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935F19" w:rsidRPr="00C849D6" w:rsidRDefault="00935F19" w:rsidP="00935F19">
      <w:pPr>
        <w:ind w:left="3600"/>
        <w:rPr>
          <w:b/>
          <w:color w:val="1F497D"/>
        </w:rPr>
      </w:pPr>
      <w:r w:rsidRPr="00C849D6">
        <w:rPr>
          <w:b/>
        </w:rPr>
        <w:t xml:space="preserve">Nr. </w:t>
      </w:r>
      <w:r w:rsidR="00F53383">
        <w:rPr>
          <w:b/>
        </w:rPr>
        <w:t>163016/13.10.2021</w:t>
      </w:r>
    </w:p>
    <w:p w:rsidR="00935F19" w:rsidRPr="0059779F" w:rsidRDefault="00935F19" w:rsidP="00935F19">
      <w:pPr>
        <w:ind w:right="-270"/>
        <w:jc w:val="both"/>
        <w:rPr>
          <w:b/>
          <w:sz w:val="14"/>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2A4EB5" w:rsidRPr="00301213" w:rsidRDefault="002F6029" w:rsidP="00B40995">
      <w:pPr>
        <w:autoSpaceDE w:val="0"/>
        <w:autoSpaceDN w:val="0"/>
        <w:adjustRightInd w:val="0"/>
        <w:ind w:right="-274" w:firstLine="446"/>
        <w:jc w:val="both"/>
        <w:rPr>
          <w:rFonts w:ascii="Calibri" w:hAnsi="Calibri" w:cs="Calibri"/>
          <w:sz w:val="28"/>
          <w:szCs w:val="22"/>
        </w:rPr>
      </w:pPr>
      <w:r w:rsidRPr="00C7507B">
        <w:rPr>
          <w:b/>
        </w:rPr>
        <w:t>FORMENERG S. A.</w:t>
      </w:r>
      <w:r w:rsidR="002A4EB5" w:rsidRPr="009D40A9">
        <w:rPr>
          <w:lang w:val="es-ES"/>
        </w:rPr>
        <w:t xml:space="preserve">, cu  sediul în Bucuresti, </w:t>
      </w:r>
      <w:r w:rsidR="00FC631E">
        <w:rPr>
          <w:sz w:val="22"/>
          <w:szCs w:val="22"/>
        </w:rPr>
        <w:t>Bdul Gheorghe Şincai</w:t>
      </w:r>
      <w:r w:rsidR="00915DA7" w:rsidRPr="00CE0C3D">
        <w:rPr>
          <w:sz w:val="22"/>
          <w:szCs w:val="22"/>
        </w:rPr>
        <w:t xml:space="preserve">, nr. 3, Sector </w:t>
      </w:r>
      <w:r w:rsidR="00915DA7">
        <w:rPr>
          <w:sz w:val="22"/>
          <w:szCs w:val="22"/>
        </w:rPr>
        <w:t>4</w:t>
      </w:r>
      <w:r w:rsidR="00915DA7" w:rsidRPr="00CE0C3D">
        <w:rPr>
          <w:sz w:val="22"/>
          <w:szCs w:val="22"/>
        </w:rPr>
        <w:t>, cod poştal 040311</w:t>
      </w:r>
      <w:r w:rsidR="002A4EB5" w:rsidRPr="009D40A9">
        <w:rPr>
          <w:lang w:val="es-ES"/>
        </w:rPr>
        <w:t>,</w:t>
      </w:r>
      <w:r w:rsidR="00915DA7">
        <w:rPr>
          <w:lang w:val="es-ES"/>
        </w:rPr>
        <w:t xml:space="preserve"> </w:t>
      </w:r>
      <w:r w:rsidR="006E6E3C">
        <w:rPr>
          <w:lang w:val="es-ES"/>
        </w:rPr>
        <w:t>T</w:t>
      </w:r>
      <w:r w:rsidR="002A4EB5" w:rsidRPr="009D40A9">
        <w:rPr>
          <w:lang w:val="es-ES"/>
        </w:rPr>
        <w:t>el</w:t>
      </w:r>
      <w:r w:rsidR="002A4EB5">
        <w:rPr>
          <w:lang w:val="es-ES"/>
        </w:rPr>
        <w:t>.</w:t>
      </w:r>
      <w:r w:rsidR="006E6E3C">
        <w:rPr>
          <w:lang w:val="es-ES"/>
        </w:rPr>
        <w:t>:</w:t>
      </w:r>
      <w:r w:rsidR="00D9352D">
        <w:rPr>
          <w:lang w:val="es-ES"/>
        </w:rPr>
        <w:t xml:space="preserve"> </w:t>
      </w:r>
      <w:hyperlink r:id="rId8" w:history="1">
        <w:r w:rsidR="006E6E3C" w:rsidRPr="006E6E3C">
          <w:rPr>
            <w:rStyle w:val="Hyperlink"/>
            <w:color w:val="auto"/>
            <w:sz w:val="22"/>
            <w:szCs w:val="22"/>
            <w:u w:val="none"/>
          </w:rPr>
          <w:t>021.306.99.00, Fax: 021.306.99.01</w:t>
        </w:r>
      </w:hyperlink>
      <w:r w:rsidR="002A4EB5" w:rsidRPr="006E6E3C">
        <w:t>,</w:t>
      </w:r>
      <w:r w:rsidR="002A4EB5">
        <w:t xml:space="preserve"> </w:t>
      </w:r>
      <w:r w:rsidR="002A4EB5" w:rsidRPr="00D9352D">
        <w:rPr>
          <w:lang w:val="es-ES"/>
        </w:rPr>
        <w:t>email</w:t>
      </w:r>
      <w:r w:rsidR="00D9352D">
        <w:rPr>
          <w:lang w:val="es-ES"/>
        </w:rPr>
        <w:t>:</w:t>
      </w:r>
      <w:r w:rsidR="002A4EB5" w:rsidRPr="00D9352D">
        <w:t xml:space="preserve"> </w:t>
      </w:r>
      <w:hyperlink r:id="rId9" w:history="1">
        <w:r w:rsidR="00D9352D" w:rsidRPr="00D9352D">
          <w:rPr>
            <w:rStyle w:val="Hyperlink"/>
            <w:color w:val="auto"/>
            <w:sz w:val="22"/>
            <w:szCs w:val="22"/>
            <w:u w:val="none"/>
          </w:rPr>
          <w:t>office</w:t>
        </w:r>
        <w:r w:rsidR="00D9352D" w:rsidRPr="00D9352D">
          <w:rPr>
            <w:rStyle w:val="Hyperlink"/>
            <w:color w:val="auto"/>
            <w:sz w:val="22"/>
            <w:szCs w:val="22"/>
            <w:u w:val="none"/>
            <w:lang w:val="en-US"/>
          </w:rPr>
          <w:t>@formenerg.ro</w:t>
        </w:r>
      </w:hyperlink>
      <w:r w:rsidR="002A4EB5" w:rsidRPr="009D40A9">
        <w:rPr>
          <w:lang w:val="es-ES"/>
        </w:rPr>
        <w:t xml:space="preserve">, </w:t>
      </w:r>
      <w:r w:rsidR="002A4EB5">
        <w:rPr>
          <w:lang w:val="es-ES"/>
        </w:rPr>
        <w:t>înmatriculată la</w:t>
      </w:r>
      <w:r w:rsidR="00B40995">
        <w:rPr>
          <w:lang w:val="es-ES"/>
        </w:rPr>
        <w:t xml:space="preserve"> </w:t>
      </w:r>
      <w:r w:rsidR="002A4EB5">
        <w:rPr>
          <w:lang w:val="es-ES"/>
        </w:rPr>
        <w:t xml:space="preserve">Oficiul Registrului Comerţului sub nr. </w:t>
      </w:r>
      <w:r w:rsidR="009E08F2">
        <w:rPr>
          <w:sz w:val="22"/>
          <w:szCs w:val="22"/>
        </w:rPr>
        <w:t xml:space="preserve">                                      </w:t>
      </w:r>
      <w:r w:rsidR="002A4EB5" w:rsidRPr="00301213">
        <w:t xml:space="preserve">, reprezentată prin </w:t>
      </w:r>
      <w:r w:rsidR="009E08F2">
        <w:rPr>
          <w:sz w:val="22"/>
          <w:szCs w:val="22"/>
        </w:rPr>
        <w:t xml:space="preserve">                           </w:t>
      </w:r>
      <w:r w:rsidR="002A4EB5">
        <w:t>, denumită în continuare</w:t>
      </w:r>
      <w:r w:rsidR="002A4EB5" w:rsidRPr="00301213">
        <w:rPr>
          <w:b/>
          <w:bCs/>
          <w:spacing w:val="-3"/>
        </w:rPr>
        <w:t> Contractant</w:t>
      </w:r>
      <w:r w:rsidR="002A4EB5" w:rsidRPr="007F4555">
        <w:rPr>
          <w:bCs/>
          <w:spacing w:val="-3"/>
        </w:rPr>
        <w:t>,</w:t>
      </w:r>
      <w:r w:rsidR="002A4EB5" w:rsidRPr="00301213">
        <w:rPr>
          <w:b/>
          <w:bCs/>
          <w:spacing w:val="-3"/>
        </w:rPr>
        <w:t xml:space="preserve"> </w:t>
      </w:r>
      <w:r w:rsidR="002A4EB5" w:rsidRPr="00301213">
        <w:t>pe de altă parte</w:t>
      </w:r>
      <w:r w:rsidR="002A4EB5">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12505A" w:rsidRDefault="005F26A4" w:rsidP="005F26A4">
      <w:pPr>
        <w:tabs>
          <w:tab w:val="left" w:pos="4200"/>
        </w:tabs>
        <w:ind w:right="-94"/>
        <w:jc w:val="both"/>
        <w:rPr>
          <w:b/>
        </w:rPr>
      </w:pPr>
      <w:r w:rsidRPr="0012505A">
        <w:rPr>
          <w:b/>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Pr="0091531F">
        <w:rPr>
          <w:lang w:val="en-US" w:eastAsia="en-US"/>
        </w:rPr>
        <w:t>formare şi perfecţionare profesională</w:t>
      </w:r>
      <w:r w:rsidRPr="00FD57BA">
        <w:t xml:space="preserve"> </w:t>
      </w:r>
      <w:r w:rsidR="00E171FD">
        <w:t>pentru</w:t>
      </w:r>
      <w:r w:rsidR="00E171FD" w:rsidRPr="00E171FD">
        <w:t xml:space="preserve"> </w:t>
      </w:r>
      <w:r w:rsidR="00E171FD" w:rsidRPr="00351D02">
        <w:t>Lotul 4 „</w:t>
      </w:r>
      <w:r w:rsidR="00E171FD" w:rsidRPr="00351D02">
        <w:rPr>
          <w:bCs/>
          <w:color w:val="000000"/>
        </w:rPr>
        <w:t>DREPT SI LEGISLAŢIE COMUNITARĂ</w:t>
      </w:r>
      <w:r w:rsidR="00E171FD" w:rsidRPr="00351D02">
        <w:rPr>
          <w:bCs/>
          <w:color w:val="000000"/>
          <w:lang w:val="en-US"/>
        </w:rPr>
        <w:t>”</w:t>
      </w:r>
      <w:r w:rsidR="001938CE">
        <w:rPr>
          <w:bCs/>
          <w:color w:val="000000"/>
          <w:lang w:val="en-US"/>
        </w:rPr>
        <w:t>,</w:t>
      </w:r>
      <w:r w:rsidR="00E171FD">
        <w:t xml:space="preserve"> </w:t>
      </w:r>
      <w:r w:rsidRPr="00FD57BA">
        <w:t>în conformitate cu specificaţiile caietului de sarcini şi a ofertei tehnice, anex</w:t>
      </w:r>
      <w:r w:rsidR="00E171FD">
        <w:t>ă</w:t>
      </w:r>
      <w:r w:rsidRPr="00FD57BA">
        <w:t xml:space="preserve"> la contract. </w:t>
      </w:r>
    </w:p>
    <w:p w:rsidR="005F26A4" w:rsidRPr="0033210D" w:rsidRDefault="005F26A4" w:rsidP="005F26A4">
      <w:pPr>
        <w:pStyle w:val="Bodytext1"/>
        <w:shd w:val="clear" w:color="auto" w:fill="auto"/>
        <w:spacing w:line="240" w:lineRule="auto"/>
        <w:ind w:right="-94" w:firstLine="0"/>
        <w:jc w:val="both"/>
        <w:rPr>
          <w:rFonts w:ascii="Times New Roman" w:hAnsi="Times New Roman"/>
          <w:sz w:val="24"/>
          <w:szCs w:val="24"/>
        </w:rPr>
      </w:pPr>
      <w:r w:rsidRPr="0033210D">
        <w:rPr>
          <w:rFonts w:ascii="Times New Roman" w:hAnsi="Times New Roman"/>
          <w:sz w:val="24"/>
          <w:szCs w:val="24"/>
        </w:rPr>
        <w:t>4.2</w:t>
      </w:r>
      <w:r>
        <w:rPr>
          <w:rFonts w:ascii="Times New Roman" w:hAnsi="Times New Roman"/>
          <w:sz w:val="24"/>
          <w:szCs w:val="24"/>
          <w:lang w:val="ro-RO"/>
        </w:rPr>
        <w:t xml:space="preserve"> </w:t>
      </w:r>
      <w:r w:rsidRPr="0033210D">
        <w:rPr>
          <w:rFonts w:ascii="Times New Roman" w:hAnsi="Times New Roman"/>
          <w:sz w:val="24"/>
          <w:szCs w:val="24"/>
        </w:rPr>
        <w:t xml:space="preserve"> Autoritatea se oblig</w:t>
      </w:r>
      <w:r>
        <w:rPr>
          <w:rFonts w:ascii="Times New Roman" w:hAnsi="Times New Roman"/>
          <w:sz w:val="24"/>
          <w:szCs w:val="24"/>
          <w:lang w:val="ro-RO"/>
        </w:rPr>
        <w:t>ă</w:t>
      </w:r>
      <w:r>
        <w:rPr>
          <w:rFonts w:ascii="Times New Roman" w:hAnsi="Times New Roman"/>
          <w:sz w:val="24"/>
          <w:szCs w:val="24"/>
        </w:rPr>
        <w:t xml:space="preserve"> s</w:t>
      </w:r>
      <w:r>
        <w:rPr>
          <w:rFonts w:ascii="Times New Roman" w:hAnsi="Times New Roman"/>
          <w:sz w:val="24"/>
          <w:szCs w:val="24"/>
          <w:lang w:val="ro-RO"/>
        </w:rPr>
        <w:t>ă</w:t>
      </w:r>
      <w:r>
        <w:rPr>
          <w:rFonts w:ascii="Times New Roman" w:hAnsi="Times New Roman"/>
          <w:sz w:val="24"/>
          <w:szCs w:val="24"/>
        </w:rPr>
        <w:t xml:space="preserve"> pl</w:t>
      </w:r>
      <w:r>
        <w:rPr>
          <w:rFonts w:ascii="Times New Roman" w:hAnsi="Times New Roman"/>
          <w:sz w:val="24"/>
          <w:szCs w:val="24"/>
          <w:lang w:val="ro-RO"/>
        </w:rPr>
        <w:t>ă</w:t>
      </w:r>
      <w:r>
        <w:rPr>
          <w:rFonts w:ascii="Times New Roman" w:hAnsi="Times New Roman"/>
          <w:sz w:val="24"/>
          <w:szCs w:val="24"/>
        </w:rPr>
        <w:t>te</w:t>
      </w:r>
      <w:r>
        <w:rPr>
          <w:rFonts w:ascii="Times New Roman" w:hAnsi="Times New Roman"/>
          <w:sz w:val="24"/>
          <w:szCs w:val="24"/>
          <w:lang w:val="ro-RO"/>
        </w:rPr>
        <w:t>a</w:t>
      </w:r>
      <w:r w:rsidRPr="0033210D">
        <w:rPr>
          <w:rFonts w:ascii="Times New Roman" w:hAnsi="Times New Roman"/>
          <w:sz w:val="24"/>
          <w:szCs w:val="24"/>
        </w:rPr>
        <w:t>sc</w:t>
      </w:r>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r w:rsidRPr="0033210D">
        <w:rPr>
          <w:rFonts w:ascii="Times New Roman" w:hAnsi="Times New Roman"/>
          <w:sz w:val="24"/>
          <w:szCs w:val="24"/>
        </w:rPr>
        <w:t xml:space="preserve">ul convenit </w:t>
      </w:r>
      <w:r>
        <w:rPr>
          <w:rFonts w:ascii="Times New Roman" w:hAnsi="Times New Roman"/>
          <w:sz w:val="24"/>
          <w:szCs w:val="24"/>
          <w:lang w:val="ro-RO"/>
        </w:rPr>
        <w:t>î</w:t>
      </w:r>
      <w:r w:rsidRPr="0033210D">
        <w:rPr>
          <w:rFonts w:ascii="Times New Roman" w:hAnsi="Times New Roman"/>
          <w:sz w:val="24"/>
          <w:szCs w:val="24"/>
        </w:rPr>
        <w:t>n prezentul contract pentru serviciile prestate.</w:t>
      </w:r>
    </w:p>
    <w:p w:rsidR="005F26A4" w:rsidRPr="00C275D1" w:rsidRDefault="005F26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464492" w:rsidRPr="00464492" w:rsidRDefault="005F26A4" w:rsidP="005F26A4">
      <w:pPr>
        <w:pStyle w:val="DefaultText"/>
        <w:ind w:right="-94"/>
        <w:jc w:val="both"/>
        <w:rPr>
          <w:sz w:val="6"/>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r w:rsidRPr="00351D02">
        <w:rPr>
          <w:szCs w:val="24"/>
          <w:lang w:val="en-US" w:eastAsia="en-US"/>
        </w:rPr>
        <w:t>formare şi perfecţionare profesională</w:t>
      </w:r>
      <w:r w:rsidR="00FE179F">
        <w:rPr>
          <w:szCs w:val="24"/>
          <w:lang w:val="en-US" w:eastAsia="en-US"/>
        </w:rPr>
        <w:t>,</w:t>
      </w:r>
      <w:r w:rsidRPr="00351D02">
        <w:rPr>
          <w:bCs/>
          <w:szCs w:val="24"/>
          <w:lang w:val="it-IT"/>
        </w:rPr>
        <w:t xml:space="preserve"> </w:t>
      </w:r>
      <w:r w:rsidR="007A03E5" w:rsidRPr="00351D02">
        <w:rPr>
          <w:szCs w:val="24"/>
        </w:rPr>
        <w:t>Lotul 4 „</w:t>
      </w:r>
      <w:r w:rsidR="007A03E5" w:rsidRPr="00351D02">
        <w:rPr>
          <w:bCs/>
          <w:color w:val="000000"/>
          <w:szCs w:val="24"/>
        </w:rPr>
        <w:t>DREPT SI LEGISLAŢIE COMUNITARĂ</w:t>
      </w:r>
      <w:r w:rsidR="007A03E5" w:rsidRPr="00351D02">
        <w:rPr>
          <w:bCs/>
          <w:color w:val="000000"/>
          <w:szCs w:val="24"/>
          <w:lang w:val="en-US"/>
        </w:rPr>
        <w:t>”</w:t>
      </w:r>
      <w:r w:rsidR="007A03E5">
        <w:rPr>
          <w:bCs/>
          <w:color w:val="000000"/>
          <w:szCs w:val="24"/>
          <w:lang w:val="en-US"/>
        </w:rPr>
        <w:t xml:space="preserve">, </w:t>
      </w:r>
      <w:r w:rsidR="007A03E5" w:rsidRPr="00351D02">
        <w:rPr>
          <w:bCs/>
          <w:szCs w:val="24"/>
          <w:lang w:val="it-IT"/>
        </w:rPr>
        <w:t xml:space="preserve">plătibil </w:t>
      </w:r>
      <w:r w:rsidR="007A03E5" w:rsidRPr="00351D02">
        <w:rPr>
          <w:bCs/>
          <w:szCs w:val="24"/>
          <w:lang w:val="it-IT"/>
        </w:rPr>
        <w:lastRenderedPageBreak/>
        <w:t>contractantului de catre autoritatea contractantă este de</w:t>
      </w:r>
      <w:r w:rsidR="007A03E5">
        <w:rPr>
          <w:bCs/>
          <w:szCs w:val="24"/>
          <w:lang w:val="it-IT"/>
        </w:rPr>
        <w:t xml:space="preserve"> 350,00</w:t>
      </w:r>
      <w:r w:rsidR="007A03E5" w:rsidRPr="00351D02">
        <w:rPr>
          <w:bCs/>
          <w:szCs w:val="24"/>
          <w:lang w:val="it-IT"/>
        </w:rPr>
        <w:t xml:space="preserve"> lei  fără TVA/ tarif de curs / cursant, fără a depaşi  valoarea de </w:t>
      </w:r>
      <w:r w:rsidR="007A03E5">
        <w:rPr>
          <w:szCs w:val="24"/>
        </w:rPr>
        <w:t>4.900,00</w:t>
      </w:r>
      <w:r w:rsidR="007A03E5" w:rsidRPr="00351D02">
        <w:rPr>
          <w:szCs w:val="24"/>
        </w:rPr>
        <w:t xml:space="preserve"> lei, fără TVA, pentru  un num</w:t>
      </w:r>
      <w:r w:rsidR="007A03E5">
        <w:rPr>
          <w:szCs w:val="24"/>
        </w:rPr>
        <w:t>ă</w:t>
      </w:r>
      <w:r w:rsidR="007A03E5" w:rsidRPr="00351D02">
        <w:rPr>
          <w:szCs w:val="24"/>
        </w:rPr>
        <w:t xml:space="preserve">r </w:t>
      </w:r>
      <w:r w:rsidR="007A03E5" w:rsidRPr="002775CB">
        <w:rPr>
          <w:szCs w:val="24"/>
        </w:rPr>
        <w:t>de 14</w:t>
      </w:r>
      <w:r w:rsidR="007A03E5">
        <w:rPr>
          <w:szCs w:val="24"/>
        </w:rPr>
        <w:t xml:space="preserve"> </w:t>
      </w:r>
      <w:r w:rsidR="007A03E5" w:rsidRPr="00E171FD">
        <w:rPr>
          <w:szCs w:val="24"/>
        </w:rPr>
        <w:t>persoane</w:t>
      </w:r>
      <w:r w:rsidR="00425643" w:rsidRPr="00E171FD">
        <w:rPr>
          <w:szCs w:val="24"/>
        </w:rPr>
        <w:t>.</w:t>
      </w:r>
    </w:p>
    <w:p w:rsidR="00464492" w:rsidRPr="00464492" w:rsidRDefault="00464492"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ă se va face pentru fiecare lot în parte</w:t>
      </w:r>
      <w:r w:rsidR="0002486C">
        <w:rPr>
          <w:szCs w:val="24"/>
        </w:rPr>
        <w:t>,</w:t>
      </w:r>
      <w:r w:rsidR="00BE57BF">
        <w:rPr>
          <w:szCs w:val="24"/>
        </w:rPr>
        <w:t xml:space="preserve"> 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BE57BF" w:rsidRDefault="005F26A4" w:rsidP="005F26A4">
      <w:pPr>
        <w:pStyle w:val="DefaultText"/>
        <w:ind w:right="-94"/>
        <w:jc w:val="both"/>
        <w:rPr>
          <w:sz w:val="16"/>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Default="005F26A4" w:rsidP="005F26A4">
      <w:pPr>
        <w:pStyle w:val="DefaultText"/>
        <w:ind w:right="-94"/>
        <w:jc w:val="both"/>
        <w:rPr>
          <w:color w:val="000000"/>
        </w:rPr>
      </w:pPr>
      <w:r w:rsidRPr="00941D07">
        <w:rPr>
          <w:szCs w:val="24"/>
        </w:rPr>
        <w:t xml:space="preserve"> 6.1</w:t>
      </w:r>
      <w:r w:rsidRPr="00941D07">
        <w:rPr>
          <w:i/>
          <w:szCs w:val="24"/>
        </w:rPr>
        <w:t xml:space="preserve"> </w:t>
      </w:r>
      <w:r w:rsidRPr="00941D07">
        <w:rPr>
          <w:szCs w:val="24"/>
        </w:rPr>
        <w:t xml:space="preserve">Durata prezentului contract este </w:t>
      </w:r>
      <w:r>
        <w:rPr>
          <w:szCs w:val="24"/>
        </w:rPr>
        <w:t>până la data de 31.12.2021</w:t>
      </w:r>
      <w:r w:rsidRPr="00627810">
        <w:rPr>
          <w:color w:val="000000"/>
        </w:rPr>
        <w:t>.</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r w:rsidRPr="00941D07">
        <w:rPr>
          <w:szCs w:val="24"/>
        </w:rPr>
        <w:t>propunerea tehnică</w:t>
      </w:r>
      <w:r w:rsidR="00283327">
        <w:rPr>
          <w:szCs w:val="24"/>
        </w:rPr>
        <w:t xml:space="preserve"> pentru Lotul </w:t>
      </w:r>
      <w:r w:rsidR="007A03E5">
        <w:rPr>
          <w:szCs w:val="24"/>
        </w:rPr>
        <w:t>4</w:t>
      </w:r>
      <w:r w:rsidR="00283327">
        <w:rPr>
          <w:szCs w:val="24"/>
        </w:rPr>
        <w:t>;</w:t>
      </w:r>
    </w:p>
    <w:p w:rsidR="00E34F6C" w:rsidRPr="00941D07" w:rsidRDefault="005F26A4" w:rsidP="00E34F6C">
      <w:pPr>
        <w:pStyle w:val="DefaultText1"/>
        <w:ind w:right="-94"/>
        <w:jc w:val="both"/>
        <w:rPr>
          <w:szCs w:val="24"/>
        </w:rPr>
      </w:pPr>
      <w:r>
        <w:rPr>
          <w:szCs w:val="24"/>
        </w:rPr>
        <w:t xml:space="preserve">b- </w:t>
      </w:r>
      <w:r w:rsidRPr="00941D07">
        <w:rPr>
          <w:szCs w:val="24"/>
        </w:rPr>
        <w:t>propunerea financiară</w:t>
      </w:r>
      <w:r w:rsidR="00E34F6C">
        <w:rPr>
          <w:szCs w:val="24"/>
        </w:rPr>
        <w:t xml:space="preserve"> pentru Lotul </w:t>
      </w:r>
      <w:r w:rsidR="007A03E5">
        <w:rPr>
          <w:szCs w:val="24"/>
        </w:rPr>
        <w:t>4.</w:t>
      </w:r>
    </w:p>
    <w:p w:rsidR="00E34F6C" w:rsidRPr="00941D07" w:rsidRDefault="005F26A4" w:rsidP="00E34F6C">
      <w:pPr>
        <w:pStyle w:val="DefaultText1"/>
        <w:ind w:right="-94"/>
        <w:jc w:val="both"/>
        <w:rPr>
          <w:szCs w:val="24"/>
        </w:rPr>
      </w:pPr>
      <w:r>
        <w:rPr>
          <w:szCs w:val="24"/>
        </w:rPr>
        <w:t xml:space="preserve">c- </w:t>
      </w:r>
      <w:r w:rsidR="007560C6">
        <w:rPr>
          <w:szCs w:val="24"/>
        </w:rPr>
        <w:t>caietul de sarcini</w:t>
      </w:r>
      <w:r w:rsidR="00E34F6C">
        <w:rPr>
          <w:szCs w:val="24"/>
        </w:rPr>
        <w:t xml:space="preserve"> pentru Lotul </w:t>
      </w:r>
      <w:r w:rsidR="007A03E5">
        <w:rPr>
          <w:szCs w:val="24"/>
        </w:rPr>
        <w:t>4</w:t>
      </w:r>
      <w:r w:rsidR="00E34F6C">
        <w:rPr>
          <w:szCs w:val="24"/>
        </w:rPr>
        <w:t>.</w:t>
      </w:r>
    </w:p>
    <w:p w:rsidR="005F26A4" w:rsidRPr="007560C6" w:rsidRDefault="005F26A4" w:rsidP="005F26A4">
      <w:pPr>
        <w:pStyle w:val="DefaultText1"/>
        <w:ind w:right="-94"/>
        <w:jc w:val="both"/>
        <w:rPr>
          <w:sz w:val="16"/>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5F26A4" w:rsidRDefault="005F26A4" w:rsidP="005F26A4">
      <w:pPr>
        <w:pStyle w:val="DefaultText"/>
        <w:ind w:right="-94"/>
        <w:jc w:val="both"/>
        <w:rPr>
          <w:b/>
          <w:bCs/>
          <w:i/>
          <w:iCs/>
          <w:szCs w:val="24"/>
          <w:lang w:val="en-US"/>
        </w:rPr>
      </w:pPr>
      <w:r>
        <w:rPr>
          <w:lang w:val="en-US" w:eastAsia="en-US"/>
        </w:rPr>
        <w:t>9</w:t>
      </w:r>
      <w:r>
        <w:rPr>
          <w:szCs w:val="24"/>
        </w:rPr>
        <w:t xml:space="preserve">.1 </w:t>
      </w:r>
      <w:r w:rsidRPr="00571E15">
        <w:rPr>
          <w:lang w:val="en-US" w:eastAsia="en-US"/>
        </w:rPr>
        <w:t>Contractantul</w:t>
      </w:r>
      <w:r>
        <w:rPr>
          <w:szCs w:val="24"/>
        </w:rPr>
        <w:t xml:space="preserve"> se obligă să presteze servicii </w:t>
      </w:r>
      <w:r>
        <w:t xml:space="preserve">de </w:t>
      </w:r>
      <w:r w:rsidRPr="0091531F">
        <w:rPr>
          <w:lang w:val="en-US" w:eastAsia="en-US"/>
        </w:rPr>
        <w:t>formare şi perfecţionare profesională</w:t>
      </w:r>
      <w:r w:rsidR="00BF76F4">
        <w:rPr>
          <w:lang w:val="en-US" w:eastAsia="en-US"/>
        </w:rPr>
        <w:t xml:space="preserve"> în termenul convenit</w:t>
      </w:r>
      <w:r>
        <w:rPr>
          <w:lang w:val="en-US" w:eastAsia="en-US"/>
        </w:rPr>
        <w:t>.</w:t>
      </w:r>
    </w:p>
    <w:p w:rsidR="005F26A4" w:rsidRDefault="005F26A4" w:rsidP="005F26A4">
      <w:pPr>
        <w:pStyle w:val="DefaultText"/>
        <w:ind w:right="-94"/>
        <w:jc w:val="both"/>
      </w:pPr>
      <w:r>
        <w:t xml:space="preserve">9.2. </w:t>
      </w:r>
      <w:r w:rsidRPr="00571E15">
        <w:rPr>
          <w:lang w:val="en-US" w:eastAsia="en-US"/>
        </w:rPr>
        <w:t>Contractantul</w:t>
      </w:r>
      <w:r>
        <w:t xml:space="preserve"> se obligă să presteze serviciile în conformitate cu cerinţele prezentate în propunerea tehnică</w:t>
      </w:r>
      <w:r w:rsidR="006760E0">
        <w:t xml:space="preserve"> şi caietul de sarcini separat pentru fiecare lot în parte</w:t>
      </w:r>
      <w:r>
        <w:t>.</w:t>
      </w:r>
    </w:p>
    <w:p w:rsidR="005F26A4" w:rsidRDefault="005F26A4" w:rsidP="005F26A4">
      <w:pPr>
        <w:pStyle w:val="DefaultText"/>
        <w:ind w:right="-94"/>
        <w:jc w:val="both"/>
      </w:pPr>
      <w:r>
        <w:t xml:space="preserve">9.3 </w:t>
      </w:r>
      <w:r w:rsidRPr="00571E15">
        <w:rPr>
          <w:lang w:val="en-US" w:eastAsia="en-US"/>
        </w:rPr>
        <w:t>Contractantul</w:t>
      </w:r>
      <w:r>
        <w:t xml:space="preserve"> se obligă să despăgubească achizitorul împotriva oricăror:</w:t>
      </w:r>
    </w:p>
    <w:p w:rsidR="005F26A4" w:rsidRDefault="005F26A4" w:rsidP="005F26A4">
      <w:pPr>
        <w:pStyle w:val="DefaultText"/>
        <w:numPr>
          <w:ilvl w:val="7"/>
          <w:numId w:val="1"/>
        </w:numPr>
        <w:ind w:left="0" w:right="-94" w:firstLine="360"/>
        <w:jc w:val="both"/>
        <w:textAlignment w:val="auto"/>
      </w:pPr>
      <w:r w:rsidRPr="00A00F4B">
        <w:t>reclamaţii şi acţiuni în</w:t>
      </w:r>
      <w:r>
        <w:t xml:space="preserve"> justiţie, ce rezultă din încălcarea unor drepturi de proprietate intelectuală (brevete, nume, mărci înregistrate etc.), legate de echipamentele, materialele, instalaţiile sau utilajele folosite pentru sau în legătură cu serviciile achiziţionate şi</w:t>
      </w:r>
    </w:p>
    <w:p w:rsidR="005F26A4" w:rsidRDefault="005F26A4" w:rsidP="005F26A4">
      <w:pPr>
        <w:pStyle w:val="DefaultText"/>
        <w:numPr>
          <w:ilvl w:val="7"/>
          <w:numId w:val="1"/>
        </w:numPr>
        <w:ind w:left="0" w:right="-94" w:firstLine="360"/>
        <w:jc w:val="both"/>
        <w:textAlignment w:val="auto"/>
      </w:pPr>
      <w:r>
        <w:t>daune-interese, costuri, taxe şi cheltuieli de orice natură, aferente, cu excepţia situaţiei în care o astfel de încălcare rezultă din respectarea caietului de sarcini întocmit de către achizitor.</w:t>
      </w:r>
    </w:p>
    <w:p w:rsidR="005F26A4" w:rsidRPr="00385DA8" w:rsidRDefault="005F26A4" w:rsidP="005F26A4">
      <w:pPr>
        <w:overflowPunct w:val="0"/>
        <w:autoSpaceDE w:val="0"/>
        <w:autoSpaceDN w:val="0"/>
        <w:adjustRightInd w:val="0"/>
        <w:ind w:right="-94"/>
        <w:jc w:val="both"/>
        <w:textAlignment w:val="baseline"/>
        <w:rPr>
          <w:sz w:val="16"/>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CF7466" w:rsidRDefault="005F26A4" w:rsidP="005F26A4">
      <w:pPr>
        <w:pStyle w:val="DefaultText"/>
        <w:ind w:right="-94"/>
        <w:jc w:val="both"/>
        <w:rPr>
          <w:b/>
          <w:sz w:val="16"/>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r>
        <w:rPr>
          <w:lang w:val="en-US" w:eastAsia="en-US"/>
        </w:rPr>
        <w:t>ontractant</w:t>
      </w:r>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În </w:t>
      </w:r>
      <w:r>
        <w:lastRenderedPageBreak/>
        <w:t>acest caz, contractantul are dreptul de a pretinde numai plata corespunzătoare pentru partea din  contract îndeplinită până la data denunţării unilaterale a contractului.</w:t>
      </w:r>
    </w:p>
    <w:p w:rsidR="005F26A4" w:rsidRPr="00D31F66" w:rsidRDefault="005F26A4" w:rsidP="005F26A4">
      <w:pPr>
        <w:pStyle w:val="DefaultText"/>
        <w:ind w:right="-94"/>
        <w:jc w:val="center"/>
        <w:rPr>
          <w:b/>
          <w:i/>
          <w:sz w:val="16"/>
        </w:rPr>
      </w:pPr>
    </w:p>
    <w:p w:rsidR="00425643" w:rsidRDefault="00425643" w:rsidP="005F26A4">
      <w:pPr>
        <w:pStyle w:val="DefaultText"/>
        <w:ind w:right="-94"/>
        <w:jc w:val="both"/>
        <w:rPr>
          <w:b/>
          <w:i/>
        </w:rPr>
      </w:pPr>
    </w:p>
    <w:p w:rsidR="00425643" w:rsidRDefault="00425643" w:rsidP="005F26A4">
      <w:pPr>
        <w:pStyle w:val="DefaultText"/>
        <w:ind w:right="-94"/>
        <w:jc w:val="both"/>
        <w:rPr>
          <w:b/>
          <w:i/>
        </w:rPr>
      </w:pP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lastRenderedPageBreak/>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980B9F" w:rsidRPr="00223C0E" w:rsidRDefault="005F26A4" w:rsidP="00980B9F">
      <w:pPr>
        <w:pStyle w:val="DefaultText"/>
        <w:ind w:left="-180" w:right="-270"/>
        <w:jc w:val="both"/>
        <w:rPr>
          <w:b/>
          <w:bCs/>
          <w:sz w:val="26"/>
          <w:szCs w:val="26"/>
          <w:lang w:val="es-ES"/>
        </w:rPr>
      </w:pPr>
      <w:r w:rsidRPr="00141F6C">
        <w:rPr>
          <w:b/>
          <w:bCs/>
          <w:szCs w:val="24"/>
          <w:lang w:val="it-IT"/>
        </w:rPr>
        <w:t xml:space="preserve">             </w:t>
      </w:r>
      <w:r w:rsidR="00980B9F">
        <w:rPr>
          <w:b/>
          <w:bCs/>
          <w:szCs w:val="24"/>
          <w:lang w:val="it-IT"/>
        </w:rPr>
        <w:t xml:space="preserve">        </w:t>
      </w:r>
      <w:r w:rsidR="007B5851">
        <w:rPr>
          <w:b/>
          <w:bCs/>
          <w:szCs w:val="24"/>
          <w:lang w:val="it-IT"/>
        </w:rPr>
        <w:t xml:space="preserve">   </w:t>
      </w:r>
      <w:r w:rsidR="00980B9F" w:rsidRPr="00223C0E">
        <w:rPr>
          <w:b/>
          <w:bCs/>
          <w:sz w:val="26"/>
          <w:szCs w:val="26"/>
          <w:lang w:val="es-ES"/>
        </w:rPr>
        <w:t xml:space="preserve">Autoritate,   </w:t>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t xml:space="preserve">         </w:t>
      </w:r>
      <w:r w:rsidR="00B01119">
        <w:rPr>
          <w:b/>
          <w:bCs/>
          <w:sz w:val="26"/>
          <w:szCs w:val="26"/>
          <w:lang w:val="es-ES"/>
        </w:rPr>
        <w:t xml:space="preserve"> </w:t>
      </w:r>
      <w:r w:rsidR="00980B9F" w:rsidRPr="00223C0E">
        <w:rPr>
          <w:b/>
          <w:bCs/>
          <w:sz w:val="26"/>
          <w:szCs w:val="26"/>
          <w:lang w:val="es-ES"/>
        </w:rPr>
        <w:t>Contractant,</w:t>
      </w:r>
    </w:p>
    <w:p w:rsidR="007C035B" w:rsidRPr="005F26A4" w:rsidRDefault="00980B9F" w:rsidP="009E08F2">
      <w:pPr>
        <w:pStyle w:val="DefaultText"/>
        <w:ind w:left="-180" w:right="-270"/>
        <w:jc w:val="both"/>
      </w:pPr>
      <w:r>
        <w:rPr>
          <w:b/>
          <w:szCs w:val="24"/>
          <w:lang w:val="es-ES"/>
        </w:rPr>
        <w:t xml:space="preserve">                     </w:t>
      </w:r>
      <w:r w:rsidR="007B5851">
        <w:rPr>
          <w:b/>
          <w:szCs w:val="24"/>
          <w:lang w:val="es-ES"/>
        </w:rPr>
        <w:t xml:space="preserve">  </w:t>
      </w:r>
    </w:p>
    <w:sectPr w:rsidR="007C035B" w:rsidRPr="005F26A4" w:rsidSect="00AA2CE1">
      <w:headerReference w:type="even" r:id="rId10"/>
      <w:headerReference w:type="default" r:id="rId11"/>
      <w:footerReference w:type="even" r:id="rId12"/>
      <w:footerReference w:type="default" r:id="rId13"/>
      <w:headerReference w:type="first" r:id="rId14"/>
      <w:footerReference w:type="first" r:id="rId15"/>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C4" w:rsidRDefault="00E37FC4" w:rsidP="00E37FC4">
      <w:r>
        <w:separator/>
      </w:r>
    </w:p>
  </w:endnote>
  <w:endnote w:type="continuationSeparator" w:id="0">
    <w:p w:rsidR="00E37FC4" w:rsidRDefault="00E37FC4" w:rsidP="00E3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C4" w:rsidRDefault="00E37FC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C4" w:rsidRDefault="00E37FC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C4" w:rsidRDefault="00E37FC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C4" w:rsidRDefault="00E37FC4" w:rsidP="00E37FC4">
      <w:r>
        <w:separator/>
      </w:r>
    </w:p>
  </w:footnote>
  <w:footnote w:type="continuationSeparator" w:id="0">
    <w:p w:rsidR="00E37FC4" w:rsidRDefault="00E37FC4" w:rsidP="00E37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C4" w:rsidRDefault="00E37FC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C4" w:rsidRDefault="00E37FC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C4" w:rsidRDefault="00E37FC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486C"/>
    <w:rsid w:val="00025B68"/>
    <w:rsid w:val="00086D01"/>
    <w:rsid w:val="000A0758"/>
    <w:rsid w:val="000C6889"/>
    <w:rsid w:val="000D336B"/>
    <w:rsid w:val="000E0A4E"/>
    <w:rsid w:val="00143308"/>
    <w:rsid w:val="00180C4D"/>
    <w:rsid w:val="0019017C"/>
    <w:rsid w:val="001938CE"/>
    <w:rsid w:val="002072D1"/>
    <w:rsid w:val="002216A1"/>
    <w:rsid w:val="00264776"/>
    <w:rsid w:val="0027634A"/>
    <w:rsid w:val="002775CB"/>
    <w:rsid w:val="0028138F"/>
    <w:rsid w:val="00283327"/>
    <w:rsid w:val="002A4EB5"/>
    <w:rsid w:val="002A645A"/>
    <w:rsid w:val="002F6029"/>
    <w:rsid w:val="00304A00"/>
    <w:rsid w:val="003111A2"/>
    <w:rsid w:val="003321C0"/>
    <w:rsid w:val="00336AAA"/>
    <w:rsid w:val="00356A8F"/>
    <w:rsid w:val="00383279"/>
    <w:rsid w:val="00385DA8"/>
    <w:rsid w:val="003A70DF"/>
    <w:rsid w:val="003D7D2B"/>
    <w:rsid w:val="00407625"/>
    <w:rsid w:val="004101C5"/>
    <w:rsid w:val="00413C39"/>
    <w:rsid w:val="00413F04"/>
    <w:rsid w:val="00416DEB"/>
    <w:rsid w:val="00425643"/>
    <w:rsid w:val="00453719"/>
    <w:rsid w:val="00464492"/>
    <w:rsid w:val="00467630"/>
    <w:rsid w:val="00472F76"/>
    <w:rsid w:val="00490F6B"/>
    <w:rsid w:val="004A65CF"/>
    <w:rsid w:val="004B18D6"/>
    <w:rsid w:val="004E7F66"/>
    <w:rsid w:val="004F148D"/>
    <w:rsid w:val="00514DE4"/>
    <w:rsid w:val="0058004E"/>
    <w:rsid w:val="00596C1E"/>
    <w:rsid w:val="0059779F"/>
    <w:rsid w:val="005E6423"/>
    <w:rsid w:val="005F26A4"/>
    <w:rsid w:val="005F7EC3"/>
    <w:rsid w:val="00613847"/>
    <w:rsid w:val="00620C70"/>
    <w:rsid w:val="006269BA"/>
    <w:rsid w:val="00627EB8"/>
    <w:rsid w:val="00630BDC"/>
    <w:rsid w:val="006334D4"/>
    <w:rsid w:val="00673FDE"/>
    <w:rsid w:val="006760E0"/>
    <w:rsid w:val="00677E8B"/>
    <w:rsid w:val="006B56F5"/>
    <w:rsid w:val="006E6E3C"/>
    <w:rsid w:val="00701A07"/>
    <w:rsid w:val="007560C6"/>
    <w:rsid w:val="007600D3"/>
    <w:rsid w:val="007611E5"/>
    <w:rsid w:val="007619CE"/>
    <w:rsid w:val="00763428"/>
    <w:rsid w:val="007A03E5"/>
    <w:rsid w:val="007B5851"/>
    <w:rsid w:val="007C035B"/>
    <w:rsid w:val="007C0E1C"/>
    <w:rsid w:val="007D7F5E"/>
    <w:rsid w:val="007F07D8"/>
    <w:rsid w:val="007F787D"/>
    <w:rsid w:val="0080375B"/>
    <w:rsid w:val="008040DB"/>
    <w:rsid w:val="008549FC"/>
    <w:rsid w:val="008624EA"/>
    <w:rsid w:val="0087139E"/>
    <w:rsid w:val="00874BDB"/>
    <w:rsid w:val="008B4A92"/>
    <w:rsid w:val="008D21B4"/>
    <w:rsid w:val="008E7344"/>
    <w:rsid w:val="008F2C7D"/>
    <w:rsid w:val="00915DA7"/>
    <w:rsid w:val="00935F19"/>
    <w:rsid w:val="00947AB0"/>
    <w:rsid w:val="00980B9F"/>
    <w:rsid w:val="0098395E"/>
    <w:rsid w:val="00984F86"/>
    <w:rsid w:val="00992C22"/>
    <w:rsid w:val="00995D08"/>
    <w:rsid w:val="009B6D25"/>
    <w:rsid w:val="009C4D69"/>
    <w:rsid w:val="009E08F2"/>
    <w:rsid w:val="009F5856"/>
    <w:rsid w:val="00A02276"/>
    <w:rsid w:val="00A70C7E"/>
    <w:rsid w:val="00AA3B1C"/>
    <w:rsid w:val="00AB0BD4"/>
    <w:rsid w:val="00AB3CBA"/>
    <w:rsid w:val="00AC1D0C"/>
    <w:rsid w:val="00AE5974"/>
    <w:rsid w:val="00AF125C"/>
    <w:rsid w:val="00B01119"/>
    <w:rsid w:val="00B032AF"/>
    <w:rsid w:val="00B05E2E"/>
    <w:rsid w:val="00B40995"/>
    <w:rsid w:val="00B43D65"/>
    <w:rsid w:val="00B53BBC"/>
    <w:rsid w:val="00B56DA6"/>
    <w:rsid w:val="00B746B4"/>
    <w:rsid w:val="00B90B6D"/>
    <w:rsid w:val="00BE57BF"/>
    <w:rsid w:val="00BF76F4"/>
    <w:rsid w:val="00C05B14"/>
    <w:rsid w:val="00C275D1"/>
    <w:rsid w:val="00C34049"/>
    <w:rsid w:val="00CB2CE1"/>
    <w:rsid w:val="00CB3BF8"/>
    <w:rsid w:val="00CE2708"/>
    <w:rsid w:val="00CE30FB"/>
    <w:rsid w:val="00CF2179"/>
    <w:rsid w:val="00CF7466"/>
    <w:rsid w:val="00D1798C"/>
    <w:rsid w:val="00D31F66"/>
    <w:rsid w:val="00D35854"/>
    <w:rsid w:val="00D5350B"/>
    <w:rsid w:val="00D66111"/>
    <w:rsid w:val="00D90A84"/>
    <w:rsid w:val="00D91C16"/>
    <w:rsid w:val="00D9352D"/>
    <w:rsid w:val="00DC029B"/>
    <w:rsid w:val="00E057F4"/>
    <w:rsid w:val="00E171FD"/>
    <w:rsid w:val="00E34F6C"/>
    <w:rsid w:val="00E37D24"/>
    <w:rsid w:val="00E37FC4"/>
    <w:rsid w:val="00E511D6"/>
    <w:rsid w:val="00E53CAE"/>
    <w:rsid w:val="00E65CD1"/>
    <w:rsid w:val="00E76A62"/>
    <w:rsid w:val="00E909F2"/>
    <w:rsid w:val="00ED2799"/>
    <w:rsid w:val="00EE241E"/>
    <w:rsid w:val="00EF515F"/>
    <w:rsid w:val="00F16AD7"/>
    <w:rsid w:val="00F531ED"/>
    <w:rsid w:val="00F53383"/>
    <w:rsid w:val="00FC631E"/>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styleId="Antet">
    <w:name w:val="header"/>
    <w:basedOn w:val="Normal"/>
    <w:link w:val="AntetCaracter"/>
    <w:uiPriority w:val="99"/>
    <w:unhideWhenUsed/>
    <w:rsid w:val="00E37FC4"/>
    <w:pPr>
      <w:tabs>
        <w:tab w:val="center" w:pos="4513"/>
        <w:tab w:val="right" w:pos="9026"/>
      </w:tabs>
    </w:pPr>
  </w:style>
  <w:style w:type="character" w:customStyle="1" w:styleId="AntetCaracter">
    <w:name w:val="Antet Caracter"/>
    <w:basedOn w:val="Fontdeparagrafimplicit"/>
    <w:link w:val="Antet"/>
    <w:uiPriority w:val="99"/>
    <w:rsid w:val="00E37FC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E37FC4"/>
    <w:pPr>
      <w:tabs>
        <w:tab w:val="center" w:pos="4513"/>
        <w:tab w:val="right" w:pos="9026"/>
      </w:tabs>
    </w:pPr>
  </w:style>
  <w:style w:type="character" w:customStyle="1" w:styleId="SubsolCaracter">
    <w:name w:val="Subsol Caracter"/>
    <w:basedOn w:val="Fontdeparagrafimplicit"/>
    <w:link w:val="Subsol"/>
    <w:uiPriority w:val="99"/>
    <w:rsid w:val="00E37FC4"/>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21.306.99.00,%20Fax:%20021.306.99.0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formenerg.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2352</Words>
  <Characters>13644</Characters>
  <Application>Microsoft Office Word</Application>
  <DocSecurity>0</DocSecurity>
  <Lines>113</Lines>
  <Paragraphs>31</Paragraphs>
  <ScaleCrop>false</ScaleCrop>
  <Company/>
  <LinksUpToDate>false</LinksUpToDate>
  <CharactersWithSpaces>15965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2021-10-19T12:42:00Z</dcterms:created>
  <dcterms:modified xsi:type="dcterms:W3CDTF">2021-10-19T12:43:00Z</dcterms:modified>
</cp:coreProperties>
</file>