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3E28" w14:textId="6A515150" w:rsidR="0056020F" w:rsidRPr="00BE300C" w:rsidRDefault="00431778" w:rsidP="00735462">
      <w:pPr>
        <w:tabs>
          <w:tab w:val="left" w:pos="810"/>
          <w:tab w:val="left" w:pos="900"/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D019E1" wp14:editId="210C0596">
            <wp:simplePos x="0" y="0"/>
            <wp:positionH relativeFrom="margin">
              <wp:posOffset>3923472</wp:posOffset>
            </wp:positionH>
            <wp:positionV relativeFrom="paragraph">
              <wp:posOffset>-5605</wp:posOffset>
            </wp:positionV>
            <wp:extent cx="1279024" cy="615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94969" cy="62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63">
        <w:rPr>
          <w:noProof/>
        </w:rPr>
        <w:drawing>
          <wp:anchor distT="0" distB="0" distL="114300" distR="114300" simplePos="0" relativeHeight="251665408" behindDoc="0" locked="0" layoutInCell="1" allowOverlap="1" wp14:anchorId="23EA5581" wp14:editId="6FDEF7A6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34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F8793" wp14:editId="4F90FE60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06665" w14:textId="77777777" w:rsidR="00596EC9" w:rsidRPr="000B734E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A652D4D" w14:textId="77777777" w:rsidR="002D311F" w:rsidRPr="000B734E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</w:t>
                            </w:r>
                            <w:r w:rsidR="00975634"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</w:t>
                            </w:r>
                            <w:r w:rsid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="00335683"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66879912" w14:textId="77777777" w:rsidR="002D311F" w:rsidRPr="000B734E" w:rsidRDefault="002D311F" w:rsidP="00BE4AF2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</w:t>
                            </w:r>
                            <w:r w:rsidR="00975634"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</w:t>
                            </w:r>
                            <w:r w:rsid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7B0826EB" w14:textId="77777777" w:rsidR="00335683" w:rsidRPr="000B734E" w:rsidRDefault="002D311F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 w:rsidR="00975634"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F87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" filled="f" strokecolor="white" strokeweight=".25pt">
                <v:textbox>
                  <w:txbxContent>
                    <w:p w14:paraId="60006665" w14:textId="77777777" w:rsidR="00596EC9" w:rsidRPr="000B734E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A652D4D" w14:textId="77777777" w:rsidR="002D311F" w:rsidRPr="000B734E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</w:t>
                      </w:r>
                      <w:r w:rsidR="00975634"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</w:t>
                      </w:r>
                      <w:r w:rsid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="00335683"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66879912" w14:textId="77777777" w:rsidR="002D311F" w:rsidRPr="000B734E" w:rsidRDefault="002D311F" w:rsidP="00BE4AF2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</w:t>
                      </w:r>
                      <w:r w:rsidR="00975634"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</w:t>
                      </w:r>
                      <w:r w:rsid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7B0826EB" w14:textId="77777777" w:rsidR="00335683" w:rsidRPr="000B734E" w:rsidRDefault="002D311F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</w:t>
                      </w:r>
                      <w:r w:rsidR="00975634"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 w:rsidR="007B4673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D371C3" wp14:editId="4CA9531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1B8C27E3" wp14:editId="6AE2E27D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1F314AD1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10FF5F0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1C5AD301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35D8688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15FEFFF4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72ADE05F" w14:textId="77777777" w:rsidR="002D311F" w:rsidRPr="000B734E" w:rsidRDefault="002D311F" w:rsidP="002D311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7CA00" wp14:editId="34AD2DC1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FA6F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13858736" w14:textId="77777777" w:rsidR="00B96B9C" w:rsidRDefault="002D311F" w:rsidP="00B96B9C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11116" wp14:editId="73B9803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E34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5jFwIAACo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978C1" wp14:editId="051A60CE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156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uqGQIAAC0EAAAOAAAAZHJzL2Uyb0RvYy54bWysU02P2jAQvVfqf7B8hyQQWIgIqyqBXmgX&#10;abc/wNgOserYlm0IqOp/79h8aGk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" strokecolor="yellow" strokeweight="2.75pt">
                <w10:wrap anchorx="page"/>
              </v:line>
            </w:pict>
          </mc:Fallback>
        </mc:AlternateContent>
      </w:r>
    </w:p>
    <w:p w14:paraId="04A0EF46" w14:textId="77777777" w:rsidR="00D41968" w:rsidRDefault="00D41968" w:rsidP="00DA773B">
      <w:pPr>
        <w:ind w:left="-709"/>
        <w:rPr>
          <w:b/>
          <w:sz w:val="18"/>
          <w:szCs w:val="18"/>
          <w:lang w:val="fr-FR"/>
        </w:rPr>
      </w:pPr>
    </w:p>
    <w:p w14:paraId="2D07FCF0" w14:textId="77777777" w:rsidR="002D311F" w:rsidRPr="000B734E" w:rsidRDefault="002D311F" w:rsidP="002D311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proofErr w:type="spellStart"/>
      <w:r w:rsidRPr="000B734E">
        <w:rPr>
          <w:b/>
          <w:sz w:val="18"/>
          <w:szCs w:val="18"/>
        </w:rPr>
        <w:t>Electronicii</w:t>
      </w:r>
      <w:proofErr w:type="spellEnd"/>
      <w:r w:rsidRPr="000B734E">
        <w:rPr>
          <w:b/>
          <w:sz w:val="18"/>
          <w:szCs w:val="18"/>
        </w:rPr>
        <w:t xml:space="preserve">   nr. 44   Tel    021 252 77 12 / 021 252 77 89    Fax  021 252 79 77</w:t>
      </w:r>
    </w:p>
    <w:p w14:paraId="267F58FB" w14:textId="391E8179" w:rsidR="002D311F" w:rsidRDefault="002D311F" w:rsidP="002D311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2" w:history="1">
        <w:r w:rsidRPr="000B734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office@adp2-bucuresti.ro  </w:t>
      </w:r>
    </w:p>
    <w:p w14:paraId="6259C40A" w14:textId="77777777" w:rsidR="00354C77" w:rsidRPr="000B734E" w:rsidRDefault="00354C77" w:rsidP="002D311F">
      <w:pPr>
        <w:ind w:left="-709"/>
        <w:rPr>
          <w:b/>
          <w:sz w:val="18"/>
          <w:szCs w:val="18"/>
        </w:rPr>
      </w:pPr>
    </w:p>
    <w:p w14:paraId="0C7DB46C" w14:textId="77777777" w:rsidR="00A82916" w:rsidRDefault="005A4663" w:rsidP="00A82916">
      <w:pPr>
        <w:spacing w:line="276" w:lineRule="auto"/>
        <w:rPr>
          <w:lang w:val="fr-FR"/>
        </w:rPr>
      </w:pPr>
      <w:r>
        <w:rPr>
          <w:b/>
          <w:bCs/>
          <w:sz w:val="22"/>
          <w:szCs w:val="22"/>
        </w:rPr>
        <w:t xml:space="preserve"> </w:t>
      </w:r>
      <w:bookmarkStart w:id="0" w:name="_Hlk4147521"/>
    </w:p>
    <w:p w14:paraId="4D7F3E2B" w14:textId="77777777" w:rsidR="00A82916" w:rsidRDefault="00A82916" w:rsidP="00A82916">
      <w:pPr>
        <w:spacing w:line="276" w:lineRule="auto"/>
        <w:jc w:val="center"/>
        <w:rPr>
          <w:b/>
          <w:noProof/>
          <w:lang w:val="fr-FR"/>
        </w:rPr>
      </w:pPr>
      <w:r w:rsidRPr="00554F5F">
        <w:rPr>
          <w:b/>
          <w:noProof/>
          <w:lang w:val="ro-RO"/>
        </w:rPr>
        <w:t xml:space="preserve">        ACORD – CADRU  </w:t>
      </w:r>
      <w:r w:rsidRPr="00554F5F">
        <w:rPr>
          <w:b/>
          <w:noProof/>
          <w:lang w:val="fr-FR"/>
        </w:rPr>
        <w:t xml:space="preserve">DE LUCRĂRI </w:t>
      </w:r>
    </w:p>
    <w:p w14:paraId="2580D489" w14:textId="77777777" w:rsidR="00A82916" w:rsidRPr="00F754D8" w:rsidRDefault="00A82916" w:rsidP="00A82916">
      <w:pPr>
        <w:spacing w:line="276" w:lineRule="auto"/>
        <w:jc w:val="center"/>
        <w:rPr>
          <w:b/>
          <w:noProof/>
          <w:sz w:val="8"/>
          <w:szCs w:val="8"/>
          <w:lang w:val="ro-RO"/>
        </w:rPr>
      </w:pPr>
    </w:p>
    <w:p w14:paraId="5A66483C" w14:textId="77777777" w:rsidR="00A82916" w:rsidRDefault="00A82916" w:rsidP="00A82916">
      <w:pPr>
        <w:spacing w:line="276" w:lineRule="auto"/>
        <w:jc w:val="center"/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       </w:t>
      </w:r>
      <w:r w:rsidRPr="00554F5F">
        <w:rPr>
          <w:b/>
          <w:noProof/>
          <w:lang w:val="ro-RO"/>
        </w:rPr>
        <w:t>nr.______________data_______________</w:t>
      </w:r>
    </w:p>
    <w:p w14:paraId="20EE160B" w14:textId="77777777" w:rsidR="00A82916" w:rsidRDefault="00A82916" w:rsidP="00A82916">
      <w:pPr>
        <w:spacing w:line="276" w:lineRule="auto"/>
        <w:jc w:val="both"/>
        <w:rPr>
          <w:b/>
          <w:noProof/>
          <w:lang w:val="ro-RO"/>
        </w:rPr>
      </w:pPr>
    </w:p>
    <w:p w14:paraId="68D05B37" w14:textId="77777777" w:rsidR="00A82916" w:rsidRDefault="00A82916" w:rsidP="00A82916">
      <w:pPr>
        <w:spacing w:line="276" w:lineRule="auto"/>
        <w:jc w:val="both"/>
        <w:rPr>
          <w:b/>
          <w:noProof/>
          <w:lang w:val="ro-RO"/>
        </w:rPr>
      </w:pPr>
    </w:p>
    <w:p w14:paraId="1C48482A" w14:textId="77777777" w:rsidR="00A82916" w:rsidRPr="009074FF" w:rsidRDefault="00A82916" w:rsidP="00A82916">
      <w:pPr>
        <w:numPr>
          <w:ilvl w:val="0"/>
          <w:numId w:val="16"/>
        </w:num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</w:p>
    <w:p w14:paraId="1C053E6A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temeiul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nr. 98/2016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privind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achizitiile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publice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ale HG nr. 395/2016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aprobarea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Normelor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metodologice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aplicare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prevederilor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referitoare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atribuirea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achizitie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publica/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nr. 98/2016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privind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achizitiile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publice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intervenit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</w:p>
    <w:p w14:paraId="1038231B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între</w:t>
      </w:r>
      <w:proofErr w:type="spellEnd"/>
    </w:p>
    <w:p w14:paraId="54A777EF" w14:textId="7D286DB1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ADMINISTRAŢIA DOMENIULUI PUBLIC SECTOR 2 BUCUREŞTI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sediul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Bucureşti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şos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Electronicii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nr. 44, Sector 2,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telefon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021.252.77.12, fax  021.252.70.79, cod fiscal  4266260,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="001C0ED4">
        <w:rPr>
          <w:rFonts w:ascii="TimesNewRoman" w:hAnsi="TimesNewRoman" w:cs="TimesNewRoman"/>
          <w:sz w:val="23"/>
          <w:szCs w:val="23"/>
          <w:lang w:val="en-GB" w:eastAsia="en-GB"/>
        </w:rPr>
        <w:t>RO90TREZ24G675000710130X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deschis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Trezoreria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Sector 2,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reprezentată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Director General </w:t>
      </w:r>
      <w:r w:rsidR="0022526A">
        <w:rPr>
          <w:rFonts w:ascii="TimesNewRoman" w:hAnsi="TimesNewRoman" w:cs="TimesNewRoman"/>
          <w:sz w:val="23"/>
          <w:szCs w:val="23"/>
          <w:lang w:val="en-GB" w:eastAsia="en-GB"/>
        </w:rPr>
        <w:t>……………….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Promitent-Achizitor</w:t>
      </w:r>
      <w:proofErr w:type="spellEnd"/>
    </w:p>
    <w:p w14:paraId="37B0DD59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</w:p>
    <w:p w14:paraId="17286ACA" w14:textId="52359B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bookmarkStart w:id="1" w:name="_Hlk4749447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S.C. GARDEN CENTER GRUP S.R.L.</w:t>
      </w:r>
      <w:bookmarkEnd w:id="1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sediul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Ilfov,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Oras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Magurele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Loc.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Magurele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Strada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Atomistilor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nr. 127-135, E-mail: ofertare.garden@gmail.com,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telefon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: 021.313.54.55, fax: 021.313.54.55, 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număr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înmatriculare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J23/614/2015,  cod fiscal RO 15148952,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trezorerie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="0022526A">
        <w:rPr>
          <w:rFonts w:ascii="TimesNewRoman" w:hAnsi="TimesNewRoman" w:cs="TimesNewRoman"/>
          <w:sz w:val="23"/>
          <w:szCs w:val="23"/>
          <w:lang w:val="en-GB" w:eastAsia="en-GB"/>
        </w:rPr>
        <w:t>……………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deschis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Trezoreria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="0022526A">
        <w:rPr>
          <w:rFonts w:ascii="TimesNewRoman" w:hAnsi="TimesNewRoman" w:cs="TimesNewRoman"/>
          <w:sz w:val="23"/>
          <w:szCs w:val="23"/>
          <w:lang w:val="en-GB" w:eastAsia="en-GB"/>
        </w:rPr>
        <w:t>…………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reprezentată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="0022526A">
        <w:rPr>
          <w:rFonts w:ascii="TimesNewRoman" w:hAnsi="TimesNewRoman" w:cs="TimesNewRoman"/>
          <w:sz w:val="23"/>
          <w:szCs w:val="23"/>
          <w:lang w:val="en-GB" w:eastAsia="en-GB"/>
        </w:rPr>
        <w:t>………………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funcţia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Director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-Executant.</w:t>
      </w:r>
    </w:p>
    <w:p w14:paraId="0495777E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7515C169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2.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Scopul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</w:p>
    <w:p w14:paraId="5EA9D287" w14:textId="36C7E849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2.1.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Scopul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reprezintă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stabilirea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elementelor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condiţiilor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esenţiale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guverna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lucrari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avand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obiect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,,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Lucrari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turnare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covor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tartan’’, in diverse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locatii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Sector 2,</w:t>
      </w:r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cod CPV 37535280</w:t>
      </w:r>
      <w:r w:rsidR="00544CC9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-</w:t>
      </w:r>
      <w:r w:rsidR="00544CC9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3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Peluze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terenuri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joaca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(Rev.2), 45111291</w:t>
      </w:r>
      <w:r w:rsidR="00544CC9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-</w:t>
      </w:r>
      <w:r w:rsidR="00544CC9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4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Lucrari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amenajare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terenului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(Rev.2),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care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urmeaza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fi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atribuite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conform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prevederilor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</w:t>
      </w:r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aietului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sarcini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anexelor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, document al </w:t>
      </w:r>
      <w:proofErr w:type="spellStart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</w:t>
      </w:r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cord-cadru</w:t>
      </w:r>
      <w:proofErr w:type="spellEnd"/>
      <w:r w:rsidRPr="000753BA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33FE68C6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420644B4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3.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Durata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acordului-cadru</w:t>
      </w:r>
      <w:proofErr w:type="spellEnd"/>
    </w:p>
    <w:p w14:paraId="05867FE4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3.1.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4 ani (48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luni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) de la data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semnarii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contractante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13E500C8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3.2.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dreptul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numai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perioada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valabilitate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535BBFEA" w14:textId="77777777" w:rsidR="00A82916" w:rsidRPr="009074FF" w:rsidRDefault="00A82916" w:rsidP="00A8291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3.3.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conformitate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cu alin. 3.2,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depăși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valabilitate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01DE43E3" w14:textId="4EE1C403" w:rsidR="00A82916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462991B6" w14:textId="43C7DF2A" w:rsidR="00A55BFD" w:rsidRDefault="00A55BFD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65C9253F" w14:textId="70A6DDAA" w:rsidR="00A55BFD" w:rsidRDefault="00A55BFD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4C92C5A8" w14:textId="77777777" w:rsidR="00A55BFD" w:rsidRPr="009074FF" w:rsidRDefault="00A55BFD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46DF00B4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lastRenderedPageBreak/>
        <w:t xml:space="preserve">4.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Preţul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unitar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al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lucrărilor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</w:p>
    <w:p w14:paraId="742ADDCB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4.1.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(1)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Preturile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unitare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ale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lucrarilor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sunt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cele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incluse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propunerea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financiara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document al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Acord-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2B8BB4E0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(2)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Valoarea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maxima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24.253.300,00 lei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TVA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la care se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adauga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TVA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valoare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4.608.127,00 lei, conform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legislatiei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vigoare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29A6C03B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7D295C84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5.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Ajustarea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preţului</w:t>
      </w:r>
      <w:proofErr w:type="spellEnd"/>
    </w:p>
    <w:p w14:paraId="36CF1FED" w14:textId="0788302F" w:rsidR="00A82916" w:rsidRPr="009074FF" w:rsidRDefault="00A82916" w:rsidP="00A82916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5.1.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unitare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ale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="00544CC9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sunt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cele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prevazute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anexa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1 la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="00544CC9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. 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unitare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ale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vor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putea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ajustate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in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conformitate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cu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prevederile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art. 221 din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Legea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98/2016, cu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modificarile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completarile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ulterioare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coroborate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cu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prevederile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Instructiunilor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presedintelui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A.N.A.P. nr. 2/2018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1/2019</w:t>
      </w:r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43089732" w14:textId="77777777" w:rsidR="00A82916" w:rsidRPr="009074FF" w:rsidRDefault="00A82916" w:rsidP="00A82916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5.2.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contractele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putea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doar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aceleasi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conditii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sunt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prevazute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care pe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piata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aparut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anumite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conditii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carora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s-a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constatat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cresterea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diminuarea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indicilor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elemente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constitutive ale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ofertei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al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caror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efect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reflecta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cresterea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diminuarea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costurilor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carora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s-a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fundamentat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iar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aceasta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urmari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doar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acoperirea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costurilor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carora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s-a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fundamentat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3B9D39AC" w14:textId="161D2036" w:rsidR="00A82916" w:rsidRPr="00BE66BA" w:rsidRDefault="00A82916" w:rsidP="00A82916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5.3.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unitare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stipulate in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contractele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subsecvente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incheiate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primele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12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luni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ale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acordului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="00544CC9"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="00E71833"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cadru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sunt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ferme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nu se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ajusteaza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pe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parcursul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perioadei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derulare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acestora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05B5D39B" w14:textId="77777777" w:rsidR="00E71833" w:rsidRDefault="00A82916" w:rsidP="00A82916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5.4.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contractele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subsecvente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incheiate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dupa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perioada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12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luni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la data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semnarii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acordului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="00544CC9"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cadru</w:t>
      </w:r>
      <w:proofErr w:type="spellEnd"/>
      <w:r w:rsidRPr="00BE66BA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pot fi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data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incheierii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contractelor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conditia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aceste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ajustari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fie solicitate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scris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catre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una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partile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contractante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adresa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inregistrata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registratura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Administratiei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Domeniului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Public Sector 2.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Preturile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unitare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ale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vor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putea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ajustate</w:t>
      </w:r>
      <w:proofErr w:type="spellEnd"/>
      <w:r w:rsidR="00E71833"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urmatoarele</w:t>
      </w:r>
      <w:proofErr w:type="spellEnd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modalitati</w:t>
      </w:r>
      <w:proofErr w:type="spellEnd"/>
      <w:r w:rsid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:</w:t>
      </w:r>
    </w:p>
    <w:p w14:paraId="24B3025F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A)   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revizuirea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preţului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</w:p>
    <w:p w14:paraId="026EAD97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realizează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contravaloarea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efectuate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către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contractant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conformitate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obligaţiile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contractuale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coeficient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prevederilor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art. 221 alin. (1) lit. a) din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98/2016, cu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modificările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şi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completările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ulterioare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6B061A5F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</w:t>
      </w: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Revizuirea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urmatoarei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formule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calcul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:</w:t>
      </w:r>
    </w:p>
    <w:p w14:paraId="642EA845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    </w:t>
      </w: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>An = In/Io</w:t>
      </w:r>
    </w:p>
    <w:p w14:paraId="6CFA5646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 care:</w:t>
      </w:r>
    </w:p>
    <w:p w14:paraId="5ACCBB42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- "An"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este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coeficientul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urmează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fi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valorii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contract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realizate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luna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"n";</w:t>
      </w:r>
    </w:p>
    <w:p w14:paraId="7B38A851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- "In"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este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indicele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cost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total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publicat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Institutul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Naţional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Statistică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Buletinul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Statistic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Preţuri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aplicabil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data cu 60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zile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înainte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ultima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zi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lunii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"n".</w:t>
      </w:r>
    </w:p>
    <w:p w14:paraId="479E275B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- "Io"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este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indicele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cost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total,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aplicabil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Data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Referinţă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1958B8AF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B)   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preţului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</w:p>
    <w:p w14:paraId="7BB1D741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realizează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coeficient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anumitor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elemente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constitutive ale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preţului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prevederilor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art. 221 alin. (1) lit. e) din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98/2016, cu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modificările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şi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completările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ulterioare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709BD5F7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Prețul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ajusta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elementelor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cost/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preț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au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suferit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modificări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câte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constată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apariția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situații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imprevizibile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apărute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oricând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pe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perioada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îndeplinire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cazul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apariției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împrejurări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lezează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interesele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comerciale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legitime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ale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părților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și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nu au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putut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prevăzute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data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depunerii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încheierii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astfel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:</w:t>
      </w:r>
    </w:p>
    <w:p w14:paraId="256C6097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a)   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fara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revizuirea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cazul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modificarii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aplicabil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(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valoarea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actualizată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doar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acoperirea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creșterii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minim)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urmatoarei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formule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calcul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:    </w:t>
      </w:r>
    </w:p>
    <w:p w14:paraId="49C23E12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>Ta = To [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Tmino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/To(Is - 1) + 1]</w:t>
      </w:r>
    </w:p>
    <w:p w14:paraId="3BD421BD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 care:</w:t>
      </w:r>
    </w:p>
    <w:p w14:paraId="541F2A66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Ta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actualizat</w:t>
      </w:r>
      <w:proofErr w:type="spellEnd"/>
    </w:p>
    <w:p w14:paraId="4AAA639F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lastRenderedPageBreak/>
        <w:t xml:space="preserve">To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ofertat</w:t>
      </w:r>
      <w:proofErr w:type="spellEnd"/>
    </w:p>
    <w:p w14:paraId="05BC9911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Tmino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 la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nivel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ofertare</w:t>
      </w:r>
      <w:proofErr w:type="spellEnd"/>
    </w:p>
    <w:p w14:paraId="2F48CD89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Is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crestere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conform CNSP</w:t>
      </w:r>
    </w:p>
    <w:p w14:paraId="1701C8A1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b)   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cu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revizuirea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cazul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modificarii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aplicabil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(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valoarea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actualizată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doar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acoperirea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creșterii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minim)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realiza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urmatoarei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formule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calcul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:</w:t>
      </w:r>
    </w:p>
    <w:p w14:paraId="3A7A8362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   Ta = To x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Iins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[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Tmino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/To(Is - 1) + 1 - (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Iins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- 1)]</w:t>
      </w:r>
    </w:p>
    <w:p w14:paraId="090F179A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 care:</w:t>
      </w:r>
    </w:p>
    <w:p w14:paraId="23092FFC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Ta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actualizat</w:t>
      </w:r>
      <w:proofErr w:type="spellEnd"/>
    </w:p>
    <w:p w14:paraId="3282A380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To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ofertat</w:t>
      </w:r>
      <w:proofErr w:type="spellEnd"/>
    </w:p>
    <w:p w14:paraId="58C72DE1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Tmino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tarif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salariu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 la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nivel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ofertare</w:t>
      </w:r>
      <w:proofErr w:type="spellEnd"/>
    </w:p>
    <w:p w14:paraId="6C37FC68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Is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crestere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conform CNSP</w:t>
      </w:r>
    </w:p>
    <w:p w14:paraId="3ADB22A9" w14:textId="77777777" w:rsidR="00E71833" w:rsidRPr="00E71833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Iins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-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indicele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la INS</w:t>
      </w:r>
    </w:p>
    <w:p w14:paraId="4D59A117" w14:textId="50371452" w:rsidR="00A82916" w:rsidRDefault="00E71833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ab/>
        <w:t xml:space="preserve">In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acest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caz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actualizarea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manoperei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aplica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dupa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revizuirea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contractului</w:t>
      </w:r>
      <w:proofErr w:type="spellEnd"/>
      <w:r w:rsidRPr="00E71833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6C137F9A" w14:textId="77777777" w:rsidR="00553378" w:rsidRPr="009074FF" w:rsidRDefault="00553378" w:rsidP="00E71833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</w:p>
    <w:p w14:paraId="0285C9A6" w14:textId="77777777" w:rsidR="00A82916" w:rsidRPr="009074FF" w:rsidRDefault="00A82916" w:rsidP="00A82916">
      <w:pPr>
        <w:pStyle w:val="DefaultText"/>
        <w:spacing w:line="276" w:lineRule="auto"/>
        <w:ind w:firstLine="708"/>
        <w:jc w:val="both"/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 xml:space="preserve">6. </w:t>
      </w:r>
      <w:proofErr w:type="spellStart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>Cantitatea</w:t>
      </w:r>
      <w:proofErr w:type="spellEnd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>previzionată</w:t>
      </w:r>
      <w:proofErr w:type="spellEnd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 xml:space="preserve"> </w:t>
      </w:r>
    </w:p>
    <w:p w14:paraId="6195940F" w14:textId="111D6D93" w:rsidR="00A82916" w:rsidRPr="009074FF" w:rsidRDefault="00A82916" w:rsidP="00A82916">
      <w:pPr>
        <w:pStyle w:val="DefaultText2"/>
        <w:spacing w:line="276" w:lineRule="auto"/>
        <w:ind w:firstLine="709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6.1.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Cantitatea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minima,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respectiv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maxima,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previzionată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lucrări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executate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fiecare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categorie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subcategorie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baza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contractelor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prevazuta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documentele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mentionate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la </w:t>
      </w:r>
      <w:proofErr w:type="spellStart"/>
      <w:r w:rsidR="00F12F41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anexa</w:t>
      </w:r>
      <w:proofErr w:type="spellEnd"/>
      <w:r w:rsidR="00F12F41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2</w:t>
      </w: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425DEA7A" w14:textId="7891865B" w:rsidR="00A82916" w:rsidRDefault="00A82916" w:rsidP="00A82916">
      <w:pPr>
        <w:pStyle w:val="DefaultText2"/>
        <w:spacing w:line="276" w:lineRule="auto"/>
        <w:ind w:firstLine="709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6.2. Nu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obligatoriu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achizitionarea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catre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bookmarkStart w:id="2" w:name="_Hlk532980385"/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Promitentul-</w:t>
      </w:r>
      <w:bookmarkEnd w:id="2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Achizitor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cantitatii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maxime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lucrari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prevazute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01DC4640" w14:textId="77777777" w:rsidR="001F10E7" w:rsidRPr="009074FF" w:rsidRDefault="001F10E7" w:rsidP="00A82916">
      <w:pPr>
        <w:pStyle w:val="DefaultText2"/>
        <w:spacing w:line="276" w:lineRule="auto"/>
        <w:ind w:firstLine="709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</w:p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700"/>
        <w:gridCol w:w="650"/>
        <w:gridCol w:w="1620"/>
        <w:gridCol w:w="1254"/>
        <w:gridCol w:w="1722"/>
        <w:gridCol w:w="1260"/>
      </w:tblGrid>
      <w:tr w:rsidR="00A775BC" w:rsidRPr="003E6369" w14:paraId="6B6AB939" w14:textId="77777777" w:rsidTr="00A775BC">
        <w:trPr>
          <w:trHeight w:val="1046"/>
        </w:trPr>
        <w:tc>
          <w:tcPr>
            <w:tcW w:w="479" w:type="dxa"/>
            <w:shd w:val="clear" w:color="auto" w:fill="auto"/>
          </w:tcPr>
          <w:p w14:paraId="0EACF12B" w14:textId="77777777" w:rsidR="001F10E7" w:rsidRPr="00A775BC" w:rsidRDefault="001F10E7" w:rsidP="00D066C9">
            <w:pPr>
              <w:spacing w:line="360" w:lineRule="auto"/>
              <w:ind w:left="-52" w:firstLine="52"/>
              <w:jc w:val="both"/>
              <w:rPr>
                <w:b/>
                <w:bCs/>
                <w:sz w:val="20"/>
                <w:szCs w:val="20"/>
              </w:rPr>
            </w:pPr>
            <w:r w:rsidRPr="00A775BC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A775BC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A775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117C216C" w14:textId="77777777" w:rsidR="001F10E7" w:rsidRPr="00A775BC" w:rsidRDefault="001F10E7" w:rsidP="00D066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ACB925" w14:textId="52293251" w:rsidR="001F10E7" w:rsidRPr="00A775BC" w:rsidRDefault="001F10E7" w:rsidP="00D066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775BC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A775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F9451CB" w14:textId="77777777" w:rsidR="001F10E7" w:rsidRPr="00A775BC" w:rsidRDefault="001F10E7" w:rsidP="00D066C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775BC">
              <w:rPr>
                <w:b/>
                <w:sz w:val="20"/>
                <w:szCs w:val="20"/>
              </w:rPr>
              <w:t> </w:t>
            </w:r>
          </w:p>
          <w:p w14:paraId="39A9C7A4" w14:textId="621AF776" w:rsidR="001F10E7" w:rsidRPr="00A775BC" w:rsidRDefault="001F10E7" w:rsidP="00D066C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775BC">
              <w:rPr>
                <w:b/>
                <w:sz w:val="20"/>
                <w:szCs w:val="20"/>
              </w:rPr>
              <w:t>U.M.</w:t>
            </w:r>
          </w:p>
        </w:tc>
        <w:tc>
          <w:tcPr>
            <w:tcW w:w="1620" w:type="dxa"/>
            <w:shd w:val="clear" w:color="auto" w:fill="auto"/>
          </w:tcPr>
          <w:p w14:paraId="415CADDA" w14:textId="351CA916" w:rsidR="001F10E7" w:rsidRPr="00A775BC" w:rsidRDefault="001F10E7" w:rsidP="00D066C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A775BC">
              <w:rPr>
                <w:b/>
                <w:sz w:val="20"/>
                <w:szCs w:val="20"/>
              </w:rPr>
              <w:t>Cantitate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sz w:val="20"/>
                <w:szCs w:val="20"/>
              </w:rPr>
              <w:t>cel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sz w:val="20"/>
                <w:szCs w:val="20"/>
              </w:rPr>
              <w:t>mai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mic contract </w:t>
            </w:r>
            <w:proofErr w:type="spellStart"/>
            <w:r w:rsidRPr="00A775BC">
              <w:rPr>
                <w:b/>
                <w:sz w:val="20"/>
                <w:szCs w:val="20"/>
              </w:rPr>
              <w:t>subsecvent</w:t>
            </w:r>
            <w:proofErr w:type="spellEnd"/>
            <w:r w:rsidRPr="00A775B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14:paraId="1CB10241" w14:textId="7371D284" w:rsidR="001F10E7" w:rsidRPr="00A775BC" w:rsidRDefault="001F10E7" w:rsidP="00D066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775BC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A775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bCs/>
                <w:sz w:val="20"/>
                <w:szCs w:val="20"/>
              </w:rPr>
              <w:t>cel</w:t>
            </w:r>
            <w:proofErr w:type="spellEnd"/>
            <w:r w:rsidRPr="00A775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bCs/>
                <w:sz w:val="20"/>
                <w:szCs w:val="20"/>
              </w:rPr>
              <w:t>mai</w:t>
            </w:r>
            <w:proofErr w:type="spellEnd"/>
            <w:r w:rsidRPr="00A775BC">
              <w:rPr>
                <w:b/>
                <w:bCs/>
                <w:sz w:val="20"/>
                <w:szCs w:val="20"/>
              </w:rPr>
              <w:t xml:space="preserve"> mare contract </w:t>
            </w:r>
            <w:proofErr w:type="spellStart"/>
            <w:r w:rsidRPr="00A775BC">
              <w:rPr>
                <w:b/>
                <w:bCs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1B8664C8" w14:textId="71CB0034" w:rsidR="001F10E7" w:rsidRPr="00A775BC" w:rsidRDefault="001F10E7" w:rsidP="00D066C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A775BC">
              <w:rPr>
                <w:b/>
                <w:sz w:val="20"/>
                <w:szCs w:val="20"/>
              </w:rPr>
              <w:t>Cantitate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 minima </w:t>
            </w:r>
            <w:proofErr w:type="spellStart"/>
            <w:r w:rsidRPr="00A775BC">
              <w:rPr>
                <w:b/>
                <w:sz w:val="20"/>
                <w:szCs w:val="20"/>
              </w:rPr>
              <w:t>acord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sz w:val="20"/>
                <w:szCs w:val="20"/>
              </w:rPr>
              <w:t>cadru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C476E99" w14:textId="04999FAA" w:rsidR="001F10E7" w:rsidRPr="00A775BC" w:rsidRDefault="001F10E7" w:rsidP="001F10E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775BC">
              <w:rPr>
                <w:b/>
                <w:sz w:val="20"/>
                <w:szCs w:val="20"/>
              </w:rPr>
              <w:t> </w:t>
            </w:r>
            <w:proofErr w:type="spellStart"/>
            <w:r w:rsidRPr="00A775BC">
              <w:rPr>
                <w:b/>
                <w:sz w:val="20"/>
                <w:szCs w:val="20"/>
              </w:rPr>
              <w:t>Cantitate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maxima </w:t>
            </w:r>
            <w:proofErr w:type="spellStart"/>
            <w:r w:rsidRPr="00A775BC">
              <w:rPr>
                <w:b/>
                <w:sz w:val="20"/>
                <w:szCs w:val="20"/>
              </w:rPr>
              <w:t>acord</w:t>
            </w:r>
            <w:proofErr w:type="spellEnd"/>
            <w:r w:rsidRPr="00A775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b/>
                <w:sz w:val="20"/>
                <w:szCs w:val="20"/>
              </w:rPr>
              <w:t>cadru</w:t>
            </w:r>
            <w:proofErr w:type="spellEnd"/>
            <w:r w:rsidRPr="00A775BC">
              <w:rPr>
                <w:b/>
                <w:sz w:val="20"/>
                <w:szCs w:val="20"/>
              </w:rPr>
              <w:t> </w:t>
            </w:r>
          </w:p>
        </w:tc>
      </w:tr>
      <w:tr w:rsidR="00A775BC" w:rsidRPr="003E6369" w14:paraId="700F3455" w14:textId="77777777" w:rsidTr="00A775BC">
        <w:trPr>
          <w:trHeight w:val="379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BBAB4D" w14:textId="43128F89" w:rsidR="001F10E7" w:rsidRPr="00A775BC" w:rsidRDefault="001F10E7" w:rsidP="00D066C9">
            <w:pPr>
              <w:spacing w:line="360" w:lineRule="auto"/>
              <w:ind w:left="-52" w:firstLine="52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A761C4" w14:textId="77777777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 xml:space="preserve">Tartan </w:t>
            </w:r>
            <w:proofErr w:type="spellStart"/>
            <w:r w:rsidRPr="00A775BC">
              <w:rPr>
                <w:sz w:val="20"/>
                <w:szCs w:val="20"/>
              </w:rPr>
              <w:t>turnat</w:t>
            </w:r>
            <w:proofErr w:type="spellEnd"/>
            <w:r w:rsidRPr="00A775BC">
              <w:rPr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sz w:val="20"/>
                <w:szCs w:val="20"/>
              </w:rPr>
              <w:t>colorat</w:t>
            </w:r>
            <w:proofErr w:type="spellEnd"/>
            <w:r w:rsidRPr="00A775BC">
              <w:rPr>
                <w:sz w:val="20"/>
                <w:szCs w:val="20"/>
              </w:rPr>
              <w:t xml:space="preserve"> </w:t>
            </w:r>
            <w:proofErr w:type="spellStart"/>
            <w:r w:rsidRPr="00A775BC">
              <w:rPr>
                <w:sz w:val="20"/>
                <w:szCs w:val="20"/>
              </w:rPr>
              <w:t>grosime</w:t>
            </w:r>
            <w:proofErr w:type="spellEnd"/>
            <w:r w:rsidRPr="00A775BC">
              <w:rPr>
                <w:sz w:val="20"/>
                <w:szCs w:val="20"/>
              </w:rPr>
              <w:t xml:space="preserve"> 4 cm</w:t>
            </w:r>
          </w:p>
          <w:p w14:paraId="1C5E9045" w14:textId="77777777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14:paraId="72D16867" w14:textId="77777777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A775BC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</w:tcPr>
          <w:p w14:paraId="669F203E" w14:textId="655AF623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>7.500,00</w:t>
            </w:r>
          </w:p>
        </w:tc>
        <w:tc>
          <w:tcPr>
            <w:tcW w:w="1681" w:type="dxa"/>
          </w:tcPr>
          <w:p w14:paraId="10508304" w14:textId="61E7BFB4" w:rsidR="001F10E7" w:rsidRPr="00A775BC" w:rsidRDefault="00A775BC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>30.000,00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1A4C8DD" w14:textId="0ECCD4A3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>15.000,00</w:t>
            </w:r>
          </w:p>
        </w:tc>
        <w:tc>
          <w:tcPr>
            <w:tcW w:w="1260" w:type="dxa"/>
            <w:shd w:val="clear" w:color="auto" w:fill="auto"/>
            <w:noWrap/>
          </w:tcPr>
          <w:p w14:paraId="29BA6DB3" w14:textId="4BDAC6C4" w:rsidR="001F10E7" w:rsidRPr="00A775BC" w:rsidRDefault="001F10E7" w:rsidP="00D066C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775BC">
              <w:rPr>
                <w:sz w:val="20"/>
                <w:szCs w:val="20"/>
              </w:rPr>
              <w:t xml:space="preserve"> 100.000,00</w:t>
            </w:r>
          </w:p>
        </w:tc>
      </w:tr>
    </w:tbl>
    <w:p w14:paraId="27F931CC" w14:textId="77777777" w:rsidR="00A82916" w:rsidRPr="009074FF" w:rsidRDefault="00A82916" w:rsidP="00A82916">
      <w:pPr>
        <w:pStyle w:val="DefaultText2"/>
        <w:spacing w:line="276" w:lineRule="auto"/>
        <w:ind w:firstLine="709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</w:p>
    <w:p w14:paraId="1DF83308" w14:textId="77777777" w:rsidR="00A82916" w:rsidRPr="009074FF" w:rsidRDefault="00A82916" w:rsidP="00A82916">
      <w:pPr>
        <w:pStyle w:val="DefaultText2"/>
        <w:spacing w:line="276" w:lineRule="auto"/>
        <w:ind w:firstLine="709"/>
        <w:jc w:val="both"/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 xml:space="preserve">7. </w:t>
      </w:r>
      <w:proofErr w:type="spellStart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>Documentele</w:t>
      </w:r>
      <w:proofErr w:type="spellEnd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noProof w:val="0"/>
          <w:sz w:val="23"/>
          <w:szCs w:val="23"/>
          <w:lang w:val="en-GB" w:eastAsia="en-GB"/>
        </w:rPr>
        <w:t>acordului-cadru</w:t>
      </w:r>
      <w:proofErr w:type="spellEnd"/>
    </w:p>
    <w:p w14:paraId="55CA7E2A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7.1.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Documentele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act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aditional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incheiat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integranta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sunt:</w:t>
      </w:r>
    </w:p>
    <w:p w14:paraId="5456FD4E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a)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Caietul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sarcini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clarificarile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masurile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remediere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aduse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pana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depunerea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ofertelor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privesc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aspectele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tehnice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financiare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28407054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b)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Propunerea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tehnica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propunerea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financiara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acesteia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),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clarificarile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perioada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evaluare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4B221BEF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c)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Angajamentul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ferm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sustinere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tert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);</w:t>
      </w:r>
    </w:p>
    <w:p w14:paraId="76967C5C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d)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asociere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legalizat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062DBBC7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e)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incheiate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subcontractanti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);</w:t>
      </w:r>
    </w:p>
    <w:p w14:paraId="23897991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f)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6C0972F6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(2)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aditionale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avea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prioritate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fata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documentele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pe care le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modifica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</w:p>
    <w:p w14:paraId="418C258D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          7.2.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Documentele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mentionate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art. 7.1. nu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exclud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altele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ambiguitate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erori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discrepante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citite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interpretate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ordinea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mentionata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art. 7.1.</w:t>
      </w:r>
    </w:p>
    <w:p w14:paraId="38897880" w14:textId="74E49E66" w:rsidR="00A82916" w:rsidRDefault="00A82916" w:rsidP="00A82916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(2)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care, pe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parcursul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indeplinirii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constata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faptul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anumite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elemente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ale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propunerii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tehnice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sunt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inferioare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corespund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cerintelor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prevazute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caietul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sarcini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prevaleaza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prevederile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caietului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sarcini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0CE09E05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201ADF4A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8.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Obligaţiile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Promitentului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-Executant</w:t>
      </w:r>
    </w:p>
    <w:p w14:paraId="41F4D992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8.1.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execute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prevăzute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nr.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>1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condiţiile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convenite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694B9F03" w14:textId="77777777" w:rsidR="00A82916" w:rsidRPr="009074FF" w:rsidRDefault="00A82916" w:rsidP="00A82916">
      <w:pPr>
        <w:widowControl w:val="0"/>
        <w:tabs>
          <w:tab w:val="num" w:pos="709"/>
        </w:tabs>
        <w:suppressAutoHyphens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ab/>
        <w:t xml:space="preserve">8.2.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transfere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total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parţial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asumate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1520224A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8.3.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respecte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puţin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calitatea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prevăzută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propunerea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tehnică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0CD02F74" w14:textId="77777777" w:rsidR="00A82916" w:rsidRPr="009074FF" w:rsidRDefault="00A82916" w:rsidP="00A82916">
      <w:pPr>
        <w:tabs>
          <w:tab w:val="left" w:pos="360"/>
          <w:tab w:val="num" w:pos="900"/>
        </w:tabs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ab/>
        <w:t xml:space="preserve">      8.4.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pune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dispoziţia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Achizitorului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termenele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precizate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caietele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măsurători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ataşamentele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după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situaţiile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convenite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desenele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calculele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verificările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calculelor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alte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documente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pe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întocmească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29B91BF5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8.5.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înainte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începerea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cadrul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fiecărui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contract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o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asigurare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cuprinde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riscurile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apărea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privind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executate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utilajele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instalaţiile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echipamentele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materialele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stoc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personalul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propriu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reprezentanţii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împuterniciţi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verifice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testeze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recepţioneze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precum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daunele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prejudiciile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aduse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către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terţe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persoane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fizice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juridice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3D723CED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8.8.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responsabil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menţinerea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bună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stare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de la data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primirii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ordinului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începere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până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data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semnării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procesului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-verbal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recepţie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</w:p>
    <w:p w14:paraId="62982F68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ab/>
        <w:t xml:space="preserve">8.9.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Materialele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fie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calitatea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prevăzută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documentaţia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execuţie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;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verificările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testările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materialelor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folosite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precum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condiţiile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trecere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recepţiei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provizorii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recepţiei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finale (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calitative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descrise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</w:p>
    <w:p w14:paraId="035F846C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8.10.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verifica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măsura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testa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Costul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probelor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încercărilor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manopera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aferentă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acestora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revin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-executant.</w:t>
      </w:r>
    </w:p>
    <w:p w14:paraId="0267DC55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657C6C16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9.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Obligaţiile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Promitentului-Achizitor</w:t>
      </w:r>
      <w:proofErr w:type="spellEnd"/>
    </w:p>
    <w:p w14:paraId="714B8592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9.1.Promitentul-Achizitor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atribuite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achiziţioneze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prevăzute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anexa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nr.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>1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condiţiile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convenite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depasi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limita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maxima.</w:t>
      </w:r>
    </w:p>
    <w:p w14:paraId="7950335D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9.2.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iniţieze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pe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o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nouă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procedură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atribuire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atunci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când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intenţionează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achiziţioneze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lucrări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obiectul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excepţia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declară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capacitatea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le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14CF6469" w14:textId="77777777" w:rsidR="00A82916" w:rsidRPr="009074FF" w:rsidRDefault="00A82916" w:rsidP="00A82916">
      <w:pPr>
        <w:suppressAutoHyphens/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734BB9BA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</w:pPr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10.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>Amendamente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.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>Clauze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>revizuire</w:t>
      </w:r>
      <w:proofErr w:type="spellEnd"/>
    </w:p>
    <w:p w14:paraId="3B210D81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1A6C65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10.1.</w:t>
      </w:r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Părţile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dreptul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pe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îndeplinirii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atribuite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de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conveni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modificarea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clauzelor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act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adiţional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condiţiile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prevăzute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legislatia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vigoare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conformitate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cu art. 221 din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98/2016,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inclusiv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cazul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aparitiei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unor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circumstante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care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lezeaza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interesele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comerciale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legitime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ale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acestora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care nu au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putut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prevazute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la data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incheierii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7E0FEE4B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10.</w:t>
      </w:r>
      <w:r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2</w:t>
      </w: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.</w:t>
      </w:r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Partile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dreptul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pe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durata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atribuite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de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modifica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clauzele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contractelor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subsecvente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numai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act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aditional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4435AAAF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10.</w:t>
      </w:r>
      <w:r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 xml:space="preserve">3.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Actele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aditionale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incheiate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conduca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niciun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caz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alterarea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rezultatului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    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procedurii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atribuire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anularea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diminuarea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avantajului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competitiv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pe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baza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caruia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contractantul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fost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declarat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castigator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urma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finalizarii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procedurii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atribuire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59E1C3BB" w14:textId="77777777" w:rsidR="00A82916" w:rsidRDefault="00A82916" w:rsidP="00A82916">
      <w:pPr>
        <w:suppressAutoHyphens/>
        <w:spacing w:line="276" w:lineRule="auto"/>
        <w:ind w:firstLine="720"/>
        <w:jc w:val="both"/>
        <w:rPr>
          <w:lang w:val="ro-RO"/>
        </w:rPr>
      </w:pP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10.</w:t>
      </w:r>
      <w:r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4</w:t>
      </w: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.</w:t>
      </w:r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Niciun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act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aditional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incheiat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retroactiv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451EB3B3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10.5</w:t>
      </w:r>
      <w:r w:rsidRPr="00245273">
        <w:rPr>
          <w:rFonts w:ascii="TimesNewRoman,Bold" w:hAnsi="TimesNewRoman,Bold" w:cs="TimesNewRoman,Bold"/>
          <w:bCs/>
          <w:sz w:val="23"/>
          <w:szCs w:val="23"/>
          <w:lang w:val="en-GB" w:eastAsia="en-GB"/>
        </w:rPr>
        <w:t>.</w:t>
      </w:r>
      <w:r>
        <w:rPr>
          <w:rFonts w:ascii="TimesNewRoman,Bold" w:hAnsi="TimesNewRoman,Bold" w:cs="TimesNewRoman,Bold"/>
          <w:b/>
          <w:bCs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modificare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-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care nu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respecta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prevederile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ale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legislatiei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vigoare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considerata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nula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drept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45E0C0E7" w14:textId="77777777" w:rsidR="00A82916" w:rsidRPr="00A275D7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14:paraId="5A5546D1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lastRenderedPageBreak/>
        <w:t xml:space="preserve">11.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Încetarea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;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Rezilierea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acordului-cadru</w:t>
      </w:r>
      <w:proofErr w:type="spellEnd"/>
    </w:p>
    <w:p w14:paraId="148AA528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11.1.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încetează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drept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ajungerea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termen.</w:t>
      </w:r>
    </w:p>
    <w:p w14:paraId="25EEB238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       (2)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următoarele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:</w:t>
      </w:r>
    </w:p>
    <w:p w14:paraId="5137DB25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a)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voinţă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al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66DEFB3F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b)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rezilierea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către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o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neîndeplinirii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îndeplinirii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mod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necorespunzător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obligaţiilor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asumate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>-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către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cealaltă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notificare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prealabilă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10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zile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culpă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 </w:t>
      </w:r>
    </w:p>
    <w:p w14:paraId="135993CE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c)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denuntarea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unilaterala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6E87F93C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d)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alte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cauze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prevazute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717163DC" w14:textId="1B0C2488" w:rsidR="00A82916" w:rsidRPr="009074FF" w:rsidRDefault="00A82916" w:rsidP="00A82916">
      <w:pPr>
        <w:pStyle w:val="DefaultText"/>
        <w:spacing w:line="276" w:lineRule="auto"/>
        <w:ind w:right="-54" w:firstLine="709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11.2.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conformitate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prevederile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art.</w:t>
      </w:r>
      <w:r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223, alin.</w:t>
      </w:r>
      <w:r w:rsidR="00544CC9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(1)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nr. 98/2016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privind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achizitiile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publice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cu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completarile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modificarile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ulterioare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achizitorul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dreptul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denunta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unilateral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perioada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valabilitate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acestuia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una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urmatoarele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situatii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:</w:t>
      </w:r>
    </w:p>
    <w:p w14:paraId="2610F2DF" w14:textId="7853290D" w:rsidR="00A82916" w:rsidRPr="009074FF" w:rsidRDefault="00A82916" w:rsidP="00A82916">
      <w:pPr>
        <w:pStyle w:val="DefaultText"/>
        <w:spacing w:line="276" w:lineRule="auto"/>
        <w:ind w:right="-54"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="00544CC9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contractantul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afla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la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momentul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atribuirii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, in una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dintre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situatiile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determinat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excluderea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procedura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atribuire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potrivit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art. 164-167;</w:t>
      </w:r>
    </w:p>
    <w:p w14:paraId="734229E7" w14:textId="295AC2F2" w:rsidR="00A82916" w:rsidRPr="009074FF" w:rsidRDefault="00A82916" w:rsidP="00A82916">
      <w:pPr>
        <w:pStyle w:val="DefaultText"/>
        <w:spacing w:line="276" w:lineRule="auto"/>
        <w:ind w:right="-54" w:firstLine="708"/>
        <w:jc w:val="both"/>
        <w:rPr>
          <w:rFonts w:ascii="TimesNewRoman" w:hAnsi="TimesNewRoman" w:cs="TimesNewRoman"/>
          <w:noProof w:val="0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-</w:t>
      </w:r>
      <w:r w:rsidR="00544CC9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acordul-cadru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trebuit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fie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atribuit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contractantului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respectiv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avand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vedere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o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incalcare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grava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obligatiilor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rezulta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legislatia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europeana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relevanta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care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fost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constatata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printr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-o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decizie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Curtii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Justitie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Uniunii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Europene</w:t>
      </w:r>
      <w:proofErr w:type="spellEnd"/>
      <w:r w:rsidRPr="009074FF">
        <w:rPr>
          <w:rFonts w:ascii="TimesNewRoman" w:hAnsi="TimesNewRoman" w:cs="TimesNewRoman"/>
          <w:noProof w:val="0"/>
          <w:sz w:val="23"/>
          <w:szCs w:val="23"/>
          <w:lang w:val="en-GB" w:eastAsia="en-GB"/>
        </w:rPr>
        <w:t>.</w:t>
      </w:r>
    </w:p>
    <w:p w14:paraId="4C4E7B67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11.3.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Rezilierea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produce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urmatoarele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:</w:t>
      </w:r>
    </w:p>
    <w:p w14:paraId="79E0FB40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neconstituirea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garantiei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buna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executie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contract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conform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prevederilor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4713C87A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refuzului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semna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5CFEBE78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-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desi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fost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notificat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executat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lucrari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mod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necorespunzator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defectuos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</w:p>
    <w:p w14:paraId="33DDECBE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    (2)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Rezilierea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avea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efect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asupra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obligatiilor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deja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scadente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63D0051F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     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(3)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Rezilierea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motivele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mentionate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punctul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11.3. alin.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opera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plin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drept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necesara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indeplinirea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vreunei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formalitati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prealabile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necesara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interventia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vreunei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instante</w:t>
      </w:r>
      <w:proofErr w:type="spellEnd"/>
    </w:p>
    <w:p w14:paraId="3E6156C5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judecatoresti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arbitrale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nefiind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indreptatit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pretinda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nicio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suma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reprezentand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daune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alte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prejudicii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rezilierii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/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subsecvent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374A9B9C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     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 </w:t>
      </w: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(4)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Punerea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intarziere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realiza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neindeplinirii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obligatiilor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contractuale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4440738F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11.4.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rezerva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dreptul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denunta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unilateral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cel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mult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30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zile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printr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-o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notificare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scrisa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adresata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nicio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compensatie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urmatoarele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cazuri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:</w:t>
      </w:r>
    </w:p>
    <w:p w14:paraId="779DFE27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a)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intra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faliment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;</w:t>
      </w:r>
    </w:p>
    <w:p w14:paraId="032C09C5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b)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aparitia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circumstante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care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conduc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modificarea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clauzelor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asa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masura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incat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indeplinirea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contrara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interesului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public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prevederilor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vigoare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4B7F77BF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7421C888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12.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Litigii</w:t>
      </w:r>
      <w:proofErr w:type="spellEnd"/>
    </w:p>
    <w:p w14:paraId="4F16FAB2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12.1.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Promitentul-Executantul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depune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eforturile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rezolva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pe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amiabilă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tratative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directe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neînţelegere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dispută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care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ivi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cadrul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legătură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îndeplinirea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3F9C7114" w14:textId="77777777" w:rsidR="00A82916" w:rsidRPr="009074FF" w:rsidRDefault="00A82916" w:rsidP="00A8291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12.2.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Dacă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după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5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zile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începerea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acestor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tratative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Promitentul-Achizitorul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Promitentul-Executantul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nu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reuşesc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rezolve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mod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amiabil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o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divergenţă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contractuală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fiecare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poate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solicita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ca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disputa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soluţioneze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către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instanţele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judecătoreşti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Bucureşti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.  </w:t>
      </w:r>
    </w:p>
    <w:p w14:paraId="6FAAF41D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0C63F34D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13.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Comunicări</w:t>
      </w:r>
      <w:proofErr w:type="spellEnd"/>
    </w:p>
    <w:p w14:paraId="717980B3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13.1. (1)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comunicare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referitoare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la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îndeplinirea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fie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transmisă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scris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5D4B47EA" w14:textId="77777777" w:rsidR="00A82916" w:rsidRPr="009074FF" w:rsidRDefault="00A82916" w:rsidP="00A82916">
      <w:pPr>
        <w:spacing w:line="276" w:lineRule="auto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lastRenderedPageBreak/>
        <w:t xml:space="preserve">                      (2)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Orice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document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scris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trebuie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înregistrat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atât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momentul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transmiterii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cât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momentul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primirii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2C12C3A3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13.2.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Comunicările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între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se pot face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şi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telefon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fax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e-mail, cu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condiţia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confirmării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scris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primirii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comunicării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66E7FFB5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</w:p>
    <w:p w14:paraId="6D49A522" w14:textId="77777777" w:rsidR="00A82916" w:rsidRPr="009074FF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14. </w:t>
      </w:r>
      <w:proofErr w:type="spellStart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>Dispozitii</w:t>
      </w:r>
      <w:proofErr w:type="spellEnd"/>
      <w:r w:rsidRPr="009074FF">
        <w:rPr>
          <w:rFonts w:ascii="TimesNewRoman" w:hAnsi="TimesNewRoman" w:cs="TimesNewRoman"/>
          <w:b/>
          <w:bCs/>
          <w:sz w:val="23"/>
          <w:szCs w:val="23"/>
          <w:lang w:val="en-GB" w:eastAsia="en-GB"/>
        </w:rPr>
        <w:t xml:space="preserve"> finale</w:t>
      </w:r>
    </w:p>
    <w:p w14:paraId="3D50F626" w14:textId="77777777" w:rsidR="00A82916" w:rsidRDefault="00A82916" w:rsidP="00A829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14.1. </w:t>
      </w: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Daca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o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asociere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alcatuita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doua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sau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mai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multe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persoane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juridice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acestea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raspunde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solidar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indeplinirea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obligatiilor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.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Promitentul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-Executant,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reprezentat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liderul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asociere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actiona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numele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acestuia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cadrul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Acordului-cadru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avea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autoritatea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de a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reprezenta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angaja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contractual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asocierea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65FFDFC0" w14:textId="7946AD13" w:rsidR="00A82916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14.2.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este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interpretat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conform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legilor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 in </w:t>
      </w:r>
      <w:proofErr w:type="spellStart"/>
      <w:r>
        <w:rPr>
          <w:rFonts w:ascii="TimesNewRoman" w:hAnsi="TimesNewRoman" w:cs="TimesNewRoman"/>
          <w:sz w:val="23"/>
          <w:szCs w:val="23"/>
          <w:lang w:val="en-GB" w:eastAsia="en-GB"/>
        </w:rPr>
        <w:t>vigoare</w:t>
      </w:r>
      <w:proofErr w:type="spellEnd"/>
      <w:r>
        <w:rPr>
          <w:rFonts w:ascii="TimesNewRoman" w:hAnsi="TimesNewRoman" w:cs="TimesNewRoman"/>
          <w:sz w:val="23"/>
          <w:szCs w:val="23"/>
          <w:lang w:val="en-GB" w:eastAsia="en-GB"/>
        </w:rPr>
        <w:t>, din Romania.</w:t>
      </w:r>
    </w:p>
    <w:p w14:paraId="276AB301" w14:textId="6B4E5470" w:rsidR="003C6B4E" w:rsidRPr="009074FF" w:rsidRDefault="003C6B4E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r>
        <w:rPr>
          <w:rFonts w:ascii="TimesNewRoman" w:hAnsi="TimesNewRoman" w:cs="TimesNewRoman"/>
          <w:sz w:val="23"/>
          <w:szCs w:val="23"/>
          <w:lang w:val="en-GB" w:eastAsia="en-GB"/>
        </w:rPr>
        <w:t xml:space="preserve">14.3.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Partile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au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cunostinta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dispozitiile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Regulamentului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European nr. 697/2016 (GDPR)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privind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protectia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datelor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cu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caracter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personal,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si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prin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semnarea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prezentului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contract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isi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exprima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in mod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expres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consimtamantul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prelucrarea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datelor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cu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caracter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personal (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nume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prenume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functie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telefon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) in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intervalul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de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timp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in care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contractul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produce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efecte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juridice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, cu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scopul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desfasurarii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raporturilor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contractuale</w:t>
      </w:r>
      <w:proofErr w:type="spellEnd"/>
      <w:r w:rsidRPr="003C6B4E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p w14:paraId="2437C1B0" w14:textId="77777777" w:rsidR="00A82916" w:rsidRPr="009074FF" w:rsidRDefault="00A82916" w:rsidP="00A82916">
      <w:pPr>
        <w:spacing w:line="276" w:lineRule="auto"/>
        <w:ind w:firstLine="720"/>
        <w:jc w:val="both"/>
        <w:rPr>
          <w:rFonts w:ascii="TimesNewRoman" w:hAnsi="TimesNewRoman" w:cs="TimesNewRoman"/>
          <w:sz w:val="23"/>
          <w:szCs w:val="23"/>
          <w:lang w:val="en-GB" w:eastAsia="en-GB"/>
        </w:rPr>
      </w:pP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Părţile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au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convenit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să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încheie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prezentul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acord-cadru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în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două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exemplare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,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câte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unul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pentru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fiecare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 xml:space="preserve"> </w:t>
      </w:r>
      <w:proofErr w:type="spellStart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parte</w:t>
      </w:r>
      <w:proofErr w:type="spellEnd"/>
      <w:r w:rsidRPr="009074FF">
        <w:rPr>
          <w:rFonts w:ascii="TimesNewRoman" w:hAnsi="TimesNewRoman" w:cs="TimesNewRoman"/>
          <w:sz w:val="23"/>
          <w:szCs w:val="23"/>
          <w:lang w:val="en-GB" w:eastAsia="en-GB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0"/>
        <w:gridCol w:w="3510"/>
      </w:tblGrid>
      <w:tr w:rsidR="00A82916" w:rsidRPr="00554F5F" w14:paraId="1947EF1C" w14:textId="77777777" w:rsidTr="00D23CD2">
        <w:trPr>
          <w:jc w:val="center"/>
        </w:trPr>
        <w:tc>
          <w:tcPr>
            <w:tcW w:w="3510" w:type="dxa"/>
          </w:tcPr>
          <w:p w14:paraId="5E5B590E" w14:textId="36FD21CA" w:rsidR="00A82916" w:rsidRPr="00554F5F" w:rsidRDefault="00A82916" w:rsidP="00D23CD2">
            <w:pPr>
              <w:spacing w:line="276" w:lineRule="auto"/>
              <w:ind w:hanging="126"/>
              <w:rPr>
                <w:noProof/>
                <w:lang w:val="nl-NL"/>
              </w:rPr>
            </w:pPr>
          </w:p>
        </w:tc>
        <w:tc>
          <w:tcPr>
            <w:tcW w:w="3510" w:type="dxa"/>
          </w:tcPr>
          <w:p w14:paraId="717464B2" w14:textId="580E486B" w:rsidR="00A82916" w:rsidRPr="00554F5F" w:rsidRDefault="00A82916" w:rsidP="00D23CD2">
            <w:pPr>
              <w:spacing w:line="276" w:lineRule="auto"/>
              <w:jc w:val="center"/>
              <w:rPr>
                <w:noProof/>
                <w:lang w:val="nl-NL"/>
              </w:rPr>
            </w:pPr>
          </w:p>
        </w:tc>
      </w:tr>
    </w:tbl>
    <w:p w14:paraId="77ACD51E" w14:textId="6B30DFA6" w:rsidR="00A82916" w:rsidRPr="00596497" w:rsidRDefault="00F46F0F" w:rsidP="00A82916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596497">
        <w:rPr>
          <w:b/>
          <w:sz w:val="22"/>
          <w:szCs w:val="22"/>
          <w:lang w:val="ro-RO"/>
        </w:rPr>
        <w:t xml:space="preserve">Promitent-Achizitor                                                                           </w:t>
      </w:r>
      <w:r w:rsidR="00596497">
        <w:rPr>
          <w:b/>
          <w:sz w:val="22"/>
          <w:szCs w:val="22"/>
          <w:lang w:val="ro-RO"/>
        </w:rPr>
        <w:t xml:space="preserve">              </w:t>
      </w:r>
      <w:r w:rsidRPr="00596497">
        <w:rPr>
          <w:b/>
          <w:sz w:val="22"/>
          <w:szCs w:val="22"/>
          <w:lang w:val="ro-RO"/>
        </w:rPr>
        <w:t>Promitent-Executant</w:t>
      </w:r>
    </w:p>
    <w:p w14:paraId="3C78D8D5" w14:textId="4BC73026" w:rsidR="00A82916" w:rsidRPr="00596497" w:rsidRDefault="00A82916" w:rsidP="00A82916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bookmarkStart w:id="3" w:name="_Hlk11158465"/>
      <w:r w:rsidRPr="00596497">
        <w:rPr>
          <w:b/>
          <w:sz w:val="22"/>
          <w:szCs w:val="22"/>
          <w:lang w:val="ro-RO"/>
        </w:rPr>
        <w:t>ADMINISTRATIA DOMENIULUI PUBLIC</w:t>
      </w:r>
      <w:r w:rsidRPr="00596497">
        <w:rPr>
          <w:b/>
          <w:sz w:val="22"/>
          <w:szCs w:val="22"/>
          <w:lang w:val="ro-RO"/>
        </w:rPr>
        <w:tab/>
        <w:t xml:space="preserve">           </w:t>
      </w:r>
      <w:r w:rsidR="00596497">
        <w:rPr>
          <w:b/>
          <w:sz w:val="22"/>
          <w:szCs w:val="22"/>
          <w:lang w:val="ro-RO"/>
        </w:rPr>
        <w:t xml:space="preserve">                 </w:t>
      </w:r>
      <w:r w:rsidRPr="00596497">
        <w:rPr>
          <w:b/>
          <w:sz w:val="22"/>
          <w:szCs w:val="22"/>
          <w:lang w:val="ro-RO"/>
        </w:rPr>
        <w:t>S.C. GARDEN CENTER GRUP S.R.L.</w:t>
      </w:r>
    </w:p>
    <w:p w14:paraId="57CA1F47" w14:textId="77777777" w:rsidR="00F46F0F" w:rsidRPr="00596497" w:rsidRDefault="00A82916" w:rsidP="00A82916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596497">
        <w:rPr>
          <w:b/>
          <w:sz w:val="22"/>
          <w:szCs w:val="22"/>
          <w:lang w:val="ro-RO"/>
        </w:rPr>
        <w:t>SECTOR 2</w:t>
      </w:r>
      <w:r w:rsidRPr="00596497">
        <w:rPr>
          <w:b/>
          <w:sz w:val="22"/>
          <w:szCs w:val="22"/>
          <w:lang w:val="ro-RO"/>
        </w:rPr>
        <w:tab/>
      </w:r>
    </w:p>
    <w:p w14:paraId="032343D1" w14:textId="2BFB03B6" w:rsidR="00A82916" w:rsidRPr="00656DED" w:rsidRDefault="00A82916" w:rsidP="002D2FFD">
      <w:pPr>
        <w:pStyle w:val="CharChar"/>
        <w:spacing w:line="276" w:lineRule="auto"/>
        <w:jc w:val="both"/>
        <w:rPr>
          <w:b/>
          <w:lang w:val="ro-RO"/>
        </w:rPr>
      </w:pPr>
      <w:r w:rsidRPr="00656DED">
        <w:rPr>
          <w:b/>
          <w:lang w:val="ro-RO"/>
        </w:rPr>
        <w:tab/>
      </w:r>
      <w:r w:rsidRPr="00656DED">
        <w:rPr>
          <w:b/>
          <w:lang w:val="ro-RO"/>
        </w:rPr>
        <w:tab/>
        <w:t xml:space="preserve">                                     </w:t>
      </w:r>
    </w:p>
    <w:p w14:paraId="7AED53A2" w14:textId="3ABB4AB5" w:rsidR="00A82916" w:rsidRPr="009074FF" w:rsidRDefault="00A82916" w:rsidP="00A82916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  <w:r w:rsidRPr="009074FF">
        <w:rPr>
          <w:b/>
          <w:sz w:val="22"/>
          <w:szCs w:val="22"/>
          <w:lang w:val="ro-RO"/>
        </w:rPr>
        <w:t xml:space="preserve">Director  General                                                                                   </w:t>
      </w:r>
      <w:r w:rsidR="00544CC9">
        <w:rPr>
          <w:b/>
          <w:sz w:val="22"/>
          <w:szCs w:val="22"/>
          <w:lang w:val="ro-RO"/>
        </w:rPr>
        <w:t xml:space="preserve">                    </w:t>
      </w:r>
      <w:r w:rsidRPr="009074FF">
        <w:rPr>
          <w:b/>
          <w:sz w:val="22"/>
          <w:szCs w:val="22"/>
          <w:lang w:val="ro-RO"/>
        </w:rPr>
        <w:t>Director</w:t>
      </w:r>
    </w:p>
    <w:bookmarkEnd w:id="3"/>
    <w:p w14:paraId="21DE575F" w14:textId="77777777" w:rsidR="00A82916" w:rsidRDefault="00A82916" w:rsidP="00A82916">
      <w:pPr>
        <w:pStyle w:val="CharChar"/>
        <w:spacing w:line="276" w:lineRule="auto"/>
        <w:jc w:val="both"/>
        <w:rPr>
          <w:b/>
          <w:lang w:val="ro-RO"/>
        </w:rPr>
      </w:pPr>
    </w:p>
    <w:p w14:paraId="6A1D5798" w14:textId="65F53EF9" w:rsidR="00057149" w:rsidRPr="00340B7B" w:rsidRDefault="00057149" w:rsidP="00A82916">
      <w:pPr>
        <w:rPr>
          <w:lang w:val="fr-FR"/>
        </w:rPr>
      </w:pPr>
    </w:p>
    <w:p w14:paraId="0C127038" w14:textId="1D7F507E" w:rsidR="007B5019" w:rsidRDefault="007B5019" w:rsidP="00834814">
      <w:pPr>
        <w:spacing w:line="360" w:lineRule="auto"/>
        <w:jc w:val="both"/>
        <w:rPr>
          <w:b/>
          <w:color w:val="000000"/>
          <w:kern w:val="28"/>
          <w:lang w:val="es-ES" w:eastAsia="ro-RO"/>
        </w:rPr>
        <w:sectPr w:rsidR="007B5019">
          <w:footerReference w:type="default" r:id="rId13"/>
          <w:pgSz w:w="11907" w:h="16839"/>
          <w:pgMar w:top="720" w:right="708" w:bottom="720" w:left="1134" w:header="720" w:footer="720" w:gutter="0"/>
          <w:cols w:space="720"/>
        </w:sectPr>
      </w:pPr>
    </w:p>
    <w:bookmarkEnd w:id="0"/>
    <w:p w14:paraId="414AD5EF" w14:textId="703A3108" w:rsidR="00A82916" w:rsidRDefault="003C7CB7" w:rsidP="00A82916">
      <w:pPr>
        <w:jc w:val="center"/>
        <w:rPr>
          <w:b/>
        </w:rPr>
      </w:pPr>
      <w:r w:rsidRPr="003C7CB7">
        <w:rPr>
          <w:color w:val="000000"/>
          <w:kern w:val="28"/>
          <w:lang w:val="ro-RO" w:eastAsia="ro-RO"/>
        </w:rPr>
        <w:lastRenderedPageBreak/>
        <w:t xml:space="preserve"> </w:t>
      </w:r>
      <w:r w:rsidR="00A82916" w:rsidRPr="00596497">
        <w:rPr>
          <w:b/>
          <w:sz w:val="22"/>
          <w:szCs w:val="22"/>
        </w:rPr>
        <w:t xml:space="preserve">ANEXA 1  la </w:t>
      </w:r>
      <w:proofErr w:type="spellStart"/>
      <w:r w:rsidR="00A82916" w:rsidRPr="00596497">
        <w:rPr>
          <w:b/>
          <w:sz w:val="22"/>
          <w:szCs w:val="22"/>
        </w:rPr>
        <w:t>Acordul-cadru</w:t>
      </w:r>
      <w:proofErr w:type="spellEnd"/>
      <w:r w:rsidR="00A82916" w:rsidRPr="00596497">
        <w:rPr>
          <w:b/>
          <w:sz w:val="22"/>
          <w:szCs w:val="22"/>
        </w:rPr>
        <w:t xml:space="preserve"> nr.</w:t>
      </w:r>
      <w:r w:rsidR="00A82916">
        <w:rPr>
          <w:b/>
        </w:rPr>
        <w:t xml:space="preserve"> …………………..</w:t>
      </w:r>
    </w:p>
    <w:p w14:paraId="0377F459" w14:textId="77777777" w:rsidR="00A82916" w:rsidRDefault="00A82916" w:rsidP="00A82916">
      <w:pPr>
        <w:jc w:val="center"/>
        <w:rPr>
          <w:b/>
        </w:rPr>
      </w:pPr>
    </w:p>
    <w:tbl>
      <w:tblPr>
        <w:tblW w:w="110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884"/>
        <w:gridCol w:w="721"/>
        <w:gridCol w:w="1001"/>
        <w:gridCol w:w="1591"/>
        <w:gridCol w:w="1398"/>
      </w:tblGrid>
      <w:tr w:rsidR="00A82916" w:rsidRPr="003E6369" w14:paraId="1FA60C53" w14:textId="77777777" w:rsidTr="00E04F24">
        <w:trPr>
          <w:trHeight w:val="333"/>
        </w:trPr>
        <w:tc>
          <w:tcPr>
            <w:tcW w:w="481" w:type="dxa"/>
            <w:shd w:val="clear" w:color="auto" w:fill="auto"/>
          </w:tcPr>
          <w:p w14:paraId="1992877B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bookmarkStart w:id="4" w:name="_Hlk532288994"/>
            <w:r w:rsidRPr="008012B1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84" w:type="dxa"/>
            <w:shd w:val="clear" w:color="auto" w:fill="auto"/>
          </w:tcPr>
          <w:p w14:paraId="25642781" w14:textId="77777777" w:rsidR="00A82916" w:rsidRPr="008012B1" w:rsidRDefault="00A82916" w:rsidP="00D23CD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4705" w:type="dxa"/>
            <w:gridSpan w:val="4"/>
            <w:shd w:val="clear" w:color="auto" w:fill="auto"/>
          </w:tcPr>
          <w:p w14:paraId="0E4C4955" w14:textId="77777777" w:rsidR="00A82916" w:rsidRPr="008012B1" w:rsidRDefault="00A82916" w:rsidP="00D23CD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Cantitati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estimate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cel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mai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mare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acord-cadru</w:t>
            </w:r>
            <w:proofErr w:type="spellEnd"/>
          </w:p>
        </w:tc>
      </w:tr>
      <w:bookmarkEnd w:id="4"/>
      <w:tr w:rsidR="00E04F24" w:rsidRPr="003E6369" w14:paraId="6F1C19BE" w14:textId="77777777" w:rsidTr="00E04F24">
        <w:trPr>
          <w:trHeight w:val="703"/>
        </w:trPr>
        <w:tc>
          <w:tcPr>
            <w:tcW w:w="481" w:type="dxa"/>
            <w:shd w:val="clear" w:color="auto" w:fill="auto"/>
            <w:noWrap/>
            <w:hideMark/>
          </w:tcPr>
          <w:p w14:paraId="40337E18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</w:p>
        </w:tc>
        <w:tc>
          <w:tcPr>
            <w:tcW w:w="5884" w:type="dxa"/>
            <w:shd w:val="clear" w:color="auto" w:fill="auto"/>
            <w:noWrap/>
            <w:hideMark/>
          </w:tcPr>
          <w:p w14:paraId="127927D0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DECOPERTARE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CF9247D" w14:textId="44D4C84D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 U.M</w:t>
            </w:r>
            <w:r w:rsidR="00E04F2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CF9A5A8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 w:rsidRPr="008012B1">
              <w:rPr>
                <w:b/>
                <w:sz w:val="18"/>
                <w:szCs w:val="18"/>
              </w:rPr>
              <w:t>Pret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Pr="008012B1">
              <w:rPr>
                <w:b/>
                <w:sz w:val="18"/>
                <w:szCs w:val="18"/>
              </w:rPr>
              <w:t xml:space="preserve">lei </w:t>
            </w:r>
            <w:proofErr w:type="spellStart"/>
            <w:r w:rsidRPr="008012B1">
              <w:rPr>
                <w:b/>
                <w:sz w:val="18"/>
                <w:szCs w:val="18"/>
              </w:rPr>
              <w:t>fara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TVA</w:t>
            </w:r>
            <w:r>
              <w:rPr>
                <w:b/>
                <w:sz w:val="18"/>
                <w:szCs w:val="18"/>
              </w:rPr>
              <w:t>)</w:t>
            </w:r>
            <w:r w:rsidRPr="008012B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315AD560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 w:rsidRPr="008012B1">
              <w:rPr>
                <w:b/>
                <w:sz w:val="18"/>
                <w:szCs w:val="18"/>
              </w:rPr>
              <w:t>Cantitati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 estimate </w:t>
            </w:r>
            <w:proofErr w:type="spellStart"/>
            <w:r w:rsidRPr="008012B1">
              <w:rPr>
                <w:b/>
                <w:sz w:val="18"/>
                <w:szCs w:val="18"/>
              </w:rPr>
              <w:t>maxime</w:t>
            </w:r>
            <w:proofErr w:type="spellEnd"/>
          </w:p>
        </w:tc>
        <w:tc>
          <w:tcPr>
            <w:tcW w:w="1398" w:type="dxa"/>
            <w:shd w:val="clear" w:color="auto" w:fill="auto"/>
            <w:noWrap/>
            <w:hideMark/>
          </w:tcPr>
          <w:p w14:paraId="04B8801F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 TOTAL </w:t>
            </w:r>
          </w:p>
          <w:p w14:paraId="3517DA3D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lei </w:t>
            </w:r>
            <w:proofErr w:type="spellStart"/>
            <w:r w:rsidRPr="008012B1">
              <w:rPr>
                <w:b/>
                <w:sz w:val="18"/>
                <w:szCs w:val="18"/>
              </w:rPr>
              <w:t>fara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TVA </w:t>
            </w:r>
          </w:p>
        </w:tc>
      </w:tr>
      <w:tr w:rsidR="00E04F24" w:rsidRPr="003E6369" w14:paraId="5D4C81E4" w14:textId="77777777" w:rsidTr="00E04F24">
        <w:trPr>
          <w:trHeight w:val="600"/>
        </w:trPr>
        <w:tc>
          <w:tcPr>
            <w:tcW w:w="481" w:type="dxa"/>
            <w:shd w:val="clear" w:color="auto" w:fill="auto"/>
            <w:noWrap/>
            <w:hideMark/>
          </w:tcPr>
          <w:p w14:paraId="24148815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5884" w:type="dxa"/>
            <w:shd w:val="clear" w:color="auto" w:fill="auto"/>
            <w:hideMark/>
          </w:tcPr>
          <w:p w14:paraId="42B5636C" w14:textId="77777777" w:rsidR="00A82916" w:rsidRPr="008012B1" w:rsidRDefault="00A82916" w:rsidP="00D23CD2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Sapatura</w:t>
            </w:r>
            <w:proofErr w:type="spellEnd"/>
            <w:r w:rsidRPr="008012B1">
              <w:rPr>
                <w:sz w:val="18"/>
                <w:szCs w:val="18"/>
              </w:rPr>
              <w:t xml:space="preserve"> de </w:t>
            </w:r>
            <w:proofErr w:type="spellStart"/>
            <w:r w:rsidRPr="008012B1">
              <w:rPr>
                <w:sz w:val="18"/>
                <w:szCs w:val="18"/>
              </w:rPr>
              <w:t>pamant</w:t>
            </w:r>
            <w:proofErr w:type="spellEnd"/>
            <w:r w:rsidRPr="008012B1">
              <w:rPr>
                <w:sz w:val="18"/>
                <w:szCs w:val="18"/>
              </w:rPr>
              <w:t xml:space="preserve"> in </w:t>
            </w:r>
            <w:proofErr w:type="spell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 </w:t>
            </w:r>
            <w:proofErr w:type="spellStart"/>
            <w:r w:rsidRPr="008012B1">
              <w:rPr>
                <w:sz w:val="18"/>
                <w:szCs w:val="18"/>
              </w:rPr>
              <w:t>limitate</w:t>
            </w:r>
            <w:proofErr w:type="spellEnd"/>
            <w:r w:rsidRPr="008012B1">
              <w:rPr>
                <w:sz w:val="18"/>
                <w:szCs w:val="18"/>
              </w:rPr>
              <w:t xml:space="preserve"> sub 1,00 m </w:t>
            </w:r>
            <w:proofErr w:type="spellStart"/>
            <w:r w:rsidRPr="008012B1">
              <w:rPr>
                <w:sz w:val="18"/>
                <w:szCs w:val="18"/>
              </w:rPr>
              <w:t>latime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si</w:t>
            </w:r>
            <w:proofErr w:type="spellEnd"/>
            <w:r w:rsidRPr="008012B1">
              <w:rPr>
                <w:sz w:val="18"/>
                <w:szCs w:val="18"/>
              </w:rPr>
              <w:t xml:space="preserve"> max. 1,5 </w:t>
            </w:r>
            <w:proofErr w:type="spellStart"/>
            <w:r w:rsidRPr="008012B1">
              <w:rPr>
                <w:sz w:val="18"/>
                <w:szCs w:val="18"/>
              </w:rPr>
              <w:t>adancime</w:t>
            </w:r>
            <w:proofErr w:type="spellEnd"/>
            <w:r w:rsidRPr="008012B1">
              <w:rPr>
                <w:sz w:val="18"/>
                <w:szCs w:val="18"/>
              </w:rPr>
              <w:t xml:space="preserve">, mal </w:t>
            </w:r>
            <w:proofErr w:type="spellStart"/>
            <w:r w:rsidRPr="008012B1">
              <w:rPr>
                <w:sz w:val="18"/>
                <w:szCs w:val="18"/>
              </w:rPr>
              <w:t>nesprijinit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3B3FF40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01" w:type="dxa"/>
            <w:shd w:val="clear" w:color="auto" w:fill="auto"/>
            <w:noWrap/>
          </w:tcPr>
          <w:p w14:paraId="6B540BFF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125D15FF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1821A1E5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330.000,00</w:t>
            </w:r>
          </w:p>
        </w:tc>
      </w:tr>
      <w:tr w:rsidR="00E04F24" w:rsidRPr="003E6369" w14:paraId="3A35EC68" w14:textId="77777777" w:rsidTr="00E04F24">
        <w:trPr>
          <w:trHeight w:val="600"/>
        </w:trPr>
        <w:tc>
          <w:tcPr>
            <w:tcW w:w="481" w:type="dxa"/>
            <w:shd w:val="clear" w:color="auto" w:fill="auto"/>
            <w:noWrap/>
            <w:hideMark/>
          </w:tcPr>
          <w:p w14:paraId="5B1FEE67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5884" w:type="dxa"/>
            <w:shd w:val="clear" w:color="auto" w:fill="auto"/>
            <w:hideMark/>
          </w:tcPr>
          <w:p w14:paraId="7309D8CE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materialului</w:t>
            </w:r>
            <w:proofErr w:type="spellEnd"/>
            <w:r w:rsidRPr="008012B1">
              <w:rPr>
                <w:sz w:val="18"/>
                <w:szCs w:val="18"/>
              </w:rPr>
              <w:t xml:space="preserve"> (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) cu </w:t>
            </w:r>
            <w:proofErr w:type="spellStart"/>
            <w:r w:rsidRPr="008012B1">
              <w:rPr>
                <w:sz w:val="18"/>
                <w:szCs w:val="18"/>
              </w:rPr>
              <w:t>roaba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pneuri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incarcare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descarcare</w:t>
            </w:r>
            <w:proofErr w:type="spellEnd"/>
            <w:r w:rsidRPr="008012B1">
              <w:rPr>
                <w:sz w:val="18"/>
                <w:szCs w:val="18"/>
              </w:rPr>
              <w:t xml:space="preserve">  la 70 m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BCF4C8C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01" w:type="dxa"/>
            <w:shd w:val="clear" w:color="auto" w:fill="auto"/>
            <w:noWrap/>
          </w:tcPr>
          <w:p w14:paraId="3AB87E7C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15,16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52D93CE7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73024C4C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454.800,00</w:t>
            </w:r>
          </w:p>
        </w:tc>
      </w:tr>
      <w:tr w:rsidR="00E04F24" w:rsidRPr="003E6369" w14:paraId="11736663" w14:textId="77777777" w:rsidTr="00E04F24">
        <w:trPr>
          <w:trHeight w:val="600"/>
        </w:trPr>
        <w:tc>
          <w:tcPr>
            <w:tcW w:w="481" w:type="dxa"/>
            <w:shd w:val="clear" w:color="auto" w:fill="auto"/>
            <w:noWrap/>
            <w:hideMark/>
          </w:tcPr>
          <w:p w14:paraId="41BB21BB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5884" w:type="dxa"/>
            <w:shd w:val="clear" w:color="auto" w:fill="auto"/>
            <w:hideMark/>
          </w:tcPr>
          <w:p w14:paraId="4309D581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sau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molozului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autobasculanta</w:t>
            </w:r>
            <w:proofErr w:type="spellEnd"/>
            <w:r w:rsidRPr="008012B1">
              <w:rPr>
                <w:sz w:val="18"/>
                <w:szCs w:val="18"/>
              </w:rPr>
              <w:t xml:space="preserve"> dist.20 km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B509625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01" w:type="dxa"/>
            <w:shd w:val="clear" w:color="auto" w:fill="auto"/>
            <w:noWrap/>
          </w:tcPr>
          <w:p w14:paraId="0D9CF2F2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43,11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5920D7CC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5C039B8D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1.293.300,00</w:t>
            </w:r>
          </w:p>
        </w:tc>
      </w:tr>
      <w:tr w:rsidR="00E04F24" w:rsidRPr="003E6369" w14:paraId="496585BA" w14:textId="77777777" w:rsidTr="00E04F24">
        <w:trPr>
          <w:trHeight w:val="300"/>
        </w:trPr>
        <w:tc>
          <w:tcPr>
            <w:tcW w:w="481" w:type="dxa"/>
            <w:shd w:val="clear" w:color="auto" w:fill="auto"/>
            <w:noWrap/>
            <w:hideMark/>
          </w:tcPr>
          <w:p w14:paraId="132BA89A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</w:p>
        </w:tc>
        <w:tc>
          <w:tcPr>
            <w:tcW w:w="5884" w:type="dxa"/>
            <w:shd w:val="clear" w:color="auto" w:fill="auto"/>
            <w:hideMark/>
          </w:tcPr>
          <w:p w14:paraId="0CEFDE1C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REFACERE</w:t>
            </w:r>
          </w:p>
        </w:tc>
        <w:tc>
          <w:tcPr>
            <w:tcW w:w="721" w:type="dxa"/>
            <w:shd w:val="clear" w:color="auto" w:fill="auto"/>
            <w:hideMark/>
          </w:tcPr>
          <w:p w14:paraId="69289A8E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14:paraId="55BE373D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14:paraId="7D5A1073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 </w:t>
            </w:r>
          </w:p>
        </w:tc>
        <w:tc>
          <w:tcPr>
            <w:tcW w:w="1398" w:type="dxa"/>
            <w:shd w:val="clear" w:color="auto" w:fill="auto"/>
          </w:tcPr>
          <w:p w14:paraId="0335FE32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04F24" w:rsidRPr="003E6369" w14:paraId="3753D3AE" w14:textId="77777777" w:rsidTr="00E04F24">
        <w:trPr>
          <w:trHeight w:val="386"/>
        </w:trPr>
        <w:tc>
          <w:tcPr>
            <w:tcW w:w="481" w:type="dxa"/>
            <w:shd w:val="clear" w:color="auto" w:fill="auto"/>
            <w:noWrap/>
            <w:hideMark/>
          </w:tcPr>
          <w:p w14:paraId="56C807F0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5884" w:type="dxa"/>
            <w:shd w:val="clear" w:color="auto" w:fill="auto"/>
            <w:hideMark/>
          </w:tcPr>
          <w:p w14:paraId="52E56B16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Asternere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manuala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agregate</w:t>
            </w:r>
            <w:proofErr w:type="spellEnd"/>
            <w:r w:rsidRPr="008012B1">
              <w:rPr>
                <w:sz w:val="18"/>
                <w:szCs w:val="18"/>
              </w:rPr>
              <w:t xml:space="preserve">  ( </w:t>
            </w:r>
            <w:proofErr w:type="spellStart"/>
            <w:r w:rsidRPr="008012B1">
              <w:rPr>
                <w:sz w:val="18"/>
                <w:szCs w:val="18"/>
              </w:rPr>
              <w:t>balast</w:t>
            </w:r>
            <w:proofErr w:type="spellEnd"/>
            <w:r w:rsidRPr="008012B1">
              <w:rPr>
                <w:sz w:val="18"/>
                <w:szCs w:val="18"/>
              </w:rPr>
              <w:t xml:space="preserve"> )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10 cm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64A1038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01" w:type="dxa"/>
            <w:shd w:val="clear" w:color="auto" w:fill="auto"/>
            <w:noWrap/>
          </w:tcPr>
          <w:p w14:paraId="225D1D65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108,40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693D787E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76445A9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1.084.000,00</w:t>
            </w:r>
          </w:p>
        </w:tc>
      </w:tr>
      <w:tr w:rsidR="00E04F24" w:rsidRPr="003E6369" w14:paraId="508BC79C" w14:textId="77777777" w:rsidTr="00E04F24">
        <w:trPr>
          <w:trHeight w:val="600"/>
        </w:trPr>
        <w:tc>
          <w:tcPr>
            <w:tcW w:w="481" w:type="dxa"/>
            <w:shd w:val="clear" w:color="auto" w:fill="auto"/>
            <w:noWrap/>
            <w:hideMark/>
          </w:tcPr>
          <w:p w14:paraId="25EC940D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5884" w:type="dxa"/>
            <w:shd w:val="clear" w:color="auto" w:fill="auto"/>
            <w:hideMark/>
          </w:tcPr>
          <w:p w14:paraId="7FF8886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Compactarea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umpluturii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executata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, cu </w:t>
            </w:r>
            <w:proofErr w:type="spellStart"/>
            <w:r w:rsidRPr="008012B1">
              <w:rPr>
                <w:sz w:val="18"/>
                <w:szCs w:val="18"/>
              </w:rPr>
              <w:t>udarea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fiecarui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de 10 cm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14:paraId="7C95641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01" w:type="dxa"/>
            <w:shd w:val="clear" w:color="auto" w:fill="auto"/>
            <w:noWrap/>
          </w:tcPr>
          <w:p w14:paraId="0A2D47EF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28,49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062D4843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 10.000,00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1239DACE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284.900,00</w:t>
            </w:r>
          </w:p>
        </w:tc>
      </w:tr>
      <w:tr w:rsidR="00E04F24" w:rsidRPr="003E6369" w14:paraId="75B37053" w14:textId="77777777" w:rsidTr="00E04F24">
        <w:trPr>
          <w:trHeight w:val="539"/>
        </w:trPr>
        <w:tc>
          <w:tcPr>
            <w:tcW w:w="481" w:type="dxa"/>
            <w:shd w:val="clear" w:color="auto" w:fill="auto"/>
            <w:noWrap/>
            <w:hideMark/>
          </w:tcPr>
          <w:p w14:paraId="1D757D0C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5884" w:type="dxa"/>
            <w:shd w:val="clear" w:color="auto" w:fill="auto"/>
            <w:hideMark/>
          </w:tcPr>
          <w:p w14:paraId="3F4AF2E0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Borduri</w:t>
            </w:r>
            <w:proofErr w:type="spellEnd"/>
            <w:r w:rsidRPr="008012B1">
              <w:rPr>
                <w:sz w:val="18"/>
                <w:szCs w:val="18"/>
              </w:rPr>
              <w:t xml:space="preserve"> prefabricate din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pt. </w:t>
            </w:r>
            <w:proofErr w:type="spellStart"/>
            <w:r w:rsidRPr="008012B1">
              <w:rPr>
                <w:sz w:val="18"/>
                <w:szCs w:val="18"/>
              </w:rPr>
              <w:t>trotuare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alei</w:t>
            </w:r>
            <w:proofErr w:type="spellEnd"/>
            <w:r w:rsidRPr="008012B1">
              <w:rPr>
                <w:sz w:val="18"/>
                <w:szCs w:val="18"/>
              </w:rPr>
              <w:t>/</w:t>
            </w:r>
            <w:proofErr w:type="spell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verzi</w:t>
            </w:r>
            <w:proofErr w:type="spellEnd"/>
            <w:r w:rsidRPr="008012B1">
              <w:rPr>
                <w:sz w:val="18"/>
                <w:szCs w:val="18"/>
              </w:rPr>
              <w:t xml:space="preserve">, 10x15 cm, pe </w:t>
            </w:r>
            <w:proofErr w:type="spellStart"/>
            <w:r w:rsidRPr="008012B1">
              <w:rPr>
                <w:sz w:val="18"/>
                <w:szCs w:val="18"/>
              </w:rPr>
              <w:t>fundatie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de 10x20cm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39545A16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ml</w:t>
            </w:r>
          </w:p>
        </w:tc>
        <w:tc>
          <w:tcPr>
            <w:tcW w:w="1001" w:type="dxa"/>
            <w:shd w:val="clear" w:color="auto" w:fill="auto"/>
            <w:noWrap/>
          </w:tcPr>
          <w:p w14:paraId="7410C83E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30,56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42DEF2F3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100.000,00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7E1B3B00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3.056.000,00</w:t>
            </w:r>
          </w:p>
        </w:tc>
      </w:tr>
      <w:tr w:rsidR="00E04F24" w:rsidRPr="003E6369" w14:paraId="1C70087C" w14:textId="77777777" w:rsidTr="00E04F24">
        <w:trPr>
          <w:trHeight w:val="379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E90DC5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4</w:t>
            </w:r>
          </w:p>
        </w:tc>
        <w:tc>
          <w:tcPr>
            <w:tcW w:w="58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C234E1" w14:textId="77777777" w:rsidR="00A82916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Tartan </w:t>
            </w:r>
            <w:proofErr w:type="spellStart"/>
            <w:r w:rsidRPr="008012B1">
              <w:rPr>
                <w:sz w:val="18"/>
                <w:szCs w:val="18"/>
              </w:rPr>
              <w:t>turnat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colorat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4 cm</w:t>
            </w:r>
          </w:p>
          <w:p w14:paraId="77736E62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noWrap/>
            <w:hideMark/>
          </w:tcPr>
          <w:p w14:paraId="225E8CDB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</w:tcPr>
          <w:p w14:paraId="204E6CBA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164,57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7BADD3C3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100.000,00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56A1E8E2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16.457.000,00</w:t>
            </w:r>
          </w:p>
        </w:tc>
      </w:tr>
      <w:tr w:rsidR="00E04F24" w:rsidRPr="003E6369" w14:paraId="3D968C69" w14:textId="77777777" w:rsidTr="00E04F24">
        <w:trPr>
          <w:trHeight w:val="388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02437C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5</w:t>
            </w:r>
          </w:p>
        </w:tc>
        <w:tc>
          <w:tcPr>
            <w:tcW w:w="588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E395A2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materialelor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autocamionul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de 20 km.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BF03A6D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01" w:type="dxa"/>
            <w:shd w:val="clear" w:color="auto" w:fill="auto"/>
            <w:noWrap/>
          </w:tcPr>
          <w:p w14:paraId="69FE218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43,11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14:paraId="5558AE7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  30.000,00</w:t>
            </w:r>
          </w:p>
        </w:tc>
        <w:tc>
          <w:tcPr>
            <w:tcW w:w="1398" w:type="dxa"/>
            <w:shd w:val="clear" w:color="auto" w:fill="auto"/>
            <w:noWrap/>
          </w:tcPr>
          <w:p w14:paraId="4629686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1.293.300,00</w:t>
            </w:r>
          </w:p>
        </w:tc>
      </w:tr>
      <w:tr w:rsidR="00A82916" w:rsidRPr="003E6369" w14:paraId="41E75A5A" w14:textId="77777777" w:rsidTr="00E04F24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9567F1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</w:p>
        </w:tc>
        <w:tc>
          <w:tcPr>
            <w:tcW w:w="919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</w:tcPr>
          <w:p w14:paraId="25C1738D" w14:textId="77777777" w:rsidR="00A82916" w:rsidRPr="008012B1" w:rsidRDefault="00A82916" w:rsidP="00D23CD2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617F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(Lei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1398" w:type="dxa"/>
            <w:shd w:val="clear" w:color="auto" w:fill="auto"/>
            <w:noWrap/>
          </w:tcPr>
          <w:p w14:paraId="097AAA63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617F6">
              <w:rPr>
                <w:sz w:val="18"/>
                <w:szCs w:val="18"/>
              </w:rPr>
              <w:t>24.253.300,00</w:t>
            </w:r>
          </w:p>
        </w:tc>
      </w:tr>
      <w:tr w:rsidR="00A82916" w:rsidRPr="003E6369" w14:paraId="632AC761" w14:textId="77777777" w:rsidTr="00E04F24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8205FC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</w:p>
        </w:tc>
        <w:tc>
          <w:tcPr>
            <w:tcW w:w="919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</w:tcPr>
          <w:p w14:paraId="0E2C85D8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>TVA (19%)</w:t>
            </w:r>
          </w:p>
        </w:tc>
        <w:tc>
          <w:tcPr>
            <w:tcW w:w="1398" w:type="dxa"/>
            <w:shd w:val="clear" w:color="auto" w:fill="auto"/>
            <w:noWrap/>
          </w:tcPr>
          <w:p w14:paraId="5D175528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4.608.127,00</w:t>
            </w:r>
          </w:p>
        </w:tc>
      </w:tr>
      <w:tr w:rsidR="00A82916" w:rsidRPr="003E6369" w14:paraId="61A83055" w14:textId="77777777" w:rsidTr="00E04F24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2FCAFF" w14:textId="77777777" w:rsidR="00A82916" w:rsidRPr="008012B1" w:rsidRDefault="00A82916" w:rsidP="00D23CD2">
            <w:pPr>
              <w:spacing w:line="360" w:lineRule="auto"/>
              <w:ind w:left="-52" w:firstLine="52"/>
              <w:jc w:val="both"/>
              <w:rPr>
                <w:sz w:val="18"/>
                <w:szCs w:val="18"/>
              </w:rPr>
            </w:pPr>
          </w:p>
        </w:tc>
        <w:tc>
          <w:tcPr>
            <w:tcW w:w="919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</w:tcPr>
          <w:p w14:paraId="738B9504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(Lei cu TVA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auto"/>
            <w:noWrap/>
          </w:tcPr>
          <w:p w14:paraId="4CE0A85F" w14:textId="77777777" w:rsidR="00A82916" w:rsidRPr="008012B1" w:rsidRDefault="00A82916" w:rsidP="00D23CD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28.861.427,00</w:t>
            </w:r>
          </w:p>
        </w:tc>
      </w:tr>
    </w:tbl>
    <w:p w14:paraId="325DE172" w14:textId="27FD3F5F" w:rsidR="003C7CB7" w:rsidRPr="00E04F24" w:rsidRDefault="00A82916" w:rsidP="003C7CB7">
      <w:pPr>
        <w:tabs>
          <w:tab w:val="left" w:pos="709"/>
        </w:tabs>
        <w:spacing w:line="360" w:lineRule="auto"/>
        <w:jc w:val="both"/>
        <w:rPr>
          <w:color w:val="000000"/>
          <w:kern w:val="28"/>
          <w:sz w:val="20"/>
          <w:szCs w:val="20"/>
          <w:lang w:val="ro-RO" w:eastAsia="ro-RO"/>
        </w:rPr>
      </w:pPr>
      <w:r w:rsidRPr="00E04F24">
        <w:rPr>
          <w:b/>
          <w:bCs/>
          <w:color w:val="000000"/>
          <w:kern w:val="28"/>
          <w:sz w:val="20"/>
          <w:szCs w:val="20"/>
          <w:lang w:val="ro-RO" w:eastAsia="ro-RO"/>
        </w:rPr>
        <w:t>Promitent-Achizitor,</w:t>
      </w:r>
      <w:r w:rsidRPr="00E04F24">
        <w:rPr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</w:t>
      </w:r>
      <w:r w:rsidR="00E04F24">
        <w:rPr>
          <w:color w:val="000000"/>
          <w:kern w:val="28"/>
          <w:sz w:val="20"/>
          <w:szCs w:val="20"/>
          <w:lang w:val="ro-RO" w:eastAsia="ro-RO"/>
        </w:rPr>
        <w:t xml:space="preserve">                  </w:t>
      </w:r>
      <w:r w:rsidRPr="00E04F24">
        <w:rPr>
          <w:color w:val="000000"/>
          <w:kern w:val="28"/>
          <w:sz w:val="20"/>
          <w:szCs w:val="20"/>
          <w:lang w:val="ro-RO" w:eastAsia="ro-RO"/>
        </w:rPr>
        <w:t xml:space="preserve"> </w:t>
      </w:r>
      <w:r w:rsidRPr="00E04F24">
        <w:rPr>
          <w:b/>
          <w:bCs/>
          <w:color w:val="000000"/>
          <w:kern w:val="28"/>
          <w:sz w:val="20"/>
          <w:szCs w:val="20"/>
          <w:lang w:val="ro-RO" w:eastAsia="ro-RO"/>
        </w:rPr>
        <w:t>Promitent-Executant,</w:t>
      </w:r>
      <w:r w:rsidRPr="00E04F24">
        <w:rPr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</w:t>
      </w:r>
      <w:r w:rsidR="003C7CB7" w:rsidRPr="00E04F24">
        <w:rPr>
          <w:color w:val="000000"/>
          <w:kern w:val="28"/>
          <w:sz w:val="20"/>
          <w:szCs w:val="20"/>
          <w:lang w:val="ro-RO" w:eastAsia="ro-RO"/>
        </w:rPr>
        <w:t xml:space="preserve">           </w:t>
      </w:r>
    </w:p>
    <w:p w14:paraId="60EE0EB0" w14:textId="7B515F70" w:rsidR="00A82916" w:rsidRPr="00E04F24" w:rsidRDefault="00A82916" w:rsidP="00A82916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r w:rsidRPr="00E04F24">
        <w:rPr>
          <w:b/>
          <w:sz w:val="20"/>
          <w:szCs w:val="20"/>
          <w:lang w:val="ro-RO"/>
        </w:rPr>
        <w:t>ADMINISTRATIA DOMENIULUI PUBLIC</w:t>
      </w:r>
      <w:r w:rsidRPr="00E04F24">
        <w:rPr>
          <w:b/>
          <w:sz w:val="20"/>
          <w:szCs w:val="20"/>
          <w:lang w:val="ro-RO"/>
        </w:rPr>
        <w:tab/>
        <w:t xml:space="preserve">                                      S.C. GARDEN CENTER GRUP S.R.L.</w:t>
      </w:r>
    </w:p>
    <w:p w14:paraId="27B671DF" w14:textId="77777777" w:rsidR="00A82916" w:rsidRPr="00E04F24" w:rsidRDefault="00A82916" w:rsidP="00A82916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r w:rsidRPr="00E04F24">
        <w:rPr>
          <w:b/>
          <w:sz w:val="20"/>
          <w:szCs w:val="20"/>
          <w:lang w:val="ro-RO"/>
        </w:rPr>
        <w:t>SECTOR 2</w:t>
      </w:r>
      <w:r w:rsidRPr="00E04F24">
        <w:rPr>
          <w:b/>
          <w:sz w:val="20"/>
          <w:szCs w:val="20"/>
          <w:lang w:val="ro-RO"/>
        </w:rPr>
        <w:tab/>
      </w:r>
      <w:r w:rsidRPr="00E04F24">
        <w:rPr>
          <w:b/>
          <w:sz w:val="20"/>
          <w:szCs w:val="20"/>
          <w:lang w:val="ro-RO"/>
        </w:rPr>
        <w:tab/>
      </w:r>
      <w:r w:rsidRPr="00E04F24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4EFC384F" w14:textId="7E9E2565" w:rsidR="00A82916" w:rsidRPr="00E04F24" w:rsidRDefault="00A82916" w:rsidP="00A82916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r w:rsidRPr="00E04F24">
        <w:rPr>
          <w:b/>
          <w:sz w:val="20"/>
          <w:szCs w:val="20"/>
          <w:lang w:val="ro-RO"/>
        </w:rPr>
        <w:t xml:space="preserve">Director  General                                                                                                                </w:t>
      </w:r>
      <w:r w:rsidR="00A675CF">
        <w:rPr>
          <w:b/>
          <w:sz w:val="20"/>
          <w:szCs w:val="20"/>
          <w:lang w:val="ro-RO"/>
        </w:rPr>
        <w:t xml:space="preserve">    </w:t>
      </w:r>
      <w:r w:rsidRPr="00E04F24">
        <w:rPr>
          <w:b/>
          <w:sz w:val="20"/>
          <w:szCs w:val="20"/>
          <w:lang w:val="ro-RO"/>
        </w:rPr>
        <w:t xml:space="preserve"> Director</w:t>
      </w:r>
    </w:p>
    <w:p w14:paraId="142C41F8" w14:textId="77777777" w:rsidR="003C7CB7" w:rsidRPr="003C7CB7" w:rsidRDefault="003C7CB7" w:rsidP="003C7CB7">
      <w:pPr>
        <w:tabs>
          <w:tab w:val="left" w:pos="709"/>
        </w:tabs>
        <w:spacing w:line="360" w:lineRule="auto"/>
        <w:jc w:val="both"/>
        <w:rPr>
          <w:color w:val="000000"/>
          <w:kern w:val="28"/>
          <w:lang w:val="ro-RO" w:eastAsia="ro-RO"/>
        </w:rPr>
      </w:pPr>
    </w:p>
    <w:p w14:paraId="7E756091" w14:textId="77777777" w:rsidR="00BB0FEF" w:rsidRDefault="003C7CB7" w:rsidP="003C7CB7">
      <w:pPr>
        <w:tabs>
          <w:tab w:val="left" w:pos="709"/>
        </w:tabs>
        <w:spacing w:line="360" w:lineRule="auto"/>
        <w:jc w:val="both"/>
        <w:rPr>
          <w:color w:val="000000"/>
          <w:kern w:val="28"/>
          <w:lang w:val="ro-RO" w:eastAsia="ro-RO"/>
        </w:rPr>
      </w:pPr>
      <w:r w:rsidRPr="003C7CB7">
        <w:rPr>
          <w:color w:val="000000"/>
          <w:kern w:val="28"/>
          <w:lang w:val="ro-RO" w:eastAsia="ro-RO"/>
        </w:rPr>
        <w:t xml:space="preserve">       </w:t>
      </w:r>
    </w:p>
    <w:p w14:paraId="2DC17A52" w14:textId="77777777" w:rsidR="00BB0FEF" w:rsidRDefault="00BB0FEF" w:rsidP="003C7CB7">
      <w:pPr>
        <w:tabs>
          <w:tab w:val="left" w:pos="709"/>
        </w:tabs>
        <w:spacing w:line="360" w:lineRule="auto"/>
        <w:jc w:val="both"/>
        <w:rPr>
          <w:color w:val="000000"/>
          <w:kern w:val="28"/>
          <w:lang w:val="ro-RO" w:eastAsia="ro-RO"/>
        </w:rPr>
      </w:pPr>
    </w:p>
    <w:p w14:paraId="76850967" w14:textId="77777777" w:rsidR="00BB0FEF" w:rsidRDefault="00BB0FEF" w:rsidP="003C7CB7">
      <w:pPr>
        <w:tabs>
          <w:tab w:val="left" w:pos="709"/>
        </w:tabs>
        <w:spacing w:line="360" w:lineRule="auto"/>
        <w:jc w:val="both"/>
        <w:rPr>
          <w:color w:val="000000"/>
          <w:kern w:val="28"/>
          <w:lang w:val="ro-RO" w:eastAsia="ro-RO"/>
        </w:rPr>
      </w:pPr>
    </w:p>
    <w:p w14:paraId="26FE2CB0" w14:textId="77777777" w:rsidR="00BB0FEF" w:rsidRPr="003C7CB7" w:rsidRDefault="00BB0FEF" w:rsidP="003C7CB7">
      <w:pPr>
        <w:spacing w:line="360" w:lineRule="auto"/>
        <w:jc w:val="both"/>
        <w:rPr>
          <w:i/>
        </w:rPr>
      </w:pPr>
    </w:p>
    <w:p w14:paraId="5F692D71" w14:textId="77777777" w:rsidR="00BB0FEF" w:rsidRPr="003C7CB7" w:rsidRDefault="00BB0FEF" w:rsidP="003C7CB7">
      <w:pPr>
        <w:spacing w:line="360" w:lineRule="auto"/>
        <w:jc w:val="both"/>
        <w:rPr>
          <w:i/>
        </w:rPr>
      </w:pPr>
    </w:p>
    <w:p w14:paraId="2C76CBE9" w14:textId="77777777" w:rsidR="003C7CB7" w:rsidRPr="003C7CB7" w:rsidRDefault="003C7CB7" w:rsidP="003C7CB7">
      <w:pPr>
        <w:spacing w:line="360" w:lineRule="auto"/>
        <w:jc w:val="both"/>
        <w:rPr>
          <w:i/>
          <w:color w:val="000000"/>
          <w:kern w:val="28"/>
          <w:lang w:val="es-ES" w:eastAsia="ro-RO"/>
        </w:rPr>
      </w:pPr>
      <w:r w:rsidRPr="003C7CB7">
        <w:rPr>
          <w:i/>
          <w:color w:val="000000"/>
          <w:kern w:val="28"/>
          <w:lang w:val="es-ES" w:eastAsia="ro-RO"/>
        </w:rPr>
        <w:t xml:space="preserve">           </w:t>
      </w:r>
    </w:p>
    <w:p w14:paraId="22041CC2" w14:textId="15A39A8E" w:rsidR="003C7CB7" w:rsidRDefault="003C7CB7" w:rsidP="007B5019">
      <w:pPr>
        <w:tabs>
          <w:tab w:val="left" w:pos="709"/>
        </w:tabs>
        <w:spacing w:line="360" w:lineRule="auto"/>
        <w:jc w:val="both"/>
        <w:rPr>
          <w:i/>
        </w:rPr>
      </w:pPr>
      <w:bookmarkStart w:id="5" w:name="_Hlk5348087"/>
      <w:bookmarkStart w:id="6" w:name="_Hlk7681423"/>
      <w:r w:rsidRPr="003C7CB7">
        <w:rPr>
          <w:color w:val="000000"/>
          <w:kern w:val="28"/>
          <w:lang w:val="ro-RO" w:eastAsia="ro-RO"/>
        </w:rPr>
        <w:t xml:space="preserve">           </w:t>
      </w:r>
      <w:bookmarkEnd w:id="5"/>
    </w:p>
    <w:p w14:paraId="0701BEE3" w14:textId="77777777" w:rsidR="00BB0FEF" w:rsidRPr="003C7CB7" w:rsidRDefault="00BB0FEF" w:rsidP="003C7CB7">
      <w:pPr>
        <w:spacing w:line="360" w:lineRule="auto"/>
        <w:jc w:val="both"/>
        <w:rPr>
          <w:i/>
        </w:rPr>
      </w:pPr>
    </w:p>
    <w:p w14:paraId="12D00F7A" w14:textId="406CE93E" w:rsidR="003C7CB7" w:rsidRPr="003C7CB7" w:rsidRDefault="003C7CB7" w:rsidP="003C7CB7">
      <w:pPr>
        <w:spacing w:line="360" w:lineRule="auto"/>
        <w:jc w:val="both"/>
        <w:rPr>
          <w:i/>
        </w:rPr>
      </w:pPr>
      <w:r w:rsidRPr="003C7CB7">
        <w:rPr>
          <w:i/>
        </w:rPr>
        <w:t xml:space="preserve">           </w:t>
      </w:r>
    </w:p>
    <w:p w14:paraId="52EE7C5B" w14:textId="77777777" w:rsidR="003C7CB7" w:rsidRPr="003C7CB7" w:rsidRDefault="003C7CB7" w:rsidP="003C7CB7">
      <w:pPr>
        <w:spacing w:line="360" w:lineRule="auto"/>
        <w:jc w:val="both"/>
        <w:rPr>
          <w:i/>
          <w:lang w:val="ro-RO"/>
        </w:rPr>
      </w:pPr>
    </w:p>
    <w:p w14:paraId="086BA5EF" w14:textId="2D3CB715" w:rsidR="003C7CB7" w:rsidRPr="003C7CB7" w:rsidRDefault="003C7CB7" w:rsidP="007B5019">
      <w:pPr>
        <w:spacing w:line="360" w:lineRule="auto"/>
        <w:jc w:val="both"/>
        <w:rPr>
          <w:i/>
          <w:kern w:val="28"/>
          <w:lang w:val="en-GB" w:eastAsia="ro-RO"/>
        </w:rPr>
      </w:pPr>
      <w:r w:rsidRPr="003C7CB7">
        <w:rPr>
          <w:i/>
          <w:lang w:val="ro-RO"/>
        </w:rPr>
        <w:t xml:space="preserve">            </w:t>
      </w:r>
      <w:bookmarkEnd w:id="6"/>
    </w:p>
    <w:sectPr w:rsidR="003C7CB7" w:rsidRPr="003C7CB7" w:rsidSect="0033064F">
      <w:footerReference w:type="default" r:id="rId14"/>
      <w:pgSz w:w="11907" w:h="16839" w:code="9"/>
      <w:pgMar w:top="403" w:right="475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91EF" w14:textId="77777777" w:rsidR="007A74B3" w:rsidRDefault="007A74B3" w:rsidP="008D1ABA">
      <w:r>
        <w:separator/>
      </w:r>
    </w:p>
  </w:endnote>
  <w:endnote w:type="continuationSeparator" w:id="0">
    <w:p w14:paraId="38F77DB6" w14:textId="77777777" w:rsidR="007A74B3" w:rsidRDefault="007A74B3" w:rsidP="008D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5307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31D7B" w14:textId="4B7955E2" w:rsidR="00EA4840" w:rsidRDefault="00EA4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34601" w14:textId="77777777" w:rsidR="00EA4840" w:rsidRDefault="00EA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8516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7589E" w14:textId="17FBE607" w:rsidR="008D1ABA" w:rsidRDefault="008D1A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89119" w14:textId="77777777" w:rsidR="008D1ABA" w:rsidRDefault="008D1ABA">
    <w:pPr>
      <w:pStyle w:val="Footer"/>
    </w:pPr>
  </w:p>
  <w:p w14:paraId="33B907CD" w14:textId="77777777" w:rsidR="008953B2" w:rsidRDefault="008953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DA550" w14:textId="77777777" w:rsidR="007A74B3" w:rsidRDefault="007A74B3" w:rsidP="008D1ABA">
      <w:r>
        <w:separator/>
      </w:r>
    </w:p>
  </w:footnote>
  <w:footnote w:type="continuationSeparator" w:id="0">
    <w:p w14:paraId="70C5E925" w14:textId="77777777" w:rsidR="007A74B3" w:rsidRDefault="007A74B3" w:rsidP="008D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7E1"/>
    <w:multiLevelType w:val="hybridMultilevel"/>
    <w:tmpl w:val="2468F144"/>
    <w:lvl w:ilvl="0" w:tplc="E2C09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87620"/>
    <w:multiLevelType w:val="hybridMultilevel"/>
    <w:tmpl w:val="885E258E"/>
    <w:lvl w:ilvl="0" w:tplc="31F4E35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43833"/>
    <w:multiLevelType w:val="hybridMultilevel"/>
    <w:tmpl w:val="8A404D1E"/>
    <w:lvl w:ilvl="0" w:tplc="A224D54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BF781F"/>
    <w:multiLevelType w:val="hybridMultilevel"/>
    <w:tmpl w:val="7006F7F0"/>
    <w:lvl w:ilvl="0" w:tplc="CDDC1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F6A03"/>
    <w:multiLevelType w:val="hybridMultilevel"/>
    <w:tmpl w:val="74D0CBDA"/>
    <w:lvl w:ilvl="0" w:tplc="9CFE261C">
      <w:start w:val="1"/>
      <w:numFmt w:val="decimal"/>
      <w:lvlText w:val="%1."/>
      <w:lvlJc w:val="left"/>
      <w:pPr>
        <w:ind w:left="2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30724E57"/>
    <w:multiLevelType w:val="hybridMultilevel"/>
    <w:tmpl w:val="9DA416EE"/>
    <w:lvl w:ilvl="0" w:tplc="F2A0696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151FB"/>
    <w:multiLevelType w:val="hybridMultilevel"/>
    <w:tmpl w:val="885E258E"/>
    <w:lvl w:ilvl="0" w:tplc="31F4E35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52A5A"/>
    <w:multiLevelType w:val="hybridMultilevel"/>
    <w:tmpl w:val="D2C452E0"/>
    <w:lvl w:ilvl="0" w:tplc="DD6AD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641C9"/>
    <w:multiLevelType w:val="hybridMultilevel"/>
    <w:tmpl w:val="99386D36"/>
    <w:lvl w:ilvl="0" w:tplc="8A44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640EE"/>
    <w:multiLevelType w:val="hybridMultilevel"/>
    <w:tmpl w:val="BEF2CFFE"/>
    <w:lvl w:ilvl="0" w:tplc="CC4C1C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867CC0"/>
    <w:multiLevelType w:val="hybridMultilevel"/>
    <w:tmpl w:val="1728AD9A"/>
    <w:lvl w:ilvl="0" w:tplc="C0785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51610D6"/>
    <w:multiLevelType w:val="hybridMultilevel"/>
    <w:tmpl w:val="002CDB2E"/>
    <w:lvl w:ilvl="0" w:tplc="526C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964B3B"/>
    <w:multiLevelType w:val="hybridMultilevel"/>
    <w:tmpl w:val="3252DD24"/>
    <w:lvl w:ilvl="0" w:tplc="8CBED886">
      <w:start w:val="1"/>
      <w:numFmt w:val="decimal"/>
      <w:lvlText w:val="%1."/>
      <w:lvlJc w:val="left"/>
      <w:pPr>
        <w:ind w:left="975" w:hanging="705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BA"/>
    <w:rsid w:val="000035E3"/>
    <w:rsid w:val="00003919"/>
    <w:rsid w:val="00020AF4"/>
    <w:rsid w:val="00057149"/>
    <w:rsid w:val="00071712"/>
    <w:rsid w:val="0008213F"/>
    <w:rsid w:val="000872AD"/>
    <w:rsid w:val="0009436E"/>
    <w:rsid w:val="000B4BD2"/>
    <w:rsid w:val="000B734E"/>
    <w:rsid w:val="000D61BC"/>
    <w:rsid w:val="000E5C40"/>
    <w:rsid w:val="00123CAC"/>
    <w:rsid w:val="001247CB"/>
    <w:rsid w:val="00126F2A"/>
    <w:rsid w:val="0015548A"/>
    <w:rsid w:val="0015751C"/>
    <w:rsid w:val="00164DA2"/>
    <w:rsid w:val="00177460"/>
    <w:rsid w:val="001A4700"/>
    <w:rsid w:val="001B208F"/>
    <w:rsid w:val="001B44D3"/>
    <w:rsid w:val="001C0ED4"/>
    <w:rsid w:val="001F10E7"/>
    <w:rsid w:val="00214192"/>
    <w:rsid w:val="0022526A"/>
    <w:rsid w:val="002317B3"/>
    <w:rsid w:val="00250113"/>
    <w:rsid w:val="00267D8A"/>
    <w:rsid w:val="002C2DF0"/>
    <w:rsid w:val="002D2FFD"/>
    <w:rsid w:val="002D311F"/>
    <w:rsid w:val="002D4A9B"/>
    <w:rsid w:val="00305157"/>
    <w:rsid w:val="003274A7"/>
    <w:rsid w:val="0033064F"/>
    <w:rsid w:val="00335683"/>
    <w:rsid w:val="00354C77"/>
    <w:rsid w:val="003612CF"/>
    <w:rsid w:val="00380562"/>
    <w:rsid w:val="003A7073"/>
    <w:rsid w:val="003C1BCB"/>
    <w:rsid w:val="003C4C30"/>
    <w:rsid w:val="003C6B4E"/>
    <w:rsid w:val="003C7CB7"/>
    <w:rsid w:val="00407731"/>
    <w:rsid w:val="004139EE"/>
    <w:rsid w:val="0041625A"/>
    <w:rsid w:val="00431778"/>
    <w:rsid w:val="0043208B"/>
    <w:rsid w:val="00443174"/>
    <w:rsid w:val="00464644"/>
    <w:rsid w:val="00480BCC"/>
    <w:rsid w:val="004816BC"/>
    <w:rsid w:val="00486014"/>
    <w:rsid w:val="00486898"/>
    <w:rsid w:val="0049376F"/>
    <w:rsid w:val="00494026"/>
    <w:rsid w:val="004B248E"/>
    <w:rsid w:val="004B362C"/>
    <w:rsid w:val="004C7E5A"/>
    <w:rsid w:val="004D4596"/>
    <w:rsid w:val="00500348"/>
    <w:rsid w:val="0052597F"/>
    <w:rsid w:val="0054312E"/>
    <w:rsid w:val="00544CC9"/>
    <w:rsid w:val="00553378"/>
    <w:rsid w:val="0056020F"/>
    <w:rsid w:val="0056157A"/>
    <w:rsid w:val="00561CFC"/>
    <w:rsid w:val="00596497"/>
    <w:rsid w:val="00596EC9"/>
    <w:rsid w:val="005A4663"/>
    <w:rsid w:val="005A6716"/>
    <w:rsid w:val="005B2890"/>
    <w:rsid w:val="005C0572"/>
    <w:rsid w:val="00601D03"/>
    <w:rsid w:val="00623695"/>
    <w:rsid w:val="0062639C"/>
    <w:rsid w:val="00642F01"/>
    <w:rsid w:val="00660B9C"/>
    <w:rsid w:val="006722DF"/>
    <w:rsid w:val="00673B31"/>
    <w:rsid w:val="006867FD"/>
    <w:rsid w:val="006A48D4"/>
    <w:rsid w:val="006A7FDB"/>
    <w:rsid w:val="006D56EC"/>
    <w:rsid w:val="006E791A"/>
    <w:rsid w:val="00735462"/>
    <w:rsid w:val="007414E4"/>
    <w:rsid w:val="00746988"/>
    <w:rsid w:val="00762284"/>
    <w:rsid w:val="007629A9"/>
    <w:rsid w:val="00772C9E"/>
    <w:rsid w:val="00776F16"/>
    <w:rsid w:val="00785722"/>
    <w:rsid w:val="00794651"/>
    <w:rsid w:val="00797F6E"/>
    <w:rsid w:val="007A74B3"/>
    <w:rsid w:val="007B1F34"/>
    <w:rsid w:val="007B215A"/>
    <w:rsid w:val="007B4673"/>
    <w:rsid w:val="007B5019"/>
    <w:rsid w:val="007B752D"/>
    <w:rsid w:val="007E576C"/>
    <w:rsid w:val="007F22FF"/>
    <w:rsid w:val="00800591"/>
    <w:rsid w:val="00810265"/>
    <w:rsid w:val="008128CE"/>
    <w:rsid w:val="00824F63"/>
    <w:rsid w:val="00827BAF"/>
    <w:rsid w:val="00834814"/>
    <w:rsid w:val="00840A01"/>
    <w:rsid w:val="00854109"/>
    <w:rsid w:val="00856601"/>
    <w:rsid w:val="00862902"/>
    <w:rsid w:val="008953B2"/>
    <w:rsid w:val="008A65AA"/>
    <w:rsid w:val="008C01F6"/>
    <w:rsid w:val="008D1ABA"/>
    <w:rsid w:val="0090261A"/>
    <w:rsid w:val="00903A06"/>
    <w:rsid w:val="00905F89"/>
    <w:rsid w:val="009079B5"/>
    <w:rsid w:val="0091384F"/>
    <w:rsid w:val="00925431"/>
    <w:rsid w:val="00935152"/>
    <w:rsid w:val="00967402"/>
    <w:rsid w:val="00975634"/>
    <w:rsid w:val="009767F1"/>
    <w:rsid w:val="00990507"/>
    <w:rsid w:val="00991109"/>
    <w:rsid w:val="009A6E4A"/>
    <w:rsid w:val="009B0BD3"/>
    <w:rsid w:val="009C317A"/>
    <w:rsid w:val="009C4DAE"/>
    <w:rsid w:val="00A00BA2"/>
    <w:rsid w:val="00A02867"/>
    <w:rsid w:val="00A07910"/>
    <w:rsid w:val="00A55BFD"/>
    <w:rsid w:val="00A675CF"/>
    <w:rsid w:val="00A755A0"/>
    <w:rsid w:val="00A75C1D"/>
    <w:rsid w:val="00A775BC"/>
    <w:rsid w:val="00A82916"/>
    <w:rsid w:val="00A83743"/>
    <w:rsid w:val="00A93F0B"/>
    <w:rsid w:val="00AA4309"/>
    <w:rsid w:val="00AA45F3"/>
    <w:rsid w:val="00AD6AD1"/>
    <w:rsid w:val="00B0260B"/>
    <w:rsid w:val="00B41B6A"/>
    <w:rsid w:val="00B67D09"/>
    <w:rsid w:val="00B73850"/>
    <w:rsid w:val="00B96B9C"/>
    <w:rsid w:val="00BB0A33"/>
    <w:rsid w:val="00BB0FEF"/>
    <w:rsid w:val="00BE300C"/>
    <w:rsid w:val="00BE3500"/>
    <w:rsid w:val="00BE4AF2"/>
    <w:rsid w:val="00BE66BA"/>
    <w:rsid w:val="00C00C93"/>
    <w:rsid w:val="00C01C56"/>
    <w:rsid w:val="00C3355C"/>
    <w:rsid w:val="00C445A9"/>
    <w:rsid w:val="00C510B6"/>
    <w:rsid w:val="00C63059"/>
    <w:rsid w:val="00C71717"/>
    <w:rsid w:val="00C80F11"/>
    <w:rsid w:val="00CA704B"/>
    <w:rsid w:val="00CC785F"/>
    <w:rsid w:val="00CF6B17"/>
    <w:rsid w:val="00D050AE"/>
    <w:rsid w:val="00D36E40"/>
    <w:rsid w:val="00D37466"/>
    <w:rsid w:val="00D41968"/>
    <w:rsid w:val="00D62280"/>
    <w:rsid w:val="00D66C63"/>
    <w:rsid w:val="00D8547D"/>
    <w:rsid w:val="00D909FB"/>
    <w:rsid w:val="00DA01D5"/>
    <w:rsid w:val="00DA0F66"/>
    <w:rsid w:val="00DA1258"/>
    <w:rsid w:val="00DA773B"/>
    <w:rsid w:val="00DB10F4"/>
    <w:rsid w:val="00DC036E"/>
    <w:rsid w:val="00DC5C6B"/>
    <w:rsid w:val="00DE2C9F"/>
    <w:rsid w:val="00E04809"/>
    <w:rsid w:val="00E04F24"/>
    <w:rsid w:val="00E40F24"/>
    <w:rsid w:val="00E64662"/>
    <w:rsid w:val="00E71833"/>
    <w:rsid w:val="00E74CA9"/>
    <w:rsid w:val="00EA4840"/>
    <w:rsid w:val="00EB3136"/>
    <w:rsid w:val="00ED6C21"/>
    <w:rsid w:val="00ED7069"/>
    <w:rsid w:val="00EE7111"/>
    <w:rsid w:val="00F06107"/>
    <w:rsid w:val="00F06148"/>
    <w:rsid w:val="00F076F9"/>
    <w:rsid w:val="00F11187"/>
    <w:rsid w:val="00F12F41"/>
    <w:rsid w:val="00F347A2"/>
    <w:rsid w:val="00F44A59"/>
    <w:rsid w:val="00F46F0F"/>
    <w:rsid w:val="00FA753B"/>
    <w:rsid w:val="00FB0EA0"/>
    <w:rsid w:val="00FC65D1"/>
    <w:rsid w:val="00FE227A"/>
    <w:rsid w:val="00FE4ABC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3EE33"/>
  <w15:docId w15:val="{44C30AB9-5DC7-43EA-BBC5-B0B7E46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0E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35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35E3"/>
    <w:rPr>
      <w:b/>
      <w:bCs/>
      <w:kern w:val="36"/>
      <w:sz w:val="48"/>
      <w:szCs w:val="48"/>
      <w:lang w:val="en-GB" w:eastAsia="en-GB"/>
    </w:rPr>
  </w:style>
  <w:style w:type="paragraph" w:styleId="Header">
    <w:name w:val="header"/>
    <w:basedOn w:val="Normal"/>
    <w:link w:val="HeaderChar"/>
    <w:unhideWhenUsed/>
    <w:rsid w:val="008D1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1A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A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1778"/>
    <w:pPr>
      <w:ind w:left="720"/>
      <w:contextualSpacing/>
    </w:pPr>
  </w:style>
  <w:style w:type="character" w:styleId="Strong">
    <w:name w:val="Strong"/>
    <w:qFormat/>
    <w:rsid w:val="00794651"/>
    <w:rPr>
      <w:b/>
      <w:bCs/>
    </w:rPr>
  </w:style>
  <w:style w:type="character" w:customStyle="1" w:styleId="Bodytext295pt">
    <w:name w:val="Body text (2) + 9.5 pt"/>
    <w:aliases w:val="Bold,Body text (3) + 9.5 pt,Not Italic"/>
    <w:rsid w:val="0079465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NoSpacing">
    <w:name w:val="No Spacing"/>
    <w:uiPriority w:val="1"/>
    <w:qFormat/>
    <w:rsid w:val="00DA0F66"/>
    <w:rPr>
      <w:sz w:val="24"/>
      <w:szCs w:val="24"/>
    </w:rPr>
  </w:style>
  <w:style w:type="paragraph" w:customStyle="1" w:styleId="DefaultText">
    <w:name w:val="Default Text"/>
    <w:basedOn w:val="Normal"/>
    <w:link w:val="DefaultTextChar"/>
    <w:rsid w:val="00A82916"/>
    <w:rPr>
      <w:noProof/>
      <w:szCs w:val="20"/>
    </w:rPr>
  </w:style>
  <w:style w:type="character" w:customStyle="1" w:styleId="DefaultTextChar">
    <w:name w:val="Default Text Char"/>
    <w:link w:val="DefaultText"/>
    <w:rsid w:val="00A82916"/>
    <w:rPr>
      <w:noProof/>
      <w:sz w:val="24"/>
    </w:rPr>
  </w:style>
  <w:style w:type="paragraph" w:customStyle="1" w:styleId="CharChar">
    <w:name w:val="Char Char"/>
    <w:basedOn w:val="Normal"/>
    <w:rsid w:val="00A82916"/>
    <w:rPr>
      <w:lang w:val="pl-PL" w:eastAsia="pl-PL"/>
    </w:rPr>
  </w:style>
  <w:style w:type="paragraph" w:customStyle="1" w:styleId="DefaultText2">
    <w:name w:val="Default Text:2"/>
    <w:basedOn w:val="Normal"/>
    <w:rsid w:val="00A82916"/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-bucuresti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na%20Enica\PROCEDURI%202019\ANTET%20ADP2%20%20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B5A7-D6D8-41EE-922A-F5D79D22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ADP2  EU</Template>
  <TotalTime>458</TotalTime>
  <Pages>7</Pages>
  <Words>2960</Words>
  <Characters>16876</Characters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2019-07-25T12:25:00Z</cp:lastPrinted>
  <dcterms:created xsi:type="dcterms:W3CDTF">2019-03-28T08:44:00Z</dcterms:created>
  <dcterms:modified xsi:type="dcterms:W3CDTF">2021-03-29T06:47:00Z</dcterms:modified>
</cp:coreProperties>
</file>