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2716AC">
      <w:pPr>
        <w:spacing w:line="276" w:lineRule="auto"/>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036AA34C"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6D3BB5" w:rsidRPr="008D1889">
        <w:rPr>
          <w:sz w:val="22"/>
          <w:szCs w:val="22"/>
        </w:rPr>
        <w:t>RO90TREZ24G675000710130X</w:t>
      </w:r>
      <w:r w:rsidRPr="00935796">
        <w:rPr>
          <w:color w:val="000000"/>
          <w:kern w:val="28"/>
          <w:sz w:val="22"/>
          <w:szCs w:val="22"/>
          <w:lang w:val="ro-RO" w:eastAsia="ro-RO"/>
        </w:rPr>
        <w:t xml:space="preserve">, deschis la Trezoreria Sector 2, reprezentată prin  Director General  </w:t>
      </w:r>
      <w:r w:rsidR="00230357">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49F9BD4C" w:rsidR="00935796" w:rsidRPr="00935796" w:rsidRDefault="00935796" w:rsidP="002716AC">
      <w:pPr>
        <w:spacing w:line="276" w:lineRule="auto"/>
        <w:jc w:val="both"/>
        <w:rPr>
          <w:color w:val="000000"/>
          <w:kern w:val="28"/>
          <w:sz w:val="22"/>
          <w:szCs w:val="22"/>
          <w:lang w:val="ro-RO" w:eastAsia="ro-RO"/>
        </w:rPr>
      </w:pPr>
      <w:bookmarkStart w:id="1" w:name="_Hlk4749447"/>
      <w:r w:rsidRPr="00935796">
        <w:rPr>
          <w:color w:val="FF0000"/>
          <w:sz w:val="22"/>
          <w:szCs w:val="22"/>
        </w:rPr>
        <w:t xml:space="preserve">            </w:t>
      </w:r>
      <w:bookmarkEnd w:id="1"/>
      <w:r w:rsidR="00250723" w:rsidRPr="00BC2CAC">
        <w:rPr>
          <w:b/>
          <w:bCs/>
          <w:sz w:val="22"/>
          <w:szCs w:val="22"/>
        </w:rPr>
        <w:t>S.C</w:t>
      </w:r>
      <w:r w:rsidR="00530A49">
        <w:rPr>
          <w:b/>
          <w:bCs/>
          <w:sz w:val="22"/>
          <w:szCs w:val="22"/>
        </w:rPr>
        <w:t>.</w:t>
      </w:r>
      <w:r w:rsidR="00250723" w:rsidRPr="00BC2CAC">
        <w:rPr>
          <w:b/>
          <w:bCs/>
          <w:sz w:val="22"/>
          <w:szCs w:val="22"/>
        </w:rPr>
        <w:t xml:space="preserve"> GAV EXT INSTAL S.R.L.</w:t>
      </w:r>
      <w:r w:rsidR="00250723" w:rsidRPr="00BC2CAC">
        <w:rPr>
          <w:sz w:val="22"/>
          <w:szCs w:val="22"/>
        </w:rPr>
        <w:t xml:space="preserve">, adresa sediului in Jud. Ilfov, Com. Dragomiresti-Vale, Sat Dragomiresti-Deal,  Strada Scolii nr. 12, parter, tel. </w:t>
      </w:r>
      <w:r w:rsidR="00FA2270">
        <w:rPr>
          <w:sz w:val="22"/>
          <w:szCs w:val="22"/>
        </w:rPr>
        <w:t>………………</w:t>
      </w:r>
      <w:r w:rsidR="00250723" w:rsidRPr="00BC2CAC">
        <w:rPr>
          <w:sz w:val="22"/>
          <w:szCs w:val="22"/>
        </w:rPr>
        <w:t xml:space="preserve"> email: geantaalexandru69@yahoo.ro, numar de inmatriculare 37313538, cod fiscal J23/1361/2017,  cont </w:t>
      </w:r>
      <w:r w:rsidR="00230357">
        <w:rPr>
          <w:sz w:val="22"/>
          <w:szCs w:val="22"/>
        </w:rPr>
        <w:t>………………</w:t>
      </w:r>
      <w:r w:rsidR="00250723" w:rsidRPr="00BC2CAC">
        <w:rPr>
          <w:sz w:val="22"/>
          <w:szCs w:val="22"/>
        </w:rPr>
        <w:t xml:space="preserve"> deschis la Trezoreria </w:t>
      </w:r>
      <w:r w:rsidR="00230357">
        <w:rPr>
          <w:sz w:val="22"/>
          <w:szCs w:val="22"/>
        </w:rPr>
        <w:t>…………………</w:t>
      </w:r>
      <w:r w:rsidR="00250723" w:rsidRPr="00BC2CAC">
        <w:rPr>
          <w:sz w:val="22"/>
          <w:szCs w:val="22"/>
        </w:rPr>
        <w:t xml:space="preserve">, reprezentata prin </w:t>
      </w:r>
      <w:r w:rsidR="00230357">
        <w:rPr>
          <w:sz w:val="22"/>
          <w:szCs w:val="22"/>
        </w:rPr>
        <w:t>………………….</w:t>
      </w:r>
      <w:r w:rsidR="00250723" w:rsidRPr="00BC2CAC">
        <w:rPr>
          <w:sz w:val="22"/>
          <w:szCs w:val="22"/>
        </w:rPr>
        <w:t xml:space="preserve">, functia de Administrator,  in calitate de </w:t>
      </w:r>
      <w:r w:rsidR="001B4339">
        <w:rPr>
          <w:sz w:val="22"/>
          <w:szCs w:val="22"/>
        </w:rPr>
        <w:t>Executant</w:t>
      </w:r>
      <w:r w:rsidR="00250723" w:rsidRPr="00BC2CAC">
        <w:rPr>
          <w:sz w:val="22"/>
          <w:szCs w:val="22"/>
        </w:rPr>
        <w:t>, pe de alta parte</w:t>
      </w:r>
      <w:r w:rsidRPr="00935796">
        <w:rPr>
          <w:color w:val="000000"/>
          <w:kern w:val="28"/>
          <w:sz w:val="22"/>
          <w:szCs w:val="22"/>
          <w:lang w:val="ro-RO" w:eastAsia="ro-RO"/>
        </w:rPr>
        <w:t>.</w:t>
      </w:r>
    </w:p>
    <w:p w14:paraId="24AF5BDD" w14:textId="77777777" w:rsidR="00935796" w:rsidRPr="00935796" w:rsidRDefault="00935796" w:rsidP="002716AC">
      <w:pPr>
        <w:jc w:val="both"/>
        <w:rPr>
          <w:color w:val="000000"/>
          <w:kern w:val="28"/>
          <w:sz w:val="22"/>
          <w:szCs w:val="2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2716AC">
      <w:pPr>
        <w:rPr>
          <w:bCs/>
          <w:kern w:val="28"/>
          <w:sz w:val="22"/>
          <w:szCs w:val="2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lastRenderedPageBreak/>
        <w:t>4. OBIECTUL PRINCIPAL AL CONTRACTULUI</w:t>
      </w:r>
    </w:p>
    <w:p w14:paraId="5EEAB3E6" w14:textId="3BE2CF8C"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t xml:space="preserve">4.1. </w:t>
      </w:r>
      <w:r w:rsidR="00442DC7" w:rsidRPr="00442DC7">
        <w:rPr>
          <w:b/>
          <w:color w:val="000000"/>
          <w:sz w:val="22"/>
          <w:szCs w:val="22"/>
          <w:lang w:val="fr-FR"/>
        </w:rPr>
        <w:t>„Subtraversare pentru bransarea dispozitivelor de baut apa la tarcurile de caini – Parcul Plumbuita I, Parc Gradina Icoanei, Parc Florilor, Sachelarie Visarion x Magura Vulturului nr. 51, Parc Pasarari – Extensie Closani’’, Cod CPV 45221211-4 Subtraversare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2716AC">
      <w:pPr>
        <w:rPr>
          <w:kern w:val="28"/>
          <w:sz w:val="22"/>
          <w:szCs w:val="2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47A0E97D"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442DC7" w:rsidRPr="00442DC7">
        <w:rPr>
          <w:b/>
          <w:color w:val="000000"/>
          <w:kern w:val="28"/>
          <w:sz w:val="22"/>
          <w:szCs w:val="22"/>
          <w:lang w:val="fr-FR" w:eastAsia="ro-RO"/>
        </w:rPr>
        <w:t xml:space="preserve">169.354,00 </w:t>
      </w:r>
      <w:r w:rsidRPr="00935796">
        <w:rPr>
          <w:color w:val="000000"/>
          <w:sz w:val="22"/>
          <w:szCs w:val="22"/>
          <w:lang w:val="fr-FR"/>
        </w:rPr>
        <w:t xml:space="preserve">lei fără T.V.A., la care se adaugă T.V.A. 19% în valoare de </w:t>
      </w:r>
      <w:r w:rsidR="00442DC7" w:rsidRPr="00442DC7">
        <w:rPr>
          <w:b/>
          <w:color w:val="000000"/>
          <w:kern w:val="28"/>
          <w:sz w:val="22"/>
          <w:szCs w:val="22"/>
          <w:lang w:val="ro-RO" w:eastAsia="ro-RO"/>
        </w:rPr>
        <w:t xml:space="preserve">32.177,26 </w:t>
      </w:r>
      <w:r w:rsidRPr="00935796">
        <w:rPr>
          <w:color w:val="000000"/>
          <w:sz w:val="22"/>
          <w:szCs w:val="22"/>
          <w:lang w:val="fr-FR"/>
        </w:rPr>
        <w:t xml:space="preserve">lei, respectiv </w:t>
      </w:r>
      <w:bookmarkStart w:id="2" w:name="_Hlk6221576"/>
      <w:r w:rsidR="00442DC7">
        <w:rPr>
          <w:b/>
          <w:color w:val="000000"/>
          <w:kern w:val="28"/>
          <w:sz w:val="22"/>
          <w:szCs w:val="22"/>
          <w:lang w:val="ro-RO" w:eastAsia="ro-RO"/>
        </w:rPr>
        <w:t xml:space="preserve">201.531,26 </w:t>
      </w:r>
      <w:r w:rsidRPr="00935796">
        <w:rPr>
          <w:b/>
          <w:color w:val="000000"/>
          <w:kern w:val="28"/>
          <w:sz w:val="22"/>
          <w:szCs w:val="22"/>
          <w:lang w:val="ro-RO" w:eastAsia="ro-RO"/>
        </w:rPr>
        <w:t xml:space="preserve"> </w:t>
      </w:r>
      <w:bookmarkEnd w:id="2"/>
      <w:r w:rsidRPr="00935796">
        <w:rPr>
          <w:color w:val="000000"/>
          <w:sz w:val="22"/>
          <w:szCs w:val="22"/>
          <w:lang w:val="fr-FR"/>
        </w:rPr>
        <w:t>lei inclusiv T.V.A. (conform anexa nr.1).</w:t>
      </w:r>
    </w:p>
    <w:p w14:paraId="66767ECE" w14:textId="77777777" w:rsidR="00935796" w:rsidRPr="00935796" w:rsidRDefault="00935796" w:rsidP="002716AC">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1F351C05"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DD689F">
        <w:rPr>
          <w:color w:val="000000"/>
          <w:sz w:val="22"/>
          <w:szCs w:val="22"/>
        </w:rPr>
        <w:t>120 zile</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2EC2F78D" w14:textId="77777777" w:rsidR="00935796" w:rsidRPr="00935796" w:rsidRDefault="00935796" w:rsidP="002716AC">
      <w:pPr>
        <w:jc w:val="both"/>
        <w:rPr>
          <w:noProof/>
          <w:sz w:val="22"/>
          <w:szCs w:val="2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2716AC">
      <w:pPr>
        <w:rPr>
          <w:noProof/>
          <w:color w:val="000000"/>
          <w:sz w:val="22"/>
          <w:szCs w:val="2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2716AC">
      <w:pPr>
        <w:rPr>
          <w:color w:val="000000"/>
          <w:sz w:val="22"/>
          <w:szCs w:val="2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1EDB37F5"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lucrarile de </w:t>
      </w:r>
      <w:r w:rsidR="00DD689F">
        <w:rPr>
          <w:color w:val="000000"/>
          <w:sz w:val="22"/>
          <w:szCs w:val="22"/>
        </w:rPr>
        <w:t>s</w:t>
      </w:r>
      <w:r w:rsidR="00DD689F" w:rsidRPr="00DD689F">
        <w:rPr>
          <w:color w:val="000000"/>
          <w:sz w:val="22"/>
          <w:szCs w:val="22"/>
        </w:rPr>
        <w:t>ubtraversare pentru bransarea dispozitivelor de baut apa la tarcurile de caini</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9.5. Executantul va numi o persoană de contact permanent cu Achizitorul, precizând : numele, prenumele, număr de telefon și fax, adresă de e-mail.</w:t>
      </w:r>
    </w:p>
    <w:p w14:paraId="78536169" w14:textId="77777777" w:rsidR="00935796" w:rsidRPr="00935796" w:rsidRDefault="00935796" w:rsidP="002716AC">
      <w:pPr>
        <w:rPr>
          <w:color w:val="000000"/>
          <w:sz w:val="22"/>
          <w:szCs w:val="2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16E68DF" w14:textId="3B081FAC" w:rsidR="00935796" w:rsidRDefault="00935796" w:rsidP="00935796">
      <w:pPr>
        <w:rPr>
          <w:color w:val="000000"/>
          <w:sz w:val="22"/>
          <w:szCs w:val="22"/>
        </w:rPr>
      </w:pP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1921C0A3" w14:textId="77777777" w:rsidR="00935796" w:rsidRPr="00935796" w:rsidRDefault="00935796" w:rsidP="002716AC">
      <w:pPr>
        <w:rPr>
          <w:color w:val="000000"/>
          <w:sz w:val="22"/>
          <w:szCs w:val="2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2716AC">
      <w:pPr>
        <w:rPr>
          <w:color w:val="000000"/>
          <w:sz w:val="22"/>
          <w:szCs w:val="2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4461E732" w:rsidR="00935796" w:rsidRPr="00935796" w:rsidRDefault="00935796" w:rsidP="002716AC">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r w:rsidR="00AE55BB">
        <w:rPr>
          <w:color w:val="000000"/>
          <w:sz w:val="22"/>
          <w:szCs w:val="22"/>
        </w:rPr>
        <w:t>.</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13.2. Modul de constituire a garantiei de buna executie:  Garanţia de bună execuţie a contractului se poate constitui sub forma unei polite de asigurare emisa de o societate de asigurari, care va asigura riscul neindeplinirii sau indeplinirii necorespunzatoare a obligatiilor contractuale asumate prin contract de catre Executant reprezentand 10% din valoarea contractului si va fi pusa la dispozitia autoritatii contractante.</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2716AC">
      <w:pPr>
        <w:rPr>
          <w:color w:val="000000"/>
          <w:sz w:val="22"/>
          <w:szCs w:val="2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44C913C2" w:rsidR="00935796" w:rsidRPr="00935796" w:rsidRDefault="00935796" w:rsidP="002716AC">
      <w:pPr>
        <w:spacing w:line="276" w:lineRule="auto"/>
        <w:jc w:val="both"/>
        <w:rPr>
          <w:color w:val="000000"/>
          <w:sz w:val="22"/>
          <w:szCs w:val="22"/>
        </w:rPr>
      </w:pPr>
      <w:r w:rsidRPr="00935796">
        <w:rPr>
          <w:color w:val="000000"/>
          <w:sz w:val="22"/>
          <w:szCs w:val="22"/>
        </w:rPr>
        <w:t xml:space="preserve">14.1. Perioada de garantie pentru lucrari este de </w:t>
      </w:r>
      <w:r w:rsidR="00004DE4">
        <w:rPr>
          <w:color w:val="000000"/>
          <w:sz w:val="22"/>
          <w:szCs w:val="22"/>
        </w:rPr>
        <w:t>24</w:t>
      </w:r>
      <w:r w:rsidRPr="00935796">
        <w:rPr>
          <w:color w:val="000000"/>
          <w:sz w:val="22"/>
          <w:szCs w:val="22"/>
        </w:rPr>
        <w:t xml:space="preserve"> luni.</w:t>
      </w:r>
    </w:p>
    <w:p w14:paraId="1D6D6664" w14:textId="6782BDAD" w:rsidR="00935796" w:rsidRPr="00935796" w:rsidRDefault="00935796" w:rsidP="002716AC">
      <w:pPr>
        <w:spacing w:line="276" w:lineRule="auto"/>
        <w:jc w:val="both"/>
        <w:rPr>
          <w:color w:val="000000"/>
          <w:sz w:val="22"/>
          <w:szCs w:val="22"/>
        </w:rPr>
      </w:pPr>
      <w:r w:rsidRPr="00935796">
        <w:rPr>
          <w:color w:val="000000"/>
          <w:sz w:val="22"/>
          <w:szCs w:val="22"/>
        </w:rPr>
        <w:t xml:space="preserve">14.2. Perioada de garanţie de </w:t>
      </w:r>
      <w:r w:rsidR="00004DE4">
        <w:rPr>
          <w:color w:val="000000"/>
          <w:sz w:val="22"/>
          <w:szCs w:val="22"/>
        </w:rPr>
        <w:t>24</w:t>
      </w:r>
      <w:r w:rsidRPr="00935796">
        <w:rPr>
          <w:color w:val="000000"/>
          <w:sz w:val="22"/>
          <w:szCs w:val="22"/>
        </w:rPr>
        <w:t xml:space="preserve"> luni curge de la data recepţiei la terminarea lucrărilor.</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executa toate activităţile prevăzute la alin. (1), pe cheltuiala proprie, în cazul în care ele sunt necesare datorită:</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72E0D1D6" w14:textId="77777777" w:rsidR="00935796" w:rsidRPr="00935796" w:rsidRDefault="00935796" w:rsidP="002716AC">
      <w:pPr>
        <w:rPr>
          <w:color w:val="000000"/>
          <w:sz w:val="22"/>
          <w:szCs w:val="2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2716AC">
      <w:pPr>
        <w:rPr>
          <w:color w:val="000000"/>
          <w:sz w:val="22"/>
          <w:szCs w:val="2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7D41F85" w14:textId="77777777" w:rsidR="00507576" w:rsidRPr="00AC09BE" w:rsidRDefault="00507576" w:rsidP="002716AC">
      <w:pPr>
        <w:autoSpaceDE w:val="0"/>
        <w:autoSpaceDN w:val="0"/>
        <w:adjustRightInd w:val="0"/>
        <w:spacing w:line="276" w:lineRule="auto"/>
        <w:ind w:right="-54"/>
        <w:jc w:val="both"/>
        <w:rPr>
          <w:color w:val="000000"/>
          <w:sz w:val="22"/>
          <w:szCs w:val="22"/>
        </w:rPr>
      </w:pPr>
    </w:p>
    <w:p w14:paraId="548F7044" w14:textId="1641EB25" w:rsidR="00935796" w:rsidRDefault="00935796" w:rsidP="00935796">
      <w:pPr>
        <w:autoSpaceDE w:val="0"/>
        <w:autoSpaceDN w:val="0"/>
        <w:adjustRightInd w:val="0"/>
        <w:ind w:right="-54"/>
        <w:jc w:val="both"/>
        <w:rPr>
          <w:color w:val="000000"/>
          <w:sz w:val="22"/>
          <w:szCs w:val="22"/>
        </w:rPr>
      </w:pPr>
    </w:p>
    <w:p w14:paraId="79E6B4C4" w14:textId="77777777" w:rsidR="002716AC" w:rsidRPr="00935796" w:rsidRDefault="002716AC" w:rsidP="00935796">
      <w:pPr>
        <w:autoSpaceDE w:val="0"/>
        <w:autoSpaceDN w:val="0"/>
        <w:adjustRightInd w:val="0"/>
        <w:ind w:right="-54"/>
        <w:jc w:val="both"/>
        <w:rPr>
          <w:color w:val="000000"/>
          <w:sz w:val="22"/>
          <w:szCs w:val="2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1E88CF29" w14:textId="77777777" w:rsidR="00935796" w:rsidRPr="00935796" w:rsidRDefault="00935796" w:rsidP="002716AC">
      <w:pPr>
        <w:rPr>
          <w:color w:val="000000"/>
          <w:sz w:val="22"/>
          <w:szCs w:val="2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716AC">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3"/>
    <w:p w14:paraId="70572A42" w14:textId="77777777" w:rsidR="00935796" w:rsidRPr="00935796" w:rsidRDefault="00935796" w:rsidP="002716AC">
      <w:pPr>
        <w:ind w:right="-54"/>
        <w:jc w:val="both"/>
        <w:rPr>
          <w:color w:val="000000"/>
          <w:sz w:val="22"/>
          <w:szCs w:val="2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2716AC">
      <w:pPr>
        <w:rPr>
          <w:color w:val="000000"/>
          <w:sz w:val="22"/>
          <w:szCs w:val="2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2716AC">
      <w:pPr>
        <w:rPr>
          <w:color w:val="000000"/>
          <w:sz w:val="22"/>
          <w:szCs w:val="2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2716AC">
      <w:pPr>
        <w:autoSpaceDE w:val="0"/>
        <w:autoSpaceDN w:val="0"/>
        <w:adjustRightInd w:val="0"/>
        <w:ind w:right="-54" w:firstLine="720"/>
        <w:jc w:val="both"/>
        <w:rPr>
          <w:color w:val="000000"/>
          <w:sz w:val="22"/>
          <w:szCs w:val="2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9F13767" w14:textId="77777777" w:rsidR="00935796" w:rsidRPr="00935796" w:rsidRDefault="00935796" w:rsidP="002716AC">
      <w:pPr>
        <w:autoSpaceDE w:val="0"/>
        <w:autoSpaceDN w:val="0"/>
        <w:adjustRightInd w:val="0"/>
        <w:ind w:right="-54"/>
        <w:jc w:val="both"/>
        <w:rPr>
          <w:color w:val="000000"/>
          <w:sz w:val="22"/>
          <w:szCs w:val="2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2716AC">
      <w:pPr>
        <w:autoSpaceDE w:val="0"/>
        <w:autoSpaceDN w:val="0"/>
        <w:adjustRightInd w:val="0"/>
        <w:ind w:right="-54"/>
        <w:jc w:val="both"/>
        <w:rPr>
          <w:color w:val="000000"/>
          <w:sz w:val="22"/>
          <w:szCs w:val="2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2716AC">
      <w:pPr>
        <w:autoSpaceDE w:val="0"/>
        <w:autoSpaceDN w:val="0"/>
        <w:adjustRightInd w:val="0"/>
        <w:ind w:right="-54"/>
        <w:jc w:val="both"/>
        <w:rPr>
          <w:color w:val="000000"/>
          <w:sz w:val="22"/>
          <w:szCs w:val="2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0D3E78">
      <w:pPr>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19E4713F"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32D4F918"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4" w:name="_Hlk25926996"/>
      <w:r w:rsidR="00D44C7C">
        <w:rPr>
          <w:b/>
          <w:color w:val="000000"/>
          <w:sz w:val="22"/>
          <w:szCs w:val="22"/>
        </w:rPr>
        <w:t xml:space="preserve">      </w:t>
      </w:r>
      <w:r w:rsidR="00250723" w:rsidRPr="005A1DFC">
        <w:rPr>
          <w:b/>
          <w:sz w:val="22"/>
          <w:szCs w:val="22"/>
        </w:rPr>
        <w:t>GAV EXT INSTAL S.R.L.</w:t>
      </w:r>
      <w:bookmarkEnd w:id="4"/>
      <w:r w:rsidRPr="00935796">
        <w:rPr>
          <w:color w:val="000000"/>
          <w:sz w:val="22"/>
          <w:szCs w:val="22"/>
        </w:rPr>
        <w:tab/>
        <w:t xml:space="preserve">                                     </w:t>
      </w:r>
    </w:p>
    <w:p w14:paraId="785ECE07" w14:textId="77777777" w:rsidR="00935796" w:rsidRPr="00EB0619" w:rsidRDefault="00935796"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531C49A5" w14:textId="3B649C2A" w:rsidR="00566964" w:rsidRDefault="00442DC7" w:rsidP="00442DC7">
      <w:pPr>
        <w:pStyle w:val="Listparagraf"/>
        <w:ind w:left="-180"/>
        <w:rPr>
          <w:b/>
          <w:bCs/>
          <w:kern w:val="28"/>
          <w:sz w:val="22"/>
          <w:szCs w:val="22"/>
          <w:lang w:val="ro-RO" w:eastAsia="ro-RO"/>
        </w:rPr>
      </w:pPr>
      <w:r>
        <w:rPr>
          <w:b/>
          <w:bCs/>
          <w:kern w:val="28"/>
          <w:sz w:val="22"/>
          <w:szCs w:val="22"/>
          <w:lang w:val="ro-RO" w:eastAsia="ro-RO"/>
        </w:rPr>
        <w:t xml:space="preserve">              </w:t>
      </w:r>
      <w:r w:rsidRPr="00442DC7">
        <w:rPr>
          <w:b/>
          <w:bCs/>
          <w:kern w:val="28"/>
          <w:sz w:val="22"/>
          <w:szCs w:val="22"/>
          <w:lang w:val="ro-RO" w:eastAsia="ro-RO"/>
        </w:rPr>
        <w:t>„Subtraversare pentru bransarea dispozitivelor de baut apa la tarcurile de caini – Parcul Plumbuita I, Parc Gradina Icoanei, Parc Florilor, Sachelarie Visarion x Magura Vulturului nr. 51, Parc Pasarari – Extensie Closani’’, Cod CPV 45221211-4 Subtraversare (Rev.2)’’</w:t>
      </w:r>
    </w:p>
    <w:p w14:paraId="2E50D881" w14:textId="77777777" w:rsidR="00442DC7" w:rsidRPr="00EB0619" w:rsidRDefault="00442DC7" w:rsidP="00442DC7">
      <w:pPr>
        <w:pStyle w:val="Listparagraf"/>
        <w:ind w:left="-180"/>
        <w:rPr>
          <w:color w:val="000000"/>
          <w:kern w:val="28"/>
          <w:sz w:val="20"/>
          <w:szCs w:val="20"/>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935796" w:rsidRPr="00EB0619" w14:paraId="557468F7" w14:textId="77777777" w:rsidTr="001A2AE8">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935796" w:rsidRPr="00EB0619" w:rsidRDefault="00935796" w:rsidP="00935796">
            <w:pPr>
              <w:jc w:val="center"/>
              <w:rPr>
                <w:color w:val="000000"/>
                <w:kern w:val="28"/>
                <w:sz w:val="20"/>
                <w:szCs w:val="20"/>
                <w:lang w:val="ro-RO" w:eastAsia="ro-RO"/>
              </w:rPr>
            </w:pPr>
            <w:bookmarkStart w:id="5"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B5C3383" w14:textId="77777777" w:rsidR="00935796" w:rsidRPr="00EB0619" w:rsidRDefault="00935796" w:rsidP="00935796">
            <w:pPr>
              <w:jc w:val="center"/>
              <w:rPr>
                <w:color w:val="000000"/>
                <w:kern w:val="28"/>
                <w:sz w:val="20"/>
                <w:szCs w:val="20"/>
                <w:lang w:val="ro-RO" w:eastAsia="ro-RO"/>
              </w:rPr>
            </w:pPr>
          </w:p>
          <w:p w14:paraId="7B3114B5"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998B6" w14:textId="3C1D208B" w:rsidR="00935796" w:rsidRPr="005425BB" w:rsidRDefault="00935796" w:rsidP="00935796">
            <w:pPr>
              <w:jc w:val="center"/>
              <w:rPr>
                <w:color w:val="000000"/>
                <w:kern w:val="28"/>
                <w:sz w:val="20"/>
                <w:szCs w:val="20"/>
                <w:lang w:val="ro-RO" w:eastAsia="ro-RO"/>
              </w:rPr>
            </w:pPr>
            <w:r w:rsidRPr="005425BB">
              <w:rPr>
                <w:color w:val="000000"/>
                <w:kern w:val="28"/>
                <w:sz w:val="20"/>
                <w:szCs w:val="20"/>
                <w:lang w:val="ro-RO" w:eastAsia="ro-RO"/>
              </w:rPr>
              <w:t>Valoare</w:t>
            </w:r>
            <w:r w:rsidR="005425BB" w:rsidRPr="005425BB">
              <w:rPr>
                <w:color w:val="000000"/>
                <w:kern w:val="28"/>
                <w:sz w:val="20"/>
                <w:szCs w:val="20"/>
                <w:lang w:val="ro-RO" w:eastAsia="ro-RO"/>
              </w:rPr>
              <w:t xml:space="preserve">  contract lei (fara T.V.A.)</w:t>
            </w:r>
          </w:p>
        </w:tc>
      </w:tr>
      <w:tr w:rsidR="0026332F" w:rsidRPr="00EB0619" w14:paraId="0A06550D"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0458626C" w14:textId="5EAC0B20" w:rsidR="0026332F" w:rsidRPr="00EB0619" w:rsidRDefault="00250723"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sidR="00B03AB5">
              <w:rPr>
                <w:color w:val="000000"/>
                <w:kern w:val="28"/>
                <w:sz w:val="20"/>
                <w:szCs w:val="20"/>
                <w:lang w:val="ro-RO" w:eastAsia="ro-RO"/>
              </w:rPr>
              <w:t xml:space="preserve"> Parc </w:t>
            </w:r>
            <w:r w:rsidR="00BF0320">
              <w:rPr>
                <w:color w:val="000000"/>
                <w:kern w:val="28"/>
                <w:sz w:val="20"/>
                <w:szCs w:val="20"/>
                <w:lang w:val="ro-RO" w:eastAsia="ro-RO"/>
              </w:rPr>
              <w:t>Plumbuita 1</w:t>
            </w:r>
          </w:p>
        </w:tc>
        <w:tc>
          <w:tcPr>
            <w:tcW w:w="1620" w:type="dxa"/>
            <w:tcBorders>
              <w:top w:val="nil"/>
              <w:left w:val="nil"/>
              <w:bottom w:val="single" w:sz="4" w:space="0" w:color="auto"/>
              <w:right w:val="single" w:sz="4" w:space="0" w:color="auto"/>
            </w:tcBorders>
            <w:shd w:val="clear" w:color="auto" w:fill="auto"/>
            <w:vAlign w:val="center"/>
          </w:tcPr>
          <w:p w14:paraId="4DC4796A" w14:textId="2EC9DD00" w:rsidR="0026332F" w:rsidRPr="009D3CA3" w:rsidRDefault="00B03AB5" w:rsidP="0026332F">
            <w:pPr>
              <w:jc w:val="right"/>
              <w:rPr>
                <w:color w:val="000000"/>
                <w:kern w:val="28"/>
                <w:sz w:val="18"/>
                <w:szCs w:val="18"/>
                <w:lang w:val="ro-RO" w:eastAsia="ro-RO"/>
              </w:rPr>
            </w:pPr>
            <w:r w:rsidRPr="009D3CA3">
              <w:rPr>
                <w:color w:val="000000"/>
                <w:kern w:val="28"/>
                <w:sz w:val="18"/>
                <w:szCs w:val="18"/>
                <w:lang w:val="ro-RO" w:eastAsia="ro-RO"/>
              </w:rPr>
              <w:t>289,00</w:t>
            </w:r>
          </w:p>
        </w:tc>
        <w:tc>
          <w:tcPr>
            <w:tcW w:w="1170" w:type="dxa"/>
            <w:tcBorders>
              <w:top w:val="nil"/>
              <w:left w:val="single" w:sz="4" w:space="0" w:color="auto"/>
              <w:bottom w:val="single" w:sz="4" w:space="0" w:color="auto"/>
              <w:right w:val="single" w:sz="4" w:space="0" w:color="auto"/>
            </w:tcBorders>
          </w:tcPr>
          <w:p w14:paraId="434EF06C" w14:textId="77777777" w:rsidR="00E54871" w:rsidRPr="009D3CA3" w:rsidRDefault="00E54871" w:rsidP="0026332F">
            <w:pPr>
              <w:jc w:val="right"/>
              <w:rPr>
                <w:color w:val="000000"/>
                <w:kern w:val="28"/>
                <w:sz w:val="18"/>
                <w:szCs w:val="18"/>
                <w:lang w:val="ro-RO" w:eastAsia="ro-RO"/>
              </w:rPr>
            </w:pPr>
          </w:p>
          <w:p w14:paraId="0572A97C" w14:textId="4C7D4650" w:rsidR="0026332F" w:rsidRPr="009D3CA3" w:rsidRDefault="00BF0320" w:rsidP="0026332F">
            <w:pPr>
              <w:jc w:val="right"/>
              <w:rPr>
                <w:color w:val="000000"/>
                <w:kern w:val="28"/>
                <w:sz w:val="18"/>
                <w:szCs w:val="18"/>
                <w:lang w:val="ro-RO" w:eastAsia="ro-RO"/>
              </w:rPr>
            </w:pPr>
            <w:r w:rsidRPr="009D3CA3">
              <w:rPr>
                <w:color w:val="000000"/>
                <w:kern w:val="28"/>
                <w:sz w:val="18"/>
                <w:szCs w:val="18"/>
                <w:lang w:val="ro-RO" w:eastAsia="ro-RO"/>
              </w:rPr>
              <w:t>300</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ADCA296" w14:textId="35EF1D72" w:rsidR="0026332F" w:rsidRPr="009D3CA3" w:rsidRDefault="00250723"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D56123C" w14:textId="5CED103E" w:rsidR="0026332F" w:rsidRPr="009D3CA3" w:rsidRDefault="00BF0320" w:rsidP="0026332F">
            <w:pPr>
              <w:jc w:val="right"/>
              <w:rPr>
                <w:color w:val="000000"/>
                <w:kern w:val="28"/>
                <w:sz w:val="18"/>
                <w:szCs w:val="18"/>
                <w:lang w:val="ro-RO" w:eastAsia="ro-RO"/>
              </w:rPr>
            </w:pPr>
            <w:r w:rsidRPr="009D3CA3">
              <w:rPr>
                <w:color w:val="000000"/>
                <w:kern w:val="28"/>
                <w:sz w:val="18"/>
                <w:szCs w:val="18"/>
                <w:lang w:val="ro-RO" w:eastAsia="ro-RO"/>
              </w:rPr>
              <w:t>86.700</w:t>
            </w:r>
            <w:r w:rsidR="00B03AB5" w:rsidRPr="009D3CA3">
              <w:rPr>
                <w:color w:val="000000"/>
                <w:kern w:val="28"/>
                <w:sz w:val="18"/>
                <w:szCs w:val="18"/>
                <w:lang w:val="ro-RO" w:eastAsia="ro-RO"/>
              </w:rPr>
              <w:t>,00</w:t>
            </w:r>
          </w:p>
        </w:tc>
      </w:tr>
      <w:tr w:rsidR="00B03AB5" w:rsidRPr="00EB0619" w14:paraId="62C21D30"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57451B6" w14:textId="45B73532" w:rsidR="00B03AB5" w:rsidRPr="00EB0619" w:rsidRDefault="00B03AB5" w:rsidP="0026332F">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5A6F53B6" w14:textId="5332E21E"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w:t>
            </w:r>
            <w:r w:rsidR="00BF0320">
              <w:rPr>
                <w:color w:val="000000"/>
                <w:kern w:val="28"/>
                <w:sz w:val="20"/>
                <w:szCs w:val="20"/>
                <w:lang w:val="ro-RO" w:eastAsia="ro-RO"/>
              </w:rPr>
              <w:t>Gradina Icoanei</w:t>
            </w:r>
          </w:p>
        </w:tc>
        <w:tc>
          <w:tcPr>
            <w:tcW w:w="1620" w:type="dxa"/>
            <w:tcBorders>
              <w:top w:val="nil"/>
              <w:left w:val="nil"/>
              <w:bottom w:val="single" w:sz="4" w:space="0" w:color="auto"/>
              <w:right w:val="single" w:sz="4" w:space="0" w:color="auto"/>
            </w:tcBorders>
            <w:shd w:val="clear" w:color="auto" w:fill="auto"/>
            <w:vAlign w:val="center"/>
          </w:tcPr>
          <w:p w14:paraId="7BEB477A" w14:textId="434A5C37" w:rsidR="00B03AB5" w:rsidRPr="009D3CA3" w:rsidRDefault="00B03AB5" w:rsidP="0026332F">
            <w:pPr>
              <w:jc w:val="right"/>
              <w:rPr>
                <w:color w:val="000000"/>
                <w:kern w:val="28"/>
                <w:sz w:val="18"/>
                <w:szCs w:val="18"/>
                <w:lang w:val="ro-RO" w:eastAsia="ro-RO"/>
              </w:rPr>
            </w:pPr>
            <w:r w:rsidRPr="009D3CA3">
              <w:rPr>
                <w:color w:val="000000"/>
                <w:kern w:val="28"/>
                <w:sz w:val="18"/>
                <w:szCs w:val="18"/>
                <w:lang w:val="ro-RO" w:eastAsia="ro-RO"/>
              </w:rPr>
              <w:t>289,00</w:t>
            </w:r>
          </w:p>
        </w:tc>
        <w:tc>
          <w:tcPr>
            <w:tcW w:w="1170" w:type="dxa"/>
            <w:tcBorders>
              <w:top w:val="nil"/>
              <w:left w:val="single" w:sz="4" w:space="0" w:color="auto"/>
              <w:bottom w:val="single" w:sz="4" w:space="0" w:color="auto"/>
              <w:right w:val="single" w:sz="4" w:space="0" w:color="auto"/>
            </w:tcBorders>
          </w:tcPr>
          <w:p w14:paraId="75FF49D8" w14:textId="77777777" w:rsidR="00E54871" w:rsidRPr="009D3CA3" w:rsidRDefault="00E54871" w:rsidP="0026332F">
            <w:pPr>
              <w:jc w:val="right"/>
              <w:rPr>
                <w:color w:val="000000"/>
                <w:kern w:val="28"/>
                <w:sz w:val="18"/>
                <w:szCs w:val="18"/>
                <w:lang w:val="ro-RO" w:eastAsia="ro-RO"/>
              </w:rPr>
            </w:pPr>
          </w:p>
          <w:p w14:paraId="0C2215C6" w14:textId="7B0AA096" w:rsidR="00B03AB5" w:rsidRPr="009D3CA3" w:rsidRDefault="00BF0320" w:rsidP="0026332F">
            <w:pPr>
              <w:jc w:val="right"/>
              <w:rPr>
                <w:color w:val="000000"/>
                <w:kern w:val="28"/>
                <w:sz w:val="18"/>
                <w:szCs w:val="18"/>
                <w:lang w:val="ro-RO" w:eastAsia="ro-RO"/>
              </w:rPr>
            </w:pPr>
            <w:r w:rsidRPr="009D3CA3">
              <w:rPr>
                <w:color w:val="000000"/>
                <w:kern w:val="28"/>
                <w:sz w:val="18"/>
                <w:szCs w:val="18"/>
                <w:lang w:val="ro-RO" w:eastAsia="ro-RO"/>
              </w:rPr>
              <w:t>42</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2AA098D" w14:textId="4A8B7D24" w:rsidR="00B03AB5" w:rsidRPr="009D3CA3" w:rsidRDefault="00B03AB5"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03D17AD" w14:textId="78165888" w:rsidR="00B03AB5" w:rsidRPr="009D3CA3" w:rsidRDefault="00BF0320" w:rsidP="0026332F">
            <w:pPr>
              <w:jc w:val="right"/>
              <w:rPr>
                <w:color w:val="000000"/>
                <w:kern w:val="28"/>
                <w:sz w:val="18"/>
                <w:szCs w:val="18"/>
                <w:lang w:val="ro-RO" w:eastAsia="ro-RO"/>
              </w:rPr>
            </w:pPr>
            <w:r w:rsidRPr="009D3CA3">
              <w:rPr>
                <w:color w:val="000000"/>
                <w:kern w:val="28"/>
                <w:sz w:val="18"/>
                <w:szCs w:val="18"/>
                <w:lang w:val="ro-RO" w:eastAsia="ro-RO"/>
              </w:rPr>
              <w:t>12.138</w:t>
            </w:r>
            <w:r w:rsidR="00B03AB5" w:rsidRPr="009D3CA3">
              <w:rPr>
                <w:color w:val="000000"/>
                <w:kern w:val="28"/>
                <w:sz w:val="18"/>
                <w:szCs w:val="18"/>
                <w:lang w:val="ro-RO" w:eastAsia="ro-RO"/>
              </w:rPr>
              <w:t>,00</w:t>
            </w:r>
          </w:p>
        </w:tc>
      </w:tr>
      <w:tr w:rsidR="00B03AB5" w:rsidRPr="00EB0619" w14:paraId="5EBAD769"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95B988" w14:textId="2080921D" w:rsidR="00B03AB5" w:rsidRPr="00EB0619" w:rsidRDefault="00B03AB5" w:rsidP="0026332F">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26FB7831" w14:textId="77F9E6A7"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Parc </w:t>
            </w:r>
            <w:r w:rsidR="00FB2884">
              <w:rPr>
                <w:color w:val="000000"/>
                <w:kern w:val="28"/>
                <w:sz w:val="20"/>
                <w:szCs w:val="20"/>
                <w:lang w:val="ro-RO" w:eastAsia="ro-RO"/>
              </w:rPr>
              <w:t>Florilor</w:t>
            </w:r>
          </w:p>
        </w:tc>
        <w:tc>
          <w:tcPr>
            <w:tcW w:w="1620" w:type="dxa"/>
            <w:tcBorders>
              <w:top w:val="nil"/>
              <w:left w:val="nil"/>
              <w:bottom w:val="single" w:sz="4" w:space="0" w:color="auto"/>
              <w:right w:val="single" w:sz="4" w:space="0" w:color="auto"/>
            </w:tcBorders>
            <w:shd w:val="clear" w:color="auto" w:fill="auto"/>
            <w:vAlign w:val="center"/>
          </w:tcPr>
          <w:p w14:paraId="183EA4DA" w14:textId="2F2BFF5F" w:rsidR="00B03AB5" w:rsidRPr="009D3CA3" w:rsidRDefault="00B03AB5" w:rsidP="0026332F">
            <w:pPr>
              <w:jc w:val="right"/>
              <w:rPr>
                <w:color w:val="000000"/>
                <w:kern w:val="28"/>
                <w:sz w:val="18"/>
                <w:szCs w:val="18"/>
                <w:lang w:val="ro-RO" w:eastAsia="ro-RO"/>
              </w:rPr>
            </w:pPr>
            <w:r w:rsidRPr="009D3CA3">
              <w:rPr>
                <w:color w:val="000000"/>
                <w:kern w:val="28"/>
                <w:sz w:val="18"/>
                <w:szCs w:val="18"/>
                <w:lang w:val="ro-RO" w:eastAsia="ro-RO"/>
              </w:rPr>
              <w:t>289,00</w:t>
            </w:r>
          </w:p>
        </w:tc>
        <w:tc>
          <w:tcPr>
            <w:tcW w:w="1170" w:type="dxa"/>
            <w:tcBorders>
              <w:top w:val="nil"/>
              <w:left w:val="single" w:sz="4" w:space="0" w:color="auto"/>
              <w:bottom w:val="single" w:sz="4" w:space="0" w:color="auto"/>
              <w:right w:val="single" w:sz="4" w:space="0" w:color="auto"/>
            </w:tcBorders>
          </w:tcPr>
          <w:p w14:paraId="4B94D31C" w14:textId="77777777" w:rsidR="00E54871" w:rsidRPr="009D3CA3" w:rsidRDefault="00E54871" w:rsidP="0026332F">
            <w:pPr>
              <w:jc w:val="right"/>
              <w:rPr>
                <w:color w:val="000000"/>
                <w:kern w:val="28"/>
                <w:sz w:val="18"/>
                <w:szCs w:val="18"/>
                <w:lang w:val="ro-RO" w:eastAsia="ro-RO"/>
              </w:rPr>
            </w:pPr>
          </w:p>
          <w:p w14:paraId="364709C0" w14:textId="0DAF09D5" w:rsidR="00B03AB5"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177</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E4DDA53" w14:textId="6C7F2C48" w:rsidR="00B03AB5" w:rsidRPr="009D3CA3" w:rsidRDefault="00B03AB5"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BBD783E" w14:textId="04C033CD" w:rsidR="00B03AB5"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51.153</w:t>
            </w:r>
            <w:r w:rsidR="00B03AB5" w:rsidRPr="009D3CA3">
              <w:rPr>
                <w:color w:val="000000"/>
                <w:kern w:val="28"/>
                <w:sz w:val="18"/>
                <w:szCs w:val="18"/>
                <w:lang w:val="ro-RO" w:eastAsia="ro-RO"/>
              </w:rPr>
              <w:t>,00</w:t>
            </w:r>
          </w:p>
        </w:tc>
      </w:tr>
      <w:tr w:rsidR="00B03AB5" w:rsidRPr="00EB0619" w14:paraId="07AAFCF7"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497D8E" w14:textId="7F7218EE" w:rsidR="00B03AB5" w:rsidRPr="00EB0619" w:rsidRDefault="00B03AB5" w:rsidP="0026332F">
            <w:pPr>
              <w:rPr>
                <w:color w:val="000000"/>
                <w:kern w:val="28"/>
                <w:sz w:val="20"/>
                <w:szCs w:val="20"/>
                <w:lang w:val="ro-RO" w:eastAsia="ro-RO"/>
              </w:rPr>
            </w:pPr>
            <w:r>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3162772B" w14:textId="7B83B2F9"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w:t>
            </w:r>
            <w:r w:rsidR="00FB2884" w:rsidRPr="00FB2884">
              <w:rPr>
                <w:color w:val="000000"/>
                <w:kern w:val="28"/>
                <w:sz w:val="20"/>
                <w:szCs w:val="20"/>
                <w:lang w:val="ro-RO" w:eastAsia="ro-RO"/>
              </w:rPr>
              <w:t>Sachelarie Visarion x Magura Vulturului nr. 51</w:t>
            </w:r>
          </w:p>
        </w:tc>
        <w:tc>
          <w:tcPr>
            <w:tcW w:w="1620" w:type="dxa"/>
            <w:tcBorders>
              <w:top w:val="nil"/>
              <w:left w:val="nil"/>
              <w:bottom w:val="single" w:sz="4" w:space="0" w:color="auto"/>
              <w:right w:val="single" w:sz="4" w:space="0" w:color="auto"/>
            </w:tcBorders>
            <w:shd w:val="clear" w:color="auto" w:fill="auto"/>
            <w:vAlign w:val="center"/>
          </w:tcPr>
          <w:p w14:paraId="29828A82" w14:textId="094C16BD" w:rsidR="00B03AB5" w:rsidRPr="009D3CA3" w:rsidRDefault="00B03AB5" w:rsidP="0026332F">
            <w:pPr>
              <w:jc w:val="right"/>
              <w:rPr>
                <w:color w:val="000000"/>
                <w:kern w:val="28"/>
                <w:sz w:val="18"/>
                <w:szCs w:val="18"/>
                <w:lang w:val="ro-RO" w:eastAsia="ro-RO"/>
              </w:rPr>
            </w:pPr>
            <w:r w:rsidRPr="009D3CA3">
              <w:rPr>
                <w:color w:val="000000"/>
                <w:kern w:val="28"/>
                <w:sz w:val="18"/>
                <w:szCs w:val="18"/>
                <w:lang w:val="ro-RO" w:eastAsia="ro-RO"/>
              </w:rPr>
              <w:t>289,00</w:t>
            </w:r>
          </w:p>
        </w:tc>
        <w:tc>
          <w:tcPr>
            <w:tcW w:w="1170" w:type="dxa"/>
            <w:tcBorders>
              <w:top w:val="nil"/>
              <w:left w:val="single" w:sz="4" w:space="0" w:color="auto"/>
              <w:bottom w:val="single" w:sz="4" w:space="0" w:color="auto"/>
              <w:right w:val="single" w:sz="4" w:space="0" w:color="auto"/>
            </w:tcBorders>
          </w:tcPr>
          <w:p w14:paraId="1EE911C5" w14:textId="77777777" w:rsidR="00E54871" w:rsidRPr="009D3CA3" w:rsidRDefault="00E54871" w:rsidP="0026332F">
            <w:pPr>
              <w:jc w:val="right"/>
              <w:rPr>
                <w:color w:val="000000"/>
                <w:kern w:val="28"/>
                <w:sz w:val="18"/>
                <w:szCs w:val="18"/>
                <w:lang w:val="ro-RO" w:eastAsia="ro-RO"/>
              </w:rPr>
            </w:pPr>
          </w:p>
          <w:p w14:paraId="01765902" w14:textId="77777777" w:rsidR="00FB2884" w:rsidRPr="009D3CA3" w:rsidRDefault="00FB2884" w:rsidP="0026332F">
            <w:pPr>
              <w:jc w:val="right"/>
              <w:rPr>
                <w:color w:val="000000"/>
                <w:kern w:val="28"/>
                <w:sz w:val="18"/>
                <w:szCs w:val="18"/>
                <w:lang w:val="ro-RO" w:eastAsia="ro-RO"/>
              </w:rPr>
            </w:pPr>
          </w:p>
          <w:p w14:paraId="1008678F" w14:textId="1D9F4066" w:rsidR="00B03AB5"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1</w:t>
            </w:r>
            <w:r w:rsidR="00B03AB5" w:rsidRPr="009D3CA3">
              <w:rPr>
                <w:color w:val="000000"/>
                <w:kern w:val="28"/>
                <w:sz w:val="18"/>
                <w:szCs w:val="18"/>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D79939F" w14:textId="0E7A0E71" w:rsidR="00B03AB5" w:rsidRPr="009D3CA3" w:rsidRDefault="00B03AB5"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C20F6DB" w14:textId="308FF463" w:rsidR="00B03AB5"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2.890</w:t>
            </w:r>
            <w:r w:rsidR="00B03AB5" w:rsidRPr="009D3CA3">
              <w:rPr>
                <w:color w:val="000000"/>
                <w:kern w:val="28"/>
                <w:sz w:val="18"/>
                <w:szCs w:val="18"/>
                <w:lang w:val="ro-RO" w:eastAsia="ro-RO"/>
              </w:rPr>
              <w:t>,00</w:t>
            </w:r>
          </w:p>
        </w:tc>
      </w:tr>
      <w:tr w:rsidR="00FB2884" w:rsidRPr="00EB0619" w14:paraId="650F428F"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460C662" w14:textId="15795918" w:rsidR="00FB2884" w:rsidRDefault="00FB2884" w:rsidP="0026332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2FA76396" w14:textId="56F7810A" w:rsidR="00FB2884" w:rsidRPr="00250723" w:rsidRDefault="00FB2884" w:rsidP="0026332F">
            <w:pPr>
              <w:spacing w:line="360" w:lineRule="auto"/>
              <w:rPr>
                <w:color w:val="000000"/>
                <w:kern w:val="28"/>
                <w:sz w:val="20"/>
                <w:szCs w:val="20"/>
                <w:lang w:val="ro-RO" w:eastAsia="ro-RO"/>
              </w:rPr>
            </w:pPr>
            <w:r w:rsidRPr="00FB2884">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w:t>
            </w:r>
            <w:r w:rsidRPr="00FB2884">
              <w:rPr>
                <w:color w:val="000000"/>
                <w:kern w:val="28"/>
                <w:sz w:val="20"/>
                <w:szCs w:val="20"/>
                <w:lang w:val="ro-RO" w:eastAsia="ro-RO"/>
              </w:rPr>
              <w:t>Parc Pasarari – Extensie Closani</w:t>
            </w:r>
          </w:p>
        </w:tc>
        <w:tc>
          <w:tcPr>
            <w:tcW w:w="1620" w:type="dxa"/>
            <w:tcBorders>
              <w:top w:val="nil"/>
              <w:left w:val="nil"/>
              <w:bottom w:val="single" w:sz="4" w:space="0" w:color="auto"/>
              <w:right w:val="single" w:sz="4" w:space="0" w:color="auto"/>
            </w:tcBorders>
            <w:shd w:val="clear" w:color="auto" w:fill="auto"/>
            <w:vAlign w:val="center"/>
          </w:tcPr>
          <w:p w14:paraId="43A43DFE" w14:textId="45E120D2" w:rsidR="00FB2884"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289,00</w:t>
            </w:r>
          </w:p>
        </w:tc>
        <w:tc>
          <w:tcPr>
            <w:tcW w:w="1170" w:type="dxa"/>
            <w:tcBorders>
              <w:top w:val="nil"/>
              <w:left w:val="single" w:sz="4" w:space="0" w:color="auto"/>
              <w:bottom w:val="single" w:sz="4" w:space="0" w:color="auto"/>
              <w:right w:val="single" w:sz="4" w:space="0" w:color="auto"/>
            </w:tcBorders>
          </w:tcPr>
          <w:p w14:paraId="7D7F669E" w14:textId="77777777" w:rsidR="00FB2884" w:rsidRPr="009D3CA3" w:rsidRDefault="00FB2884" w:rsidP="0026332F">
            <w:pPr>
              <w:jc w:val="right"/>
              <w:rPr>
                <w:color w:val="000000"/>
                <w:kern w:val="28"/>
                <w:sz w:val="18"/>
                <w:szCs w:val="18"/>
                <w:lang w:val="ro-RO" w:eastAsia="ro-RO"/>
              </w:rPr>
            </w:pPr>
          </w:p>
          <w:p w14:paraId="0EEB2493" w14:textId="6A0FDC32" w:rsidR="00FB2884"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57,00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DE6D312" w14:textId="1F20802B" w:rsidR="00FB2884" w:rsidRPr="009D3CA3" w:rsidRDefault="00FB2884"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4B3C582B" w14:textId="621924CD" w:rsidR="00FB2884" w:rsidRPr="009D3CA3" w:rsidRDefault="00FB2884" w:rsidP="0026332F">
            <w:pPr>
              <w:jc w:val="right"/>
              <w:rPr>
                <w:color w:val="000000"/>
                <w:kern w:val="28"/>
                <w:sz w:val="18"/>
                <w:szCs w:val="18"/>
                <w:lang w:val="ro-RO" w:eastAsia="ro-RO"/>
              </w:rPr>
            </w:pPr>
            <w:r w:rsidRPr="009D3CA3">
              <w:rPr>
                <w:color w:val="000000"/>
                <w:kern w:val="28"/>
                <w:sz w:val="18"/>
                <w:szCs w:val="18"/>
                <w:lang w:val="ro-RO" w:eastAsia="ro-RO"/>
              </w:rPr>
              <w:t>16.473,00</w:t>
            </w:r>
          </w:p>
        </w:tc>
      </w:tr>
      <w:tr w:rsidR="000136C4" w:rsidRPr="00EB0619" w14:paraId="4F13D8A6"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10BBC8A" w14:textId="77777777" w:rsidR="000136C4" w:rsidRPr="005425BB" w:rsidRDefault="000136C4" w:rsidP="000136C4">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0007D9E3" w:rsidR="000136C4" w:rsidRPr="00EB0619" w:rsidRDefault="00FB2884" w:rsidP="000136C4">
            <w:pPr>
              <w:jc w:val="right"/>
              <w:rPr>
                <w:b/>
                <w:color w:val="000000"/>
                <w:kern w:val="28"/>
                <w:sz w:val="20"/>
                <w:szCs w:val="20"/>
                <w:lang w:val="ro-RO" w:eastAsia="ro-RO"/>
              </w:rPr>
            </w:pPr>
            <w:r>
              <w:rPr>
                <w:b/>
                <w:color w:val="000000"/>
                <w:kern w:val="28"/>
                <w:sz w:val="20"/>
                <w:szCs w:val="20"/>
                <w:lang w:val="ro-RO" w:eastAsia="ro-RO"/>
              </w:rPr>
              <w:t>169.354,00</w:t>
            </w:r>
          </w:p>
        </w:tc>
      </w:tr>
      <w:tr w:rsidR="000136C4" w:rsidRPr="00EB0619" w14:paraId="0610C165"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E7F07AA" w14:textId="21BA26BD"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BBC1" w14:textId="030B8EB8" w:rsidR="000136C4" w:rsidRDefault="00FB2884" w:rsidP="000136C4">
            <w:pPr>
              <w:jc w:val="right"/>
              <w:rPr>
                <w:b/>
                <w:color w:val="000000"/>
                <w:kern w:val="28"/>
                <w:sz w:val="20"/>
                <w:szCs w:val="20"/>
                <w:lang w:val="ro-RO" w:eastAsia="ro-RO"/>
              </w:rPr>
            </w:pPr>
            <w:r>
              <w:rPr>
                <w:b/>
                <w:color w:val="000000"/>
                <w:kern w:val="28"/>
                <w:sz w:val="20"/>
                <w:szCs w:val="20"/>
                <w:lang w:val="ro-RO" w:eastAsia="ro-RO"/>
              </w:rPr>
              <w:t>32.177,26</w:t>
            </w:r>
          </w:p>
        </w:tc>
      </w:tr>
      <w:tr w:rsidR="000136C4" w:rsidRPr="00EB0619" w14:paraId="23DE0D5E"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A776607" w14:textId="29089910"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DD28" w14:textId="6164DE63" w:rsidR="000136C4" w:rsidRDefault="00FB2884" w:rsidP="000136C4">
            <w:pPr>
              <w:jc w:val="right"/>
              <w:rPr>
                <w:b/>
                <w:color w:val="000000"/>
                <w:kern w:val="28"/>
                <w:sz w:val="20"/>
                <w:szCs w:val="20"/>
                <w:lang w:val="ro-RO" w:eastAsia="ro-RO"/>
              </w:rPr>
            </w:pPr>
            <w:r>
              <w:rPr>
                <w:b/>
                <w:color w:val="000000"/>
                <w:kern w:val="28"/>
                <w:sz w:val="20"/>
                <w:szCs w:val="20"/>
                <w:lang w:val="ro-RO" w:eastAsia="ro-RO"/>
              </w:rPr>
              <w:t>201.531,26</w:t>
            </w:r>
          </w:p>
        </w:tc>
      </w:tr>
      <w:bookmarkEnd w:id="5"/>
    </w:tbl>
    <w:p w14:paraId="69CE2E60" w14:textId="5E7A80FE" w:rsidR="00935796" w:rsidRDefault="00935796" w:rsidP="00935796">
      <w:pPr>
        <w:jc w:val="both"/>
        <w:rPr>
          <w:color w:val="000000"/>
          <w:kern w:val="28"/>
          <w:sz w:val="20"/>
          <w:szCs w:val="20"/>
          <w:lang w:val="ro-RO"/>
        </w:rPr>
      </w:pPr>
    </w:p>
    <w:p w14:paraId="1CB37CD9" w14:textId="77777777" w:rsidR="005425BB" w:rsidRPr="00EB0619" w:rsidRDefault="005425BB" w:rsidP="00935796">
      <w:pPr>
        <w:jc w:val="both"/>
        <w:rPr>
          <w:color w:val="000000"/>
          <w:kern w:val="28"/>
          <w:sz w:val="20"/>
          <w:szCs w:val="20"/>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6805D05" w14:textId="51B05956" w:rsidR="00A517A0" w:rsidRDefault="00935796" w:rsidP="00250723">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250723" w:rsidRPr="00250723">
        <w:rPr>
          <w:b/>
          <w:color w:val="000000"/>
          <w:kern w:val="28"/>
          <w:sz w:val="20"/>
          <w:szCs w:val="20"/>
          <w:lang w:val="ro-RO" w:eastAsia="ro-RO"/>
        </w:rPr>
        <w:t>GAV EXT INSTAL S.R.L.</w:t>
      </w:r>
    </w:p>
    <w:p w14:paraId="5475FD5A" w14:textId="77777777" w:rsidR="00551153" w:rsidRDefault="00551153" w:rsidP="00250723">
      <w:pPr>
        <w:rPr>
          <w:b/>
          <w:color w:val="000000"/>
          <w:kern w:val="28"/>
          <w:sz w:val="20"/>
          <w:szCs w:val="20"/>
          <w:lang w:val="ro-RO" w:eastAsia="ro-RO"/>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5AF7D" w14:textId="77777777" w:rsidR="00446041" w:rsidRDefault="00446041" w:rsidP="002D7275">
      <w:r>
        <w:separator/>
      </w:r>
    </w:p>
  </w:endnote>
  <w:endnote w:type="continuationSeparator" w:id="0">
    <w:p w14:paraId="64BF719F" w14:textId="77777777" w:rsidR="00446041" w:rsidRDefault="0044604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01D5" w14:textId="77777777" w:rsidR="003C5DB1" w:rsidRDefault="003C5DB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D80DBF" w:rsidRDefault="00D80DBF">
        <w:pPr>
          <w:pStyle w:val="Subsol"/>
          <w:jc w:val="center"/>
        </w:pPr>
        <w:r>
          <w:fldChar w:fldCharType="begin"/>
        </w:r>
        <w:r>
          <w:instrText xml:space="preserve"> PAGE   \* MERGEFORMAT </w:instrText>
        </w:r>
        <w:r>
          <w:fldChar w:fldCharType="separate"/>
        </w:r>
        <w:r w:rsidR="003C5DB1">
          <w:rPr>
            <w:noProof/>
          </w:rPr>
          <w:t>1</w:t>
        </w:r>
        <w:r>
          <w:rPr>
            <w:noProof/>
          </w:rPr>
          <w:fldChar w:fldCharType="end"/>
        </w:r>
      </w:p>
    </w:sdtContent>
  </w:sdt>
  <w:p w14:paraId="385CB511" w14:textId="77777777" w:rsidR="00D80DBF" w:rsidRDefault="00D80DB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F01A" w14:textId="77777777" w:rsidR="003C5DB1" w:rsidRDefault="003C5D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5453D" w14:textId="77777777" w:rsidR="00446041" w:rsidRDefault="00446041" w:rsidP="002D7275">
      <w:r>
        <w:separator/>
      </w:r>
    </w:p>
  </w:footnote>
  <w:footnote w:type="continuationSeparator" w:id="0">
    <w:p w14:paraId="2F704D28" w14:textId="77777777" w:rsidR="00446041" w:rsidRDefault="0044604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8359" w14:textId="77777777" w:rsidR="003C5DB1" w:rsidRDefault="003C5DB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FF1C2" w14:textId="77777777" w:rsidR="003C5DB1" w:rsidRDefault="003C5DB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0DAF0" w14:textId="77777777" w:rsidR="003C5DB1" w:rsidRDefault="003C5DB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4DE4"/>
    <w:rsid w:val="000136C4"/>
    <w:rsid w:val="000B4BD2"/>
    <w:rsid w:val="000D3E78"/>
    <w:rsid w:val="00121494"/>
    <w:rsid w:val="00123CAC"/>
    <w:rsid w:val="001247CB"/>
    <w:rsid w:val="001335FE"/>
    <w:rsid w:val="001554F3"/>
    <w:rsid w:val="0015751C"/>
    <w:rsid w:val="001645ED"/>
    <w:rsid w:val="001A2AE8"/>
    <w:rsid w:val="001B4339"/>
    <w:rsid w:val="0020073B"/>
    <w:rsid w:val="00213993"/>
    <w:rsid w:val="00230357"/>
    <w:rsid w:val="002317B3"/>
    <w:rsid w:val="00250723"/>
    <w:rsid w:val="0026332F"/>
    <w:rsid w:val="00267D8A"/>
    <w:rsid w:val="002716AC"/>
    <w:rsid w:val="00282163"/>
    <w:rsid w:val="002C2DF0"/>
    <w:rsid w:val="002C7A92"/>
    <w:rsid w:val="002D4A9B"/>
    <w:rsid w:val="002D7275"/>
    <w:rsid w:val="002E6552"/>
    <w:rsid w:val="002F33D1"/>
    <w:rsid w:val="003164EB"/>
    <w:rsid w:val="00335683"/>
    <w:rsid w:val="00356351"/>
    <w:rsid w:val="00380562"/>
    <w:rsid w:val="003C1BCB"/>
    <w:rsid w:val="003C4C30"/>
    <w:rsid w:val="003C5DB1"/>
    <w:rsid w:val="003D19B1"/>
    <w:rsid w:val="00407327"/>
    <w:rsid w:val="00442DC7"/>
    <w:rsid w:val="00446041"/>
    <w:rsid w:val="00456714"/>
    <w:rsid w:val="00456D07"/>
    <w:rsid w:val="004816BC"/>
    <w:rsid w:val="004B362C"/>
    <w:rsid w:val="004C0BC6"/>
    <w:rsid w:val="004D4596"/>
    <w:rsid w:val="0050089E"/>
    <w:rsid w:val="0050333E"/>
    <w:rsid w:val="00507576"/>
    <w:rsid w:val="0052597F"/>
    <w:rsid w:val="00530A49"/>
    <w:rsid w:val="005425BB"/>
    <w:rsid w:val="00551153"/>
    <w:rsid w:val="0056020F"/>
    <w:rsid w:val="0056157A"/>
    <w:rsid w:val="00566964"/>
    <w:rsid w:val="00591920"/>
    <w:rsid w:val="00596EC9"/>
    <w:rsid w:val="00601D03"/>
    <w:rsid w:val="00615316"/>
    <w:rsid w:val="006214C1"/>
    <w:rsid w:val="0062639C"/>
    <w:rsid w:val="00642F01"/>
    <w:rsid w:val="00673B31"/>
    <w:rsid w:val="00682A45"/>
    <w:rsid w:val="006867FD"/>
    <w:rsid w:val="006A48D4"/>
    <w:rsid w:val="006C1778"/>
    <w:rsid w:val="006D3BB5"/>
    <w:rsid w:val="006E6B5D"/>
    <w:rsid w:val="006F77A6"/>
    <w:rsid w:val="00721A3D"/>
    <w:rsid w:val="007414E4"/>
    <w:rsid w:val="00762284"/>
    <w:rsid w:val="007623CB"/>
    <w:rsid w:val="00765C8A"/>
    <w:rsid w:val="00795010"/>
    <w:rsid w:val="007B1F34"/>
    <w:rsid w:val="007B4673"/>
    <w:rsid w:val="007B752D"/>
    <w:rsid w:val="007E5D9B"/>
    <w:rsid w:val="007F22FF"/>
    <w:rsid w:val="007F3772"/>
    <w:rsid w:val="00813732"/>
    <w:rsid w:val="0083620E"/>
    <w:rsid w:val="00840A01"/>
    <w:rsid w:val="00854D1B"/>
    <w:rsid w:val="008D1889"/>
    <w:rsid w:val="008D3773"/>
    <w:rsid w:val="008D7CC0"/>
    <w:rsid w:val="00900CEA"/>
    <w:rsid w:val="00905F89"/>
    <w:rsid w:val="00935152"/>
    <w:rsid w:val="00935796"/>
    <w:rsid w:val="00956FB3"/>
    <w:rsid w:val="0096565E"/>
    <w:rsid w:val="009A6E4A"/>
    <w:rsid w:val="009D3CA3"/>
    <w:rsid w:val="009D46E5"/>
    <w:rsid w:val="00A02867"/>
    <w:rsid w:val="00A517A0"/>
    <w:rsid w:val="00A555F9"/>
    <w:rsid w:val="00A83743"/>
    <w:rsid w:val="00AE55BB"/>
    <w:rsid w:val="00B0260B"/>
    <w:rsid w:val="00B03AB5"/>
    <w:rsid w:val="00B06D1A"/>
    <w:rsid w:val="00B67D09"/>
    <w:rsid w:val="00B96B9C"/>
    <w:rsid w:val="00BC4EFA"/>
    <w:rsid w:val="00BC7DEA"/>
    <w:rsid w:val="00BE300C"/>
    <w:rsid w:val="00BE4AF2"/>
    <w:rsid w:val="00BF0320"/>
    <w:rsid w:val="00C3355C"/>
    <w:rsid w:val="00C510B6"/>
    <w:rsid w:val="00C71717"/>
    <w:rsid w:val="00CA08ED"/>
    <w:rsid w:val="00CD2F21"/>
    <w:rsid w:val="00CF6B17"/>
    <w:rsid w:val="00D017D1"/>
    <w:rsid w:val="00D050AE"/>
    <w:rsid w:val="00D36E40"/>
    <w:rsid w:val="00D44C7C"/>
    <w:rsid w:val="00D55EC9"/>
    <w:rsid w:val="00D62280"/>
    <w:rsid w:val="00D80DBF"/>
    <w:rsid w:val="00D8504E"/>
    <w:rsid w:val="00DA1258"/>
    <w:rsid w:val="00DA42BB"/>
    <w:rsid w:val="00DA773B"/>
    <w:rsid w:val="00DC5C6B"/>
    <w:rsid w:val="00DC78D6"/>
    <w:rsid w:val="00DD6443"/>
    <w:rsid w:val="00DD689F"/>
    <w:rsid w:val="00DE1E09"/>
    <w:rsid w:val="00DF1F15"/>
    <w:rsid w:val="00E40F24"/>
    <w:rsid w:val="00E54871"/>
    <w:rsid w:val="00E61BB9"/>
    <w:rsid w:val="00E67F17"/>
    <w:rsid w:val="00EB0619"/>
    <w:rsid w:val="00EB3136"/>
    <w:rsid w:val="00EC0DAA"/>
    <w:rsid w:val="00EE7111"/>
    <w:rsid w:val="00F06107"/>
    <w:rsid w:val="00F076F9"/>
    <w:rsid w:val="00F44A59"/>
    <w:rsid w:val="00FA2270"/>
    <w:rsid w:val="00FB2884"/>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3708</Words>
  <Characters>21512</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2021-01-22T11:01:00Z</dcterms:created>
  <dcterms:modified xsi:type="dcterms:W3CDTF">2021-01-22T11:01:00Z</dcterms:modified>
</cp:coreProperties>
</file>