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2209538"/>
    <w:p w14:paraId="61DC7ECA" w14:textId="41125F13" w:rsidR="00B97DC6" w:rsidRDefault="00266CAC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92BA5C3">
                <wp:simplePos x="0" y="0"/>
                <wp:positionH relativeFrom="page">
                  <wp:posOffset>294640</wp:posOffset>
                </wp:positionH>
                <wp:positionV relativeFrom="paragraph">
                  <wp:posOffset>650875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7D3EB" id="Group 5" o:spid="_x0000_s1026" style="position:absolute;margin-left:23.2pt;margin-top:51.2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d7kgIAAHkIAAAOAAAAZHJzL2Uyb0RvYy54bWzUll1v2yAUhu8n7T8g7lcbJ2lsq04v2qU3&#10;3Vap3e4JxjYaBgQ0Tv79DthNvzZN6lpV84Vjvg7nPO85kJPTXS/RllsntKowOUox4orpWqi2wt9v&#10;1p9yjJynqqZSK17hPXf4dPXxw8lgSp7pTsuaWwRGlCsHU+HOe1MmiWMd76k70oYrGGy07amHpm2T&#10;2tIBrPcyydL0OBm0rY3VjDsHvefjIF5F+03Dmf/WNI57JCsMvvn4tvG9Ce9kdULL1lLTCTa5QV/g&#10;RU+Fgk0Pps6pp+jWimemesGsdrrxR0z3iW4awXiMAaIh6ZNoLqy+NTGWthxac8AEaJ9werFZ9nV7&#10;ZZGoK7zASNEeJIq7okVAM5i2hBkX1lybKzt1tGMrRLtrbB9+IQ60i1D3B6h85xGDziUhxXEG7BmM&#10;5SlEOUJnHSjzbBXrPh/WBX3Bq3EdmWdhXXK3aRJ8O7gyGEgfd0/I/Ruh644aHsG7EP9ECFJ5JHQp&#10;FEekGAnFGWfqygYQbKeuzaVmPx1S+qyjquXR1s3eAFkSIwi+gtFxSWg4YIs2wxddwxx663XMpMAW&#10;NVKYH2HhA8rzvACavwW9IMsJWIR8gEVLY52/4LpH4aPCEiKINun20vmR692UsJXSayEl9NNSKjRU&#10;eJaTNI0rnJaiDqNh0Nl2cyYt2tJQX/Cs15NKj6ZBHqs6Wus4rT9P354KOX6Do1KBuHc0Qua5cqPr&#10;fcy62A/yjt1vrvPykc7Z7J10HkWeFYTkwQNaPqioZZpPFfXqQs+LbPEXodfwQDaMafMfC338WOj5&#10;uwq9zLPZ8pnQeZFPFU2KNJ7Jr1jUc5LBeRHr+I9FHZR+Y63jUQ73Wzzdp7s4XKAP2/FwuP/HsPoF&#10;AAD//wMAUEsDBBQABgAIAAAAIQCT2J744AAAAAsBAAAPAAAAZHJzL2Rvd25yZXYueG1sTI9NS8NA&#10;EIbvgv9hGcGb3aQ2UWI2pRT1VARbQbxNs9MkNDsbstsk/fduTnqbj4d3nsnXk2nFQL1rLCuIFxEI&#10;4tLqhisFX4e3h2cQziNrbC2Tgis5WBe3Nzlm2o78ScPeVyKEsMtQQe19l0npypoMuoXtiMPuZHuD&#10;PrR9JXWPYwg3rVxGUSoNNhwu1NjRtqbyvL8YBe8jjpvH+HXYnU/b688h+fjexaTU/d20eQHhafJ/&#10;MMz6QR2K4HS0F9ZOtApW6SqQYR4tExAzEKdPKYjjXCUxyCKX/38ofgEAAP//AwBQSwECLQAUAAYA&#10;CAAAACEAtoM4kv4AAADhAQAAEwAAAAAAAAAAAAAAAAAAAAAAW0NvbnRlbnRfVHlwZXNdLnhtbFBL&#10;AQItABQABgAIAAAAIQA4/SH/1gAAAJQBAAALAAAAAAAAAAAAAAAAAC8BAABfcmVscy8ucmVsc1BL&#10;AQItABQABgAIAAAAIQDipmd7kgIAAHkIAAAOAAAAAAAAAAAAAAAAAC4CAABkcnMvZTJvRG9jLnht&#10;bFBLAQItABQABgAIAAAAIQCT2J744AAAAAsBAAAPAAAAAAAAAAAAAAAAAOwEAABkcnMvZG93bnJl&#10;di54bWxQSwUGAAAAAAQABADzAAAA+Q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15A87ACB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9B8AE55">
                <wp:simplePos x="0" y="0"/>
                <wp:positionH relativeFrom="margin">
                  <wp:posOffset>-210820</wp:posOffset>
                </wp:positionH>
                <wp:positionV relativeFrom="paragraph">
                  <wp:posOffset>-139700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1F519D" w:rsidRPr="0036529A" w:rsidRDefault="001F519D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1F519D" w:rsidRPr="0036529A" w:rsidRDefault="001F519D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1F519D" w:rsidRPr="0036529A" w:rsidRDefault="001F519D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1F519D" w:rsidRPr="0036529A" w:rsidRDefault="001F519D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6.6pt;margin-top:-11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DAzOdM4AAAAAsBAAAPAAAAZHJzL2Rvd25yZXYueG1s&#10;TI/BSsNAEIbvgu+wjOCt3TWxqcRsihRyUhSjULxts9MkmJ0N2W2bvr3jSW8zzMc/319sZjeIE06h&#10;96ThbqlAIDXe9tRq+PyoFg8gQjRkzeAJNVwwwKa8vipMbv2Z3vFUx1ZwCIXcaOhiHHMpQ9OhM2Hp&#10;RyS+HfzkTOR1aqWdzJnD3SATpTLpTE/8oTMjbjtsvuuj0/CFz75+OVShrewlfVNxm73ueq1vb+an&#10;RxAR5/gHw68+q0PJTnt/JBvEoGGRpgmjPCQJl2Jila3uQewZVckaZFnI/x3KHwAAAP//AwBQSwEC&#10;LQAUAAYACAAAACEAtoM4kv4AAADhAQAAEwAAAAAAAAAAAAAAAAAAAAAAW0NvbnRlbnRfVHlwZXNd&#10;LnhtbFBLAQItABQABgAIAAAAIQA4/SH/1gAAAJQBAAALAAAAAAAAAAAAAAAAAC8BAABfcmVscy8u&#10;cmVsc1BLAQItABQABgAIAAAAIQAEbJFcJgIAACcEAAAOAAAAAAAAAAAAAAAAAC4CAABkcnMvZTJv&#10;RG9jLnhtbFBLAQItABQABgAIAAAAIQDAzOdM4AAAAAsBAAAPAAAAAAAAAAAAAAAAAIAEAABkcnMv&#10;ZG93bnJldi54bWxQSwUGAAAAAAQABADzAAAAjQUAAAAA&#10;" filled="f" strokecolor="white" strokeweight=".25pt">
                <v:textbox>
                  <w:txbxContent>
                    <w:p w14:paraId="13461595" w14:textId="0D815275" w:rsidR="001F519D" w:rsidRPr="0036529A" w:rsidRDefault="001F519D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1F519D" w:rsidRPr="0036529A" w:rsidRDefault="001F519D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1F519D" w:rsidRPr="0036529A" w:rsidRDefault="001F519D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1F519D" w:rsidRPr="0036529A" w:rsidRDefault="001F519D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D76BCFA" wp14:editId="60DE1E24">
            <wp:simplePos x="0" y="0"/>
            <wp:positionH relativeFrom="margin">
              <wp:posOffset>4180205</wp:posOffset>
            </wp:positionH>
            <wp:positionV relativeFrom="paragraph">
              <wp:posOffset>-172085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E5ADE4F" wp14:editId="7FF4794B">
            <wp:simplePos x="0" y="0"/>
            <wp:positionH relativeFrom="margin">
              <wp:posOffset>5285105</wp:posOffset>
            </wp:positionH>
            <wp:positionV relativeFrom="paragraph">
              <wp:posOffset>-172085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</w:rPr>
        <w:drawing>
          <wp:anchor distT="0" distB="0" distL="114300" distR="114300" simplePos="0" relativeHeight="251666432" behindDoc="1" locked="0" layoutInCell="1" allowOverlap="1" wp14:anchorId="218CA581" wp14:editId="2B95EC58">
            <wp:simplePos x="0" y="0"/>
            <wp:positionH relativeFrom="margin">
              <wp:posOffset>3046730</wp:posOffset>
            </wp:positionH>
            <wp:positionV relativeFrom="paragraph">
              <wp:posOffset>-171450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3FF8A658" w:rsidR="0088530D" w:rsidRDefault="0043145D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11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5C3E7378" w:rsidR="009F2E50" w:rsidRDefault="0043145D" w:rsidP="00FD19DD">
      <w:pPr>
        <w:spacing w:line="276" w:lineRule="auto"/>
        <w:ind w:right="-1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57E69D9B" w14:textId="45391834" w:rsidR="00CC134E" w:rsidRDefault="00CC134E" w:rsidP="00FD19DD">
      <w:pPr>
        <w:spacing w:line="276" w:lineRule="auto"/>
        <w:ind w:right="-1"/>
        <w:rPr>
          <w:b/>
          <w:bCs/>
        </w:rPr>
      </w:pPr>
    </w:p>
    <w:p w14:paraId="3A625503" w14:textId="77777777" w:rsidR="00CC134E" w:rsidRDefault="00CC134E" w:rsidP="00FD19DD">
      <w:pPr>
        <w:spacing w:line="276" w:lineRule="auto"/>
        <w:ind w:right="-1"/>
        <w:rPr>
          <w:b/>
          <w:bCs/>
        </w:rPr>
      </w:pPr>
    </w:p>
    <w:p w14:paraId="0BBBBF9D" w14:textId="0B5CDD34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246999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560C2E3A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4000F5">
        <w:rPr>
          <w:rFonts w:ascii="Times New Roman" w:hAnsi="Times New Roman"/>
          <w:sz w:val="24"/>
          <w:szCs w:val="24"/>
          <w:lang w:val="ro-RO"/>
        </w:rPr>
        <w:t>15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4000F5">
        <w:rPr>
          <w:rFonts w:ascii="Times New Roman" w:hAnsi="Times New Roman"/>
          <w:sz w:val="24"/>
          <w:szCs w:val="24"/>
          <w:lang w:val="ro-RO"/>
        </w:rPr>
        <w:t>16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000F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AB6B364" w14:textId="1CD1715A" w:rsidR="0088530D" w:rsidRDefault="0088530D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9F63AED" w14:textId="77777777" w:rsidR="00266CAC" w:rsidRDefault="00266CAC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77777777" w:rsidR="00CC134E" w:rsidRPr="0088530D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298BF031" w:rsidR="0043145D" w:rsidRPr="0088530D" w:rsidRDefault="0043145D" w:rsidP="00FD19DD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 xml:space="preserve">cont </w:t>
      </w:r>
      <w:r w:rsidR="00425EFC">
        <w:rPr>
          <w:noProof/>
          <w:sz w:val="22"/>
          <w:szCs w:val="22"/>
        </w:rPr>
        <w:t>…</w:t>
      </w:r>
      <w:r w:rsidRPr="003911B5">
        <w:rPr>
          <w:noProof/>
          <w:sz w:val="22"/>
          <w:szCs w:val="22"/>
        </w:rPr>
        <w:t>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425EFC">
        <w:rPr>
          <w:noProof/>
          <w:sz w:val="22"/>
          <w:szCs w:val="22"/>
        </w:rPr>
        <w:t>……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FD19DD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2F56E32B" w:rsidR="0043145D" w:rsidRPr="0088530D" w:rsidRDefault="00E32EAC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3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425EFC">
        <w:rPr>
          <w:bCs/>
          <w:noProof/>
          <w:sz w:val="22"/>
          <w:szCs w:val="22"/>
        </w:rPr>
        <w:t>…..</w:t>
      </w:r>
      <w:r w:rsidRPr="0088530D">
        <w:rPr>
          <w:bCs/>
          <w:noProof/>
          <w:sz w:val="22"/>
          <w:szCs w:val="22"/>
        </w:rPr>
        <w:t xml:space="preserve">, deschis la </w:t>
      </w:r>
      <w:r w:rsidR="00425EFC">
        <w:rPr>
          <w:bCs/>
          <w:noProof/>
          <w:sz w:val="22"/>
          <w:szCs w:val="22"/>
        </w:rPr>
        <w:t>…..</w:t>
      </w:r>
      <w:r w:rsidRPr="0088530D">
        <w:rPr>
          <w:bCs/>
          <w:noProof/>
          <w:sz w:val="22"/>
          <w:szCs w:val="22"/>
        </w:rPr>
        <w:t xml:space="preserve">, reprezentată prin Dl. </w:t>
      </w:r>
      <w:r w:rsidR="00425EFC">
        <w:rPr>
          <w:bCs/>
          <w:noProof/>
          <w:sz w:val="22"/>
          <w:szCs w:val="22"/>
        </w:rPr>
        <w:t>.</w:t>
      </w:r>
      <w:r w:rsidRPr="0088530D">
        <w:rPr>
          <w:bCs/>
          <w:noProof/>
          <w:sz w:val="22"/>
          <w:szCs w:val="22"/>
        </w:rPr>
        <w:t xml:space="preserve"> </w:t>
      </w:r>
      <w:r w:rsidR="00425EFC">
        <w:rPr>
          <w:bCs/>
          <w:noProof/>
          <w:sz w:val="22"/>
          <w:szCs w:val="22"/>
        </w:rPr>
        <w:t>…….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9637727" w14:textId="77777777" w:rsidR="00CC134E" w:rsidRPr="00266CAC" w:rsidRDefault="00CC134E" w:rsidP="00FD19DD">
      <w:pPr>
        <w:spacing w:line="276" w:lineRule="auto"/>
        <w:ind w:right="-1" w:firstLine="720"/>
        <w:jc w:val="both"/>
        <w:rPr>
          <w:sz w:val="10"/>
          <w:szCs w:val="10"/>
          <w:lang w:val="fr-FR"/>
        </w:rPr>
      </w:pPr>
    </w:p>
    <w:p w14:paraId="08D8BA7D" w14:textId="3FA5A948" w:rsidR="00211D2B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032C02" w:rsidRPr="0004486B">
        <w:rPr>
          <w:sz w:val="22"/>
          <w:szCs w:val="22"/>
          <w:lang w:val="fr-FR"/>
        </w:rPr>
        <w:t>2</w:t>
      </w:r>
      <w:r w:rsidR="00246999" w:rsidRPr="0004486B">
        <w:rPr>
          <w:sz w:val="22"/>
          <w:szCs w:val="22"/>
          <w:lang w:val="fr-FR"/>
        </w:rPr>
        <w:t>4116</w:t>
      </w:r>
      <w:r w:rsidRPr="0088530D">
        <w:rPr>
          <w:sz w:val="22"/>
          <w:szCs w:val="22"/>
          <w:lang w:val="fr-FR"/>
        </w:rPr>
        <w:t>/</w:t>
      </w:r>
      <w:r w:rsidR="00FD39BF">
        <w:rPr>
          <w:sz w:val="22"/>
          <w:szCs w:val="22"/>
          <w:lang w:val="fr-FR"/>
        </w:rPr>
        <w:t>27</w:t>
      </w:r>
      <w:r w:rsidRPr="0088530D">
        <w:rPr>
          <w:sz w:val="22"/>
          <w:szCs w:val="22"/>
          <w:lang w:val="fr-FR"/>
        </w:rPr>
        <w:t>.</w:t>
      </w:r>
      <w:r w:rsidR="00032C02">
        <w:rPr>
          <w:sz w:val="22"/>
          <w:szCs w:val="22"/>
          <w:lang w:val="fr-FR"/>
        </w:rPr>
        <w:t>1</w:t>
      </w:r>
      <w:r w:rsidR="003936FF">
        <w:rPr>
          <w:sz w:val="22"/>
          <w:szCs w:val="22"/>
          <w:lang w:val="fr-FR"/>
        </w:rPr>
        <w:t>0</w:t>
      </w:r>
      <w:r w:rsidRPr="0088530D">
        <w:rPr>
          <w:sz w:val="22"/>
          <w:szCs w:val="22"/>
          <w:lang w:val="fr-FR"/>
        </w:rPr>
        <w:t>.</w:t>
      </w:r>
      <w:bookmarkEnd w:id="1"/>
      <w:r w:rsidR="003936FF">
        <w:rPr>
          <w:sz w:val="22"/>
          <w:szCs w:val="22"/>
          <w:lang w:val="fr-FR"/>
        </w:rPr>
        <w:t>2020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4000F5">
        <w:rPr>
          <w:sz w:val="22"/>
          <w:szCs w:val="22"/>
          <w:lang w:val="fr-FR"/>
        </w:rPr>
        <w:t>f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383D38">
        <w:rPr>
          <w:sz w:val="22"/>
          <w:szCs w:val="22"/>
          <w:lang w:val="fr-FR"/>
        </w:rPr>
        <w:t>1</w:t>
      </w:r>
      <w:r w:rsidR="004000F5">
        <w:rPr>
          <w:sz w:val="22"/>
          <w:szCs w:val="22"/>
          <w:lang w:val="fr-FR"/>
        </w:rPr>
        <w:t>5</w:t>
      </w:r>
      <w:r w:rsidR="00211D2B" w:rsidRPr="0088530D">
        <w:rPr>
          <w:sz w:val="22"/>
          <w:szCs w:val="22"/>
          <w:lang w:val="fr-FR"/>
        </w:rPr>
        <w:t>/</w:t>
      </w:r>
      <w:r w:rsidR="004000F5">
        <w:rPr>
          <w:sz w:val="22"/>
          <w:szCs w:val="22"/>
          <w:lang w:val="fr-FR"/>
        </w:rPr>
        <w:t>16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, după cum urmează</w:t>
      </w:r>
      <w:r w:rsidRPr="0088530D">
        <w:rPr>
          <w:sz w:val="22"/>
          <w:szCs w:val="22"/>
          <w:lang w:val="fr-FR"/>
        </w:rPr>
        <w:t>:</w:t>
      </w:r>
    </w:p>
    <w:p w14:paraId="0450EE5F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37B9E689" w14:textId="07604ED8" w:rsidR="007E415A" w:rsidRDefault="00C35BDA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</w:t>
      </w:r>
      <w:r w:rsidR="005C2611"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</w:t>
      </w:r>
      <w:r w:rsidR="005C2611">
        <w:rPr>
          <w:sz w:val="22"/>
          <w:szCs w:val="22"/>
        </w:rPr>
        <w:t>atea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C2611">
        <w:rPr>
          <w:sz w:val="22"/>
          <w:szCs w:val="22"/>
        </w:rPr>
        <w:t>a</w:t>
      </w:r>
      <w:r w:rsidR="00532065">
        <w:rPr>
          <w:sz w:val="22"/>
          <w:szCs w:val="22"/>
        </w:rPr>
        <w:t xml:space="preserve"> </w:t>
      </w:r>
      <w:r w:rsidR="005C2611">
        <w:rPr>
          <w:sz w:val="22"/>
          <w:szCs w:val="22"/>
        </w:rPr>
        <w:t xml:space="preserve">1I1,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>zut</w:t>
      </w:r>
      <w:r w:rsidR="005C2611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3B3247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1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383D38">
        <w:rPr>
          <w:sz w:val="22"/>
          <w:szCs w:val="22"/>
        </w:rPr>
        <w:t>1</w:t>
      </w:r>
      <w:r w:rsidR="004000F5">
        <w:rPr>
          <w:sz w:val="22"/>
          <w:szCs w:val="22"/>
        </w:rPr>
        <w:t>5</w:t>
      </w:r>
      <w:r w:rsidR="00FA584A">
        <w:rPr>
          <w:sz w:val="22"/>
          <w:szCs w:val="22"/>
        </w:rPr>
        <w:t>/</w:t>
      </w:r>
      <w:r w:rsidR="004000F5">
        <w:rPr>
          <w:sz w:val="22"/>
          <w:szCs w:val="22"/>
        </w:rPr>
        <w:t>16</w:t>
      </w:r>
      <w:r w:rsidR="00FA584A">
        <w:rPr>
          <w:sz w:val="22"/>
          <w:szCs w:val="22"/>
        </w:rPr>
        <w:t>.</w:t>
      </w:r>
      <w:r w:rsidR="00383D38">
        <w:rPr>
          <w:sz w:val="22"/>
          <w:szCs w:val="22"/>
        </w:rPr>
        <w:t>0</w:t>
      </w:r>
      <w:r w:rsidR="004000F5">
        <w:rPr>
          <w:sz w:val="22"/>
          <w:szCs w:val="22"/>
        </w:rPr>
        <w:t>6</w:t>
      </w:r>
      <w:r w:rsidR="00FA584A">
        <w:rPr>
          <w:sz w:val="22"/>
          <w:szCs w:val="22"/>
        </w:rPr>
        <w:t>.20</w:t>
      </w:r>
      <w:r w:rsidR="00383D38">
        <w:rPr>
          <w:sz w:val="22"/>
          <w:szCs w:val="22"/>
        </w:rPr>
        <w:t>20</w:t>
      </w:r>
      <w:r w:rsidR="00FA584A">
        <w:rPr>
          <w:sz w:val="22"/>
          <w:szCs w:val="22"/>
        </w:rPr>
        <w:t>, astfel:</w:t>
      </w:r>
    </w:p>
    <w:p w14:paraId="4190041E" w14:textId="48F4DEEA" w:rsidR="00532065" w:rsidRDefault="00532065" w:rsidP="00FD19DD">
      <w:pPr>
        <w:spacing w:line="276" w:lineRule="auto"/>
        <w:ind w:right="-1"/>
        <w:jc w:val="both"/>
        <w:rPr>
          <w:sz w:val="22"/>
          <w:szCs w:val="22"/>
        </w:rPr>
      </w:pPr>
      <w:r w:rsidRPr="00266CAC">
        <w:rPr>
          <w:sz w:val="22"/>
          <w:szCs w:val="22"/>
        </w:rPr>
        <w:t xml:space="preserve">Anexa nr. </w:t>
      </w:r>
      <w:r w:rsidR="00BA30DA" w:rsidRPr="00266CAC">
        <w:rPr>
          <w:sz w:val="22"/>
          <w:szCs w:val="22"/>
        </w:rPr>
        <w:t>1</w:t>
      </w:r>
      <w:r w:rsidRPr="00266CAC">
        <w:rPr>
          <w:sz w:val="22"/>
          <w:szCs w:val="22"/>
        </w:rPr>
        <w:t>:</w:t>
      </w:r>
      <w:r w:rsidR="004000F5">
        <w:rPr>
          <w:sz w:val="22"/>
          <w:szCs w:val="22"/>
        </w:rPr>
        <w:t xml:space="preserve"> </w:t>
      </w:r>
      <w:r w:rsidR="00CA1E80" w:rsidRPr="00CA1E80">
        <w:rPr>
          <w:i/>
          <w:iCs/>
          <w:sz w:val="22"/>
          <w:szCs w:val="22"/>
        </w:rPr>
        <w:t>1I</w:t>
      </w:r>
      <w:r w:rsidR="005C2611">
        <w:rPr>
          <w:i/>
          <w:iCs/>
          <w:sz w:val="22"/>
          <w:szCs w:val="22"/>
        </w:rPr>
        <w:t>1</w:t>
      </w:r>
      <w:r w:rsidR="00CA1E80" w:rsidRPr="00CA1E80">
        <w:rPr>
          <w:i/>
          <w:iCs/>
          <w:sz w:val="22"/>
          <w:szCs w:val="22"/>
        </w:rPr>
        <w:t>,</w:t>
      </w:r>
      <w:r w:rsidR="00383D38">
        <w:rPr>
          <w:i/>
          <w:iCs/>
          <w:sz w:val="22"/>
          <w:szCs w:val="22"/>
        </w:rPr>
        <w:t xml:space="preserve"> </w:t>
      </w:r>
      <w:r w:rsidR="0065286F" w:rsidRPr="0088530D">
        <w:rPr>
          <w:sz w:val="22"/>
          <w:szCs w:val="22"/>
        </w:rPr>
        <w:t>valoare</w:t>
      </w:r>
      <w:r w:rsidR="0065286F">
        <w:rPr>
          <w:sz w:val="22"/>
          <w:szCs w:val="22"/>
        </w:rPr>
        <w:t xml:space="preserve">a </w:t>
      </w:r>
      <w:r w:rsidR="005C2611">
        <w:rPr>
          <w:sz w:val="22"/>
          <w:szCs w:val="22"/>
        </w:rPr>
        <w:t xml:space="preserve">diminuării </w:t>
      </w:r>
      <w:r w:rsidR="0065286F">
        <w:rPr>
          <w:sz w:val="22"/>
          <w:szCs w:val="22"/>
        </w:rPr>
        <w:t xml:space="preserve">fiind </w:t>
      </w:r>
      <w:r w:rsidR="0065286F" w:rsidRPr="0088530D">
        <w:rPr>
          <w:sz w:val="22"/>
          <w:szCs w:val="22"/>
        </w:rPr>
        <w:t xml:space="preserve">de </w:t>
      </w:r>
      <w:r w:rsidR="005C2611">
        <w:rPr>
          <w:sz w:val="22"/>
          <w:szCs w:val="22"/>
        </w:rPr>
        <w:t>16</w:t>
      </w:r>
      <w:r w:rsidR="00CA1E80">
        <w:rPr>
          <w:sz w:val="22"/>
          <w:szCs w:val="22"/>
        </w:rPr>
        <w:t>.</w:t>
      </w:r>
      <w:r w:rsidR="005C2611">
        <w:rPr>
          <w:sz w:val="22"/>
          <w:szCs w:val="22"/>
        </w:rPr>
        <w:t>968</w:t>
      </w:r>
      <w:r w:rsidR="00CA1E80">
        <w:rPr>
          <w:sz w:val="22"/>
          <w:szCs w:val="22"/>
        </w:rPr>
        <w:t>,</w:t>
      </w:r>
      <w:r w:rsidR="005C2611">
        <w:rPr>
          <w:sz w:val="22"/>
          <w:szCs w:val="22"/>
        </w:rPr>
        <w:t>25</w:t>
      </w:r>
      <w:r w:rsidR="00CA1E80">
        <w:rPr>
          <w:sz w:val="22"/>
          <w:szCs w:val="22"/>
        </w:rPr>
        <w:t xml:space="preserve"> </w:t>
      </w:r>
      <w:r w:rsidR="0065286F" w:rsidRPr="00E67AFE">
        <w:rPr>
          <w:sz w:val="22"/>
          <w:szCs w:val="22"/>
        </w:rPr>
        <w:t>lei fără T.V.A.</w:t>
      </w:r>
      <w:r w:rsidR="0065286F" w:rsidRPr="0088530D">
        <w:rPr>
          <w:sz w:val="22"/>
          <w:szCs w:val="22"/>
        </w:rPr>
        <w:t>;</w:t>
      </w:r>
    </w:p>
    <w:p w14:paraId="6EAE941F" w14:textId="3A7564AB" w:rsidR="001D25C6" w:rsidRPr="00266CAC" w:rsidRDefault="001D25C6" w:rsidP="00FD19DD">
      <w:pPr>
        <w:spacing w:line="276" w:lineRule="auto"/>
        <w:ind w:right="-1"/>
        <w:jc w:val="both"/>
        <w:rPr>
          <w:sz w:val="10"/>
          <w:szCs w:val="10"/>
        </w:rPr>
      </w:pPr>
    </w:p>
    <w:p w14:paraId="510392E2" w14:textId="31FEFD6A" w:rsidR="001D25C6" w:rsidRDefault="001D25C6" w:rsidP="00FD19DD">
      <w:pPr>
        <w:spacing w:line="276" w:lineRule="auto"/>
        <w:ind w:right="-1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nr. </w:t>
      </w:r>
      <w:r>
        <w:rPr>
          <w:sz w:val="22"/>
          <w:szCs w:val="22"/>
        </w:rPr>
        <w:t>1,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>la Contractul Subsecvent de Lucrări nr. 1</w:t>
      </w:r>
      <w:r w:rsidR="00CA1E80">
        <w:rPr>
          <w:sz w:val="22"/>
          <w:szCs w:val="22"/>
        </w:rPr>
        <w:t>5</w:t>
      </w:r>
      <w:r>
        <w:rPr>
          <w:sz w:val="22"/>
          <w:szCs w:val="22"/>
        </w:rPr>
        <w:t>/</w:t>
      </w:r>
      <w:r w:rsidR="00CA1E80">
        <w:rPr>
          <w:sz w:val="22"/>
          <w:szCs w:val="22"/>
        </w:rPr>
        <w:t>16</w:t>
      </w:r>
      <w:r>
        <w:rPr>
          <w:sz w:val="22"/>
          <w:szCs w:val="22"/>
        </w:rPr>
        <w:t>.0</w:t>
      </w:r>
      <w:r w:rsidR="00CA1E80">
        <w:rPr>
          <w:sz w:val="22"/>
          <w:szCs w:val="22"/>
        </w:rPr>
        <w:t>6</w:t>
      </w:r>
      <w:r>
        <w:rPr>
          <w:sz w:val="22"/>
          <w:szCs w:val="22"/>
        </w:rPr>
        <w:t>.2020, astfel:</w:t>
      </w:r>
    </w:p>
    <w:p w14:paraId="44A3D441" w14:textId="4930529F" w:rsidR="001D25C6" w:rsidRPr="001D25C6" w:rsidRDefault="001D25C6" w:rsidP="00FD19DD">
      <w:pPr>
        <w:spacing w:line="276" w:lineRule="auto"/>
        <w:ind w:right="-1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>Anexa nr. 1</w:t>
      </w:r>
      <w:r w:rsidRPr="001D25C6">
        <w:rPr>
          <w:sz w:val="22"/>
          <w:szCs w:val="22"/>
        </w:rPr>
        <w:t>:</w:t>
      </w:r>
      <w:r w:rsidR="005C2611">
        <w:rPr>
          <w:sz w:val="22"/>
          <w:szCs w:val="22"/>
        </w:rPr>
        <w:t xml:space="preserve"> </w:t>
      </w:r>
      <w:r w:rsidR="005C2611" w:rsidRPr="005C2611">
        <w:rPr>
          <w:i/>
          <w:iCs/>
          <w:sz w:val="22"/>
          <w:szCs w:val="22"/>
        </w:rPr>
        <w:t>1D4, 1S1, 1S2, 1S4, 1T2, 1I3, 2T7, 2D10</w:t>
      </w:r>
      <w:r w:rsidR="00624C01" w:rsidRPr="00CA1E80">
        <w:rPr>
          <w:i/>
          <w:iCs/>
          <w:sz w:val="22"/>
          <w:szCs w:val="22"/>
        </w:rPr>
        <w:t>,</w:t>
      </w:r>
      <w:r w:rsidR="00624C01">
        <w:rPr>
          <w:i/>
          <w:iCs/>
          <w:sz w:val="22"/>
          <w:szCs w:val="22"/>
        </w:rPr>
        <w:t xml:space="preserve"> </w:t>
      </w:r>
      <w:r w:rsidRPr="001D25C6">
        <w:rPr>
          <w:sz w:val="22"/>
          <w:szCs w:val="22"/>
        </w:rPr>
        <w:t xml:space="preserve">valoarea lor fiind de </w:t>
      </w:r>
      <w:r w:rsidR="00CA1E80">
        <w:rPr>
          <w:sz w:val="22"/>
          <w:szCs w:val="22"/>
        </w:rPr>
        <w:t>1</w:t>
      </w:r>
      <w:r w:rsidR="005C2611">
        <w:rPr>
          <w:sz w:val="22"/>
          <w:szCs w:val="22"/>
        </w:rPr>
        <w:t>9.651,80</w:t>
      </w:r>
      <w:r w:rsidRPr="001D25C6">
        <w:rPr>
          <w:sz w:val="22"/>
          <w:szCs w:val="22"/>
        </w:rPr>
        <w:t xml:space="preserve"> lei fără T.V.A.</w:t>
      </w:r>
    </w:p>
    <w:p w14:paraId="27D70D4E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6C95184B" w14:textId="58A29654" w:rsidR="009F7E18" w:rsidRPr="0088530D" w:rsidRDefault="009F7E18" w:rsidP="00FD19DD">
      <w:pPr>
        <w:spacing w:line="276" w:lineRule="auto"/>
        <w:ind w:right="-1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CA1E80">
        <w:rPr>
          <w:bCs/>
          <w:sz w:val="22"/>
          <w:szCs w:val="22"/>
        </w:rPr>
        <w:t>15</w:t>
      </w:r>
      <w:r w:rsidRPr="0088530D">
        <w:rPr>
          <w:bCs/>
          <w:sz w:val="22"/>
          <w:szCs w:val="22"/>
        </w:rPr>
        <w:t>/</w:t>
      </w:r>
      <w:r w:rsidR="00CA1E80">
        <w:rPr>
          <w:bCs/>
          <w:sz w:val="22"/>
          <w:szCs w:val="22"/>
        </w:rPr>
        <w:t>16</w:t>
      </w:r>
      <w:r w:rsidRPr="0088530D">
        <w:rPr>
          <w:bCs/>
          <w:sz w:val="22"/>
          <w:szCs w:val="22"/>
        </w:rPr>
        <w:t>.</w:t>
      </w:r>
      <w:r w:rsidR="001D25C6">
        <w:rPr>
          <w:bCs/>
          <w:sz w:val="22"/>
          <w:szCs w:val="22"/>
        </w:rPr>
        <w:t>0</w:t>
      </w:r>
      <w:r w:rsidR="00CA1E80">
        <w:rPr>
          <w:bCs/>
          <w:sz w:val="22"/>
          <w:szCs w:val="22"/>
        </w:rPr>
        <w:t>6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Default="009F7E18" w:rsidP="00266CAC">
      <w:pPr>
        <w:spacing w:line="276" w:lineRule="auto"/>
        <w:ind w:left="720" w:right="-1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40988212" w:rsidR="00A71A13" w:rsidRDefault="009F7E18" w:rsidP="00266CAC">
      <w:pPr>
        <w:spacing w:line="276" w:lineRule="auto"/>
        <w:ind w:right="-1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</w:t>
      </w:r>
      <w:r w:rsidR="00CA1E80">
        <w:rPr>
          <w:bCs/>
          <w:i/>
          <w:sz w:val="22"/>
          <w:szCs w:val="22"/>
          <w:lang w:val="it-IT"/>
        </w:rPr>
        <w:t>.</w:t>
      </w:r>
      <w:r w:rsidR="00A71A13">
        <w:rPr>
          <w:bCs/>
          <w:i/>
          <w:sz w:val="22"/>
          <w:szCs w:val="22"/>
          <w:lang w:val="it-IT"/>
        </w:rPr>
        <w:t xml:space="preserve"> </w:t>
      </w:r>
      <w:r w:rsidRPr="0088530D">
        <w:rPr>
          <w:bCs/>
          <w:i/>
          <w:sz w:val="22"/>
          <w:szCs w:val="22"/>
          <w:lang w:val="ro-RO" w:eastAsia="en-GB"/>
        </w:rPr>
        <w:t>Valoarea lucrărilor ce se vor executa în baza acestui contract subsecvent este de</w:t>
      </w:r>
      <w:r w:rsidR="00882072">
        <w:rPr>
          <w:bCs/>
          <w:i/>
          <w:sz w:val="22"/>
          <w:szCs w:val="22"/>
          <w:lang w:val="ro-RO" w:eastAsia="en-GB"/>
        </w:rPr>
        <w:t xml:space="preserve"> 430.566,22</w:t>
      </w:r>
      <w:r w:rsidRPr="0088530D">
        <w:rPr>
          <w:bCs/>
          <w:i/>
          <w:sz w:val="22"/>
          <w:szCs w:val="22"/>
          <w:lang w:val="ro-RO" w:eastAsia="en-GB"/>
        </w:rPr>
        <w:t xml:space="preserve"> </w:t>
      </w:r>
      <w:r w:rsidRPr="0088530D">
        <w:rPr>
          <w:bCs/>
          <w:i/>
          <w:sz w:val="22"/>
          <w:szCs w:val="22"/>
          <w:lang w:val="ro-RO" w:eastAsia="ro-RO"/>
        </w:rPr>
        <w:t xml:space="preserve">lei fără </w:t>
      </w:r>
      <w:r w:rsidRPr="0088530D">
        <w:rPr>
          <w:bCs/>
          <w:i/>
          <w:sz w:val="22"/>
          <w:szCs w:val="22"/>
          <w:lang w:val="fr-FR" w:eastAsia="ro-RO"/>
        </w:rPr>
        <w:t>T.V.A.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73AC45BA" w:rsidR="00A71A13" w:rsidRDefault="00CA1E80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22"/>
          <w:szCs w:val="22"/>
          <w:lang w:val="ro-RO" w:eastAsia="en-GB"/>
        </w:rPr>
      </w:pPr>
      <w:r w:rsidRPr="00CA1E80">
        <w:rPr>
          <w:bCs/>
          <w:i/>
          <w:sz w:val="22"/>
          <w:szCs w:val="22"/>
          <w:lang w:val="ro-RO" w:eastAsia="en-GB"/>
        </w:rPr>
        <w:t>5.2.</w:t>
      </w:r>
      <w:r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/>
          <w:i/>
          <w:sz w:val="22"/>
          <w:szCs w:val="22"/>
          <w:lang w:val="ro-RO" w:eastAsia="en-GB"/>
        </w:rPr>
        <w:t>Prețul total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>
        <w:rPr>
          <w:bCs/>
          <w:i/>
          <w:sz w:val="22"/>
          <w:szCs w:val="22"/>
          <w:lang w:val="ro-RO" w:eastAsia="en-GB"/>
        </w:rPr>
        <w:t>ăț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>
        <w:rPr>
          <w:bCs/>
          <w:i/>
          <w:sz w:val="22"/>
          <w:szCs w:val="22"/>
          <w:lang w:val="ro-RO" w:eastAsia="en-GB"/>
        </w:rPr>
        <w:t>5</w:t>
      </w:r>
      <w:r w:rsidR="00882072">
        <w:rPr>
          <w:bCs/>
          <w:i/>
          <w:sz w:val="22"/>
          <w:szCs w:val="22"/>
          <w:lang w:val="ro-RO" w:eastAsia="en-GB"/>
        </w:rPr>
        <w:t>12</w:t>
      </w:r>
      <w:r>
        <w:rPr>
          <w:bCs/>
          <w:i/>
          <w:sz w:val="22"/>
          <w:szCs w:val="22"/>
          <w:lang w:val="ro-RO" w:eastAsia="en-GB"/>
        </w:rPr>
        <w:t>.</w:t>
      </w:r>
      <w:r w:rsidR="00882072">
        <w:rPr>
          <w:bCs/>
          <w:i/>
          <w:sz w:val="22"/>
          <w:szCs w:val="22"/>
          <w:lang w:val="ro-RO" w:eastAsia="en-GB"/>
        </w:rPr>
        <w:t>373</w:t>
      </w:r>
      <w:r>
        <w:rPr>
          <w:bCs/>
          <w:i/>
          <w:sz w:val="22"/>
          <w:szCs w:val="22"/>
          <w:lang w:val="ro-RO" w:eastAsia="en-GB"/>
        </w:rPr>
        <w:t>,8</w:t>
      </w:r>
      <w:r w:rsidR="00882072">
        <w:rPr>
          <w:bCs/>
          <w:i/>
          <w:sz w:val="22"/>
          <w:szCs w:val="22"/>
          <w:lang w:val="ro-RO" w:eastAsia="en-GB"/>
        </w:rPr>
        <w:t>0</w:t>
      </w:r>
      <w:r w:rsidR="00565C08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Cs/>
          <w:i/>
          <w:sz w:val="22"/>
          <w:szCs w:val="22"/>
          <w:lang w:val="ro-RO" w:eastAsia="en-GB"/>
        </w:rPr>
        <w:t>lei</w:t>
      </w:r>
      <w:r>
        <w:rPr>
          <w:bCs/>
          <w:i/>
          <w:sz w:val="22"/>
          <w:szCs w:val="22"/>
          <w:lang w:val="ro-RO" w:eastAsia="en-GB"/>
        </w:rPr>
        <w:t xml:space="preserve"> cu T.V.A.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, din care </w:t>
      </w:r>
      <w:r>
        <w:rPr>
          <w:bCs/>
          <w:i/>
          <w:sz w:val="22"/>
          <w:szCs w:val="22"/>
          <w:lang w:val="ro-RO" w:eastAsia="en-GB"/>
        </w:rPr>
        <w:t>4</w:t>
      </w:r>
      <w:r w:rsidR="00882072">
        <w:rPr>
          <w:bCs/>
          <w:i/>
          <w:sz w:val="22"/>
          <w:szCs w:val="22"/>
          <w:lang w:val="ro-RO" w:eastAsia="en-GB"/>
        </w:rPr>
        <w:t>30</w:t>
      </w:r>
      <w:r>
        <w:rPr>
          <w:bCs/>
          <w:i/>
          <w:sz w:val="22"/>
          <w:szCs w:val="22"/>
          <w:lang w:val="ro-RO" w:eastAsia="en-GB"/>
        </w:rPr>
        <w:t>.</w:t>
      </w:r>
      <w:r w:rsidR="00882072">
        <w:rPr>
          <w:bCs/>
          <w:i/>
          <w:sz w:val="22"/>
          <w:szCs w:val="22"/>
          <w:lang w:val="ro-RO" w:eastAsia="en-GB"/>
        </w:rPr>
        <w:t>566,</w:t>
      </w:r>
      <w:r w:rsidR="00190A4A">
        <w:rPr>
          <w:bCs/>
          <w:i/>
          <w:sz w:val="22"/>
          <w:szCs w:val="22"/>
          <w:lang w:val="ro-RO" w:eastAsia="en-GB"/>
        </w:rPr>
        <w:t>22</w:t>
      </w:r>
      <w:r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V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A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19%, în valoare de </w:t>
      </w:r>
      <w:r>
        <w:rPr>
          <w:bCs/>
          <w:i/>
          <w:sz w:val="22"/>
          <w:szCs w:val="22"/>
          <w:lang w:val="ro-RO" w:eastAsia="en-GB"/>
        </w:rPr>
        <w:t>81.</w:t>
      </w:r>
      <w:r w:rsidR="00882072">
        <w:rPr>
          <w:bCs/>
          <w:i/>
          <w:sz w:val="22"/>
          <w:szCs w:val="22"/>
          <w:lang w:val="ro-RO" w:eastAsia="en-GB"/>
        </w:rPr>
        <w:t>807</w:t>
      </w:r>
      <w:r>
        <w:rPr>
          <w:bCs/>
          <w:i/>
          <w:sz w:val="22"/>
          <w:szCs w:val="22"/>
          <w:lang w:val="ro-RO" w:eastAsia="en-GB"/>
        </w:rPr>
        <w:t>,</w:t>
      </w:r>
      <w:r w:rsidR="00882072">
        <w:rPr>
          <w:bCs/>
          <w:i/>
          <w:sz w:val="22"/>
          <w:szCs w:val="22"/>
          <w:lang w:val="ro-RO" w:eastAsia="en-GB"/>
        </w:rPr>
        <w:t>58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4EC59F7E" w14:textId="77777777" w:rsidR="000A7737" w:rsidRPr="000A7737" w:rsidRDefault="000A7737" w:rsidP="00FD19DD">
      <w:pPr>
        <w:spacing w:line="276" w:lineRule="auto"/>
        <w:ind w:right="-1" w:firstLine="720"/>
        <w:jc w:val="both"/>
        <w:rPr>
          <w:bCs/>
          <w:i/>
          <w:sz w:val="10"/>
          <w:szCs w:val="10"/>
          <w:lang w:eastAsia="en-GB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03"/>
        <w:gridCol w:w="2453"/>
        <w:gridCol w:w="1157"/>
        <w:gridCol w:w="1206"/>
        <w:gridCol w:w="1559"/>
        <w:gridCol w:w="1418"/>
        <w:gridCol w:w="1464"/>
      </w:tblGrid>
      <w:tr w:rsidR="00FD19DD" w:rsidRPr="00D027C3" w14:paraId="56E472B3" w14:textId="77777777" w:rsidTr="00266CAC">
        <w:trPr>
          <w:trHeight w:val="6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027C3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027C3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027C3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027C3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027C3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D027C3">
              <w:rPr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D027C3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D027C3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D027C3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027C3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D027C3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D027C3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D027C3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027C3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D027C3">
              <w:rPr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D027C3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D027C3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D027C3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FD19DD" w:rsidRPr="008D3985" w14:paraId="4BBD9700" w14:textId="77777777" w:rsidTr="00266CAC">
        <w:trPr>
          <w:trHeight w:val="851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77777777" w:rsidR="000A7737" w:rsidRPr="00D027C3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FF73D21" w:rsidR="000A7737" w:rsidRPr="00D027C3" w:rsidRDefault="00565C08" w:rsidP="00FD19DD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 xml:space="preserve">Reabilitare </w:t>
            </w:r>
            <w:r w:rsidR="00CA1E80" w:rsidRPr="00D027C3">
              <w:rPr>
                <w:i/>
                <w:iCs/>
                <w:color w:val="000000"/>
                <w:sz w:val="22"/>
                <w:szCs w:val="22"/>
              </w:rPr>
              <w:t>sistem rutier Str. Nada Florilor</w:t>
            </w:r>
            <w:r w:rsidR="00266CAC" w:rsidRPr="00D027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A1E80" w:rsidRPr="00D027C3">
              <w:rPr>
                <w:i/>
                <w:iCs/>
                <w:color w:val="000000"/>
                <w:sz w:val="22"/>
                <w:szCs w:val="22"/>
              </w:rPr>
              <w:t>- alei și parcări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7981C1DA" w:rsidR="000A7737" w:rsidRPr="00D027C3" w:rsidRDefault="00CA1E80" w:rsidP="00D027C3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11.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984</w:t>
            </w:r>
            <w:r w:rsidRPr="00D027C3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1A03590A" w:rsidR="000A7737" w:rsidRPr="00D027C3" w:rsidRDefault="009B3B2A" w:rsidP="00D027C3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41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8</w:t>
            </w:r>
            <w:r w:rsidRPr="00D027C3">
              <w:rPr>
                <w:i/>
                <w:iCs/>
                <w:color w:val="000000"/>
                <w:sz w:val="22"/>
                <w:szCs w:val="22"/>
              </w:rPr>
              <w:t>.5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81</w:t>
            </w:r>
            <w:r w:rsidRPr="00D027C3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6E9761CB" w:rsidR="000A7737" w:rsidRPr="00D027C3" w:rsidRDefault="009B3B2A" w:rsidP="00D027C3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4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30</w:t>
            </w:r>
            <w:r w:rsidRPr="00D027C3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566</w:t>
            </w:r>
            <w:r w:rsidRPr="00D027C3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032EB1B0" w:rsidR="000A7737" w:rsidRPr="00D027C3" w:rsidRDefault="009B3B2A" w:rsidP="00D027C3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81.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80</w:t>
            </w:r>
            <w:r w:rsidR="00190A4A">
              <w:rPr>
                <w:i/>
                <w:iCs/>
                <w:color w:val="000000"/>
                <w:sz w:val="22"/>
                <w:szCs w:val="22"/>
              </w:rPr>
              <w:t>7</w:t>
            </w:r>
            <w:r w:rsidRPr="00D027C3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76990EF3" w:rsidR="000A7737" w:rsidRPr="008D3985" w:rsidRDefault="009B3B2A" w:rsidP="00D027C3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7C3">
              <w:rPr>
                <w:i/>
                <w:iCs/>
                <w:color w:val="000000"/>
                <w:sz w:val="22"/>
                <w:szCs w:val="22"/>
              </w:rPr>
              <w:t>5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12</w:t>
            </w:r>
            <w:r w:rsidRPr="00D027C3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373</w:t>
            </w:r>
            <w:r w:rsidRPr="00D027C3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D027C3" w:rsidRPr="00D027C3">
              <w:rPr>
                <w:i/>
                <w:iCs/>
                <w:color w:val="000000"/>
                <w:sz w:val="22"/>
                <w:szCs w:val="22"/>
              </w:rPr>
              <w:t>80</w:t>
            </w:r>
          </w:p>
        </w:tc>
      </w:tr>
    </w:tbl>
    <w:p w14:paraId="2A2AC594" w14:textId="77777777" w:rsidR="0088530D" w:rsidRPr="008D3985" w:rsidRDefault="0088530D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2"/>
          <w:szCs w:val="12"/>
        </w:rPr>
      </w:pPr>
    </w:p>
    <w:p w14:paraId="6C7F55DB" w14:textId="7900B01D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p w14:paraId="4D6139A4" w14:textId="77777777" w:rsidR="0043145D" w:rsidRPr="00D00926" w:rsidRDefault="0043145D" w:rsidP="00FD19DD">
      <w:pPr>
        <w:spacing w:line="276" w:lineRule="auto"/>
        <w:ind w:left="270" w:right="-1"/>
        <w:jc w:val="both"/>
        <w:rPr>
          <w:b/>
          <w:sz w:val="10"/>
          <w:szCs w:val="10"/>
        </w:rPr>
      </w:pPr>
    </w:p>
    <w:p w14:paraId="25ED30BB" w14:textId="75CD3E3F" w:rsidR="0043145D" w:rsidRPr="0088530D" w:rsidRDefault="0043145D" w:rsidP="00FD19DD">
      <w:pPr>
        <w:spacing w:line="276" w:lineRule="auto"/>
        <w:ind w:left="270"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D644CD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52ED6F29" w14:textId="77777777" w:rsidR="00266CAC" w:rsidRPr="009B3B2A" w:rsidRDefault="00266CAC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319FBA79" w14:textId="126C53CE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D644CD">
        <w:trPr>
          <w:jc w:val="center"/>
        </w:trPr>
        <w:tc>
          <w:tcPr>
            <w:tcW w:w="5245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D644CD">
        <w:trPr>
          <w:jc w:val="center"/>
        </w:trPr>
        <w:tc>
          <w:tcPr>
            <w:tcW w:w="5245" w:type="dxa"/>
          </w:tcPr>
          <w:p w14:paraId="0128E688" w14:textId="77777777" w:rsidR="009F2E50" w:rsidRPr="00D027C3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D644CD">
        <w:trPr>
          <w:jc w:val="center"/>
        </w:trPr>
        <w:tc>
          <w:tcPr>
            <w:tcW w:w="5245" w:type="dxa"/>
          </w:tcPr>
          <w:p w14:paraId="642D0B16" w14:textId="4F2B0F8C" w:rsidR="00266CAC" w:rsidRPr="00D027C3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D644CD">
        <w:trPr>
          <w:jc w:val="center"/>
        </w:trPr>
        <w:tc>
          <w:tcPr>
            <w:tcW w:w="5245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D644CD">
        <w:trPr>
          <w:jc w:val="center"/>
        </w:trPr>
        <w:tc>
          <w:tcPr>
            <w:tcW w:w="5245" w:type="dxa"/>
          </w:tcPr>
          <w:p w14:paraId="4DB39A0B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425EFC">
        <w:trPr>
          <w:jc w:val="center"/>
        </w:trPr>
        <w:tc>
          <w:tcPr>
            <w:tcW w:w="5245" w:type="dxa"/>
          </w:tcPr>
          <w:p w14:paraId="5B8B624D" w14:textId="5314C771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5F342040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C62E29" w14:textId="6209D776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9BC26E" w14:textId="287EB367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B54E29" w14:textId="09844946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FBB5C2" w14:textId="7D789735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4DD440" w14:textId="42D468CD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C55A3C" w14:textId="5323A0DD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DF1BCC" w14:textId="423A2EF6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2862A4" w14:textId="215D0E2A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9F519E8" w14:textId="1AEF990C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CF2AF0" w14:textId="4AAF2143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9BECB8" w14:textId="67D51F77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250326" w14:textId="04F6D0BB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B2363B" w14:textId="4ED733EC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EFD14F" w14:textId="7B3D7EBD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341DF6" w14:textId="476E1F3D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B13BD4" w14:textId="3851230F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BAD7A2" w14:textId="69EF2BE1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734243" w14:textId="3BC1D0EB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789347" w14:textId="4DB6BE58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B10E9B" w14:textId="018A4BF2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902B4D" w14:textId="02D9FF25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1DE914" w14:textId="168349B3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AF04F1" w14:textId="665D6A3A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C11EF8" w14:textId="13CDD927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106477" w14:textId="1EEB0505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03EE23" w14:textId="77777777" w:rsidR="00425EFC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425EFC" w:rsidSect="00100FD6">
          <w:footerReference w:type="default" r:id="rId14"/>
          <w:pgSz w:w="11907" w:h="16839" w:code="9"/>
          <w:pgMar w:top="709" w:right="708" w:bottom="709" w:left="1418" w:header="720" w:footer="452" w:gutter="0"/>
          <w:cols w:space="720"/>
          <w:docGrid w:linePitch="360"/>
        </w:sectPr>
      </w:pPr>
    </w:p>
    <w:tbl>
      <w:tblPr>
        <w:tblW w:w="15374" w:type="dxa"/>
        <w:tblLayout w:type="fixed"/>
        <w:tblLook w:val="04A0" w:firstRow="1" w:lastRow="0" w:firstColumn="1" w:lastColumn="0" w:noHBand="0" w:noVBand="1"/>
      </w:tblPr>
      <w:tblGrid>
        <w:gridCol w:w="616"/>
        <w:gridCol w:w="1960"/>
        <w:gridCol w:w="660"/>
        <w:gridCol w:w="946"/>
        <w:gridCol w:w="936"/>
        <w:gridCol w:w="936"/>
        <w:gridCol w:w="1006"/>
        <w:gridCol w:w="1026"/>
        <w:gridCol w:w="1051"/>
        <w:gridCol w:w="986"/>
        <w:gridCol w:w="934"/>
        <w:gridCol w:w="1134"/>
        <w:gridCol w:w="1116"/>
        <w:gridCol w:w="1031"/>
        <w:gridCol w:w="1036"/>
      </w:tblGrid>
      <w:tr w:rsidR="00425EFC" w:rsidRPr="00425EFC" w14:paraId="178FFA38" w14:textId="77777777" w:rsidTr="00425EFC">
        <w:trPr>
          <w:trHeight w:val="255"/>
        </w:trPr>
        <w:tc>
          <w:tcPr>
            <w:tcW w:w="153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327E" w14:textId="77777777" w:rsidR="00425EFC" w:rsidRPr="00425EFC" w:rsidRDefault="00425EFC" w:rsidP="00425EFC">
            <w:pPr>
              <w:jc w:val="center"/>
              <w:rPr>
                <w:color w:val="000000"/>
                <w:sz w:val="20"/>
                <w:szCs w:val="20"/>
              </w:rPr>
            </w:pPr>
            <w:r w:rsidRPr="00425EFC">
              <w:rPr>
                <w:b/>
                <w:bCs/>
                <w:color w:val="000000"/>
                <w:sz w:val="20"/>
                <w:szCs w:val="20"/>
              </w:rPr>
              <w:lastRenderedPageBreak/>
              <w:t>ANEXA nr. 1</w:t>
            </w:r>
            <w:r w:rsidRPr="00425EFC">
              <w:rPr>
                <w:color w:val="000000"/>
                <w:sz w:val="20"/>
                <w:szCs w:val="20"/>
              </w:rPr>
              <w:t xml:space="preserve"> la Act aditional nr. 2 la Contractul subsecvent de lucrări nr. 15 la Acordul-Cadru nr. 8587 </w:t>
            </w:r>
            <w:proofErr w:type="gramStart"/>
            <w:r w:rsidRPr="00425EFC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425EFC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425EFC" w:rsidRPr="00425EFC" w14:paraId="691B7E13" w14:textId="77777777" w:rsidTr="00425EFC">
        <w:trPr>
          <w:trHeight w:val="255"/>
        </w:trPr>
        <w:tc>
          <w:tcPr>
            <w:tcW w:w="153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0625" w14:textId="77777777" w:rsidR="00425EFC" w:rsidRPr="00425EFC" w:rsidRDefault="00425EFC" w:rsidP="00425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25EFC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425EFC" w:rsidRPr="00425EFC" w14:paraId="5E9A24C3" w14:textId="77777777" w:rsidTr="00425EFC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876D" w14:textId="77777777" w:rsidR="00425EFC" w:rsidRPr="00425EFC" w:rsidRDefault="00425EFC" w:rsidP="00425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495A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B2A0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6F0F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3823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7E91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5C8A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E822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3D8F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95A7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0780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9F8D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CD33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E36F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0538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</w:tr>
      <w:tr w:rsidR="00425EFC" w:rsidRPr="00425EFC" w14:paraId="284B2C29" w14:textId="77777777" w:rsidTr="00425EFC">
        <w:trPr>
          <w:trHeight w:val="255"/>
        </w:trPr>
        <w:tc>
          <w:tcPr>
            <w:tcW w:w="153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2A93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5EFC">
              <w:rPr>
                <w:b/>
                <w:bCs/>
                <w:color w:val="000000"/>
                <w:sz w:val="20"/>
                <w:szCs w:val="20"/>
              </w:rPr>
              <w:t>Reabilitare sistem rutier Strada NADA FLORILOR - alei și parcări</w:t>
            </w:r>
          </w:p>
        </w:tc>
      </w:tr>
      <w:tr w:rsidR="00425EFC" w:rsidRPr="00425EFC" w14:paraId="610779F9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E3CE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378B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A3F1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233A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3745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2BAF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9557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105C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6685" w14:textId="77777777" w:rsidR="00425EFC" w:rsidRPr="00425EFC" w:rsidRDefault="00425EFC" w:rsidP="00425E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F900" w14:textId="77777777" w:rsidR="00425EFC" w:rsidRPr="00425EFC" w:rsidRDefault="00425EFC" w:rsidP="00425E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3212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9170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58AA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6FF0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1F89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</w:tr>
      <w:tr w:rsidR="00425EFC" w:rsidRPr="00425EFC" w14:paraId="3DAB6BFF" w14:textId="77777777" w:rsidTr="00425EF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F2FED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Cod preţ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9B92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0F46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U.M.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DC52D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1388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Cantitate contractată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D7D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 xml:space="preserve">Valoare contractată </w:t>
            </w:r>
            <w:r w:rsidRPr="00425EFC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C929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EF0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1D3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CE7C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215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Valoare suplimentări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76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Valoare actualizată, exclusiv proiectare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29E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425EFC" w:rsidRPr="00425EFC" w14:paraId="7D789148" w14:textId="77777777" w:rsidTr="00425EFC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5AFBFC" w14:textId="77777777" w:rsidR="00425EFC" w:rsidRPr="00425EFC" w:rsidRDefault="00425EFC" w:rsidP="00425EFC">
            <w:pPr>
              <w:jc w:val="center"/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81F765" w14:textId="77777777" w:rsidR="00425EFC" w:rsidRPr="00425EFC" w:rsidRDefault="00425EFC" w:rsidP="00425EFC">
            <w:pPr>
              <w:jc w:val="center"/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FCB97A" w14:textId="77777777" w:rsidR="00425EFC" w:rsidRPr="00425EFC" w:rsidRDefault="00425EFC" w:rsidP="00425EFC">
            <w:pPr>
              <w:jc w:val="center"/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646AB7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5ECFD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573687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D3BC52" w14:textId="77777777" w:rsidR="00425EFC" w:rsidRPr="00425EFC" w:rsidRDefault="00425EFC" w:rsidP="00425EFC">
            <w:pPr>
              <w:jc w:val="center"/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C897A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2F88B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5C3A3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F279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DE056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4040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C6B80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BBE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5EFC" w:rsidRPr="00425EFC" w14:paraId="54BBB671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6A82C0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26C283" w14:textId="77777777" w:rsidR="00425EFC" w:rsidRPr="00425EFC" w:rsidRDefault="00425EFC" w:rsidP="00425EFC">
            <w:pPr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00EF5D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EB791D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91F51A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49653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B7E19D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5740B7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5A8FE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FB8FB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785F22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E66F0D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3EF515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4CD251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2D1CEE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5EFC" w:rsidRPr="00425EFC" w14:paraId="3EC599CB" w14:textId="77777777" w:rsidTr="00425EF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010A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1D1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D5D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decapare (frezare) mixturi asfaltice 5 cm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85BC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34D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269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19,77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5C6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20,34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CA6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1.067,00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3847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21.094,59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A14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21.702,78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33E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1.067,00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FF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11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AC1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3B4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21.094,59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0B1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21.702,78</w:t>
            </w:r>
          </w:p>
        </w:tc>
      </w:tr>
      <w:tr w:rsidR="00425EFC" w:rsidRPr="00425EFC" w14:paraId="4CD38786" w14:textId="77777777" w:rsidTr="00425EFC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E72C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1D4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870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6848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5299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7326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6227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5AD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0C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2.260,51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9AC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2.319,42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4FC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52,38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BD6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8A5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B30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505,96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C658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2.753,62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FDC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2.825,38</w:t>
            </w:r>
          </w:p>
        </w:tc>
      </w:tr>
      <w:tr w:rsidR="00425EFC" w:rsidRPr="00425EFC" w14:paraId="4B57B60B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08A7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1D5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DADE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3538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4C28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77D2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6C3C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157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22C8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3.342,91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C3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3.413,51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7AA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1CA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1CB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46B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B6D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3.342,91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814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3.413,51</w:t>
            </w:r>
          </w:p>
        </w:tc>
      </w:tr>
      <w:tr w:rsidR="00425EFC" w:rsidRPr="00425EFC" w14:paraId="438EC44C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ACBE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1D6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2AE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demontare borduri mici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C838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B90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18BA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8EB5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886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814,50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984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6.125,04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CDDE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6.247,22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75D8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814,50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C227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19B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B9F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A71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6.125,04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362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6.247,22</w:t>
            </w:r>
          </w:p>
        </w:tc>
      </w:tr>
      <w:tr w:rsidR="00425EFC" w:rsidRPr="00425EFC" w14:paraId="43B141CA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D65A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2CEC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29655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1B02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1DA7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6829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B43A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EBEA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32.823,05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377D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33.682,93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9B30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661D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5307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3458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F719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33.316,16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5FE9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34.188,89</w:t>
            </w:r>
          </w:p>
        </w:tc>
      </w:tr>
      <w:tr w:rsidR="00425EFC" w:rsidRPr="00425EFC" w14:paraId="7866BD3B" w14:textId="77777777" w:rsidTr="00425EFC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35BB8D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68C98B" w14:textId="77777777" w:rsidR="00425EFC" w:rsidRPr="00425EFC" w:rsidRDefault="00425EFC" w:rsidP="00425EFC">
            <w:pPr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08B19D" w14:textId="77777777" w:rsidR="00425EFC" w:rsidRPr="00425EFC" w:rsidRDefault="00425EFC" w:rsidP="00425EFC">
            <w:pPr>
              <w:jc w:val="center"/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92B5E5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58CE35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EBB40C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6726AB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3672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D8443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BEBD89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7A27D4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56E1E9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255EB7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AF7FBA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C3ECF7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5EFC" w:rsidRPr="00425EFC" w14:paraId="14CE9EEA" w14:textId="77777777" w:rsidTr="00425EF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8A3B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1S1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AE69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B5BB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9AA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E835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0B4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5ED7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3E1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24.154,75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C5F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24.865,37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0EE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329,48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13F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558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E65E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728,64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AB8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24.862,56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D60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25.594,01</w:t>
            </w:r>
          </w:p>
        </w:tc>
      </w:tr>
      <w:tr w:rsidR="00425EFC" w:rsidRPr="00425EFC" w14:paraId="29C93505" w14:textId="77777777" w:rsidTr="00425EFC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3EB7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1S2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C5CD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asternere nisip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22B6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86C5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078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EA89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980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4EE3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59B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C59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5B5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3A08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1BA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252,47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7C5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245,27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BE5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252,47</w:t>
            </w:r>
          </w:p>
        </w:tc>
      </w:tr>
      <w:tr w:rsidR="00425EFC" w:rsidRPr="00425EFC" w14:paraId="1055AF43" w14:textId="77777777" w:rsidTr="00425EFC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C381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1S4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F8AA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asternere balast stabilizat la carosabil 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291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F23A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5,35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74D5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184,72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0072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190,07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F30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266,75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1BD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49.274,06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127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50.701,17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5A03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273,00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DA37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418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BD5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1.187,94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A2E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50.428,56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F63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51.889,11</w:t>
            </w:r>
          </w:p>
        </w:tc>
      </w:tr>
      <w:tr w:rsidR="00425EFC" w:rsidRPr="00425EFC" w14:paraId="2E35A9C4" w14:textId="77777777" w:rsidTr="00425EFC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61AD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1S7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F67F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strat din beton -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5F60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9574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6A17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E45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FFA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ABA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9.479,35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78A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9.754,55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8A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98C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F32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5DF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853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9.479,35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B42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9.754,55</w:t>
            </w:r>
          </w:p>
        </w:tc>
      </w:tr>
      <w:tr w:rsidR="00425EFC" w:rsidRPr="00425EFC" w14:paraId="3656BE97" w14:textId="77777777" w:rsidTr="00425EFC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9D5E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1S8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FED5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097E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17F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305B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FF07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A5E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1.067,00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750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60.136,12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5D2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61.896,67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D7C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1.067,00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6D4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B01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0DA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0C4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60.136,12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9BC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61.896,67</w:t>
            </w:r>
          </w:p>
        </w:tc>
      </w:tr>
      <w:tr w:rsidR="00425EFC" w:rsidRPr="00425EFC" w14:paraId="42EC7F42" w14:textId="77777777" w:rsidTr="00425EFC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8185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1S10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9CEA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8F6F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414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3F13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B1C4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7B5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153,65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182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64.571,41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C42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66.487,43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A4D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153,65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DCE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C19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B95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D92E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64.571,41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662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66.487,43</w:t>
            </w:r>
          </w:p>
        </w:tc>
      </w:tr>
      <w:tr w:rsidR="00425EFC" w:rsidRPr="00425EFC" w14:paraId="35E09733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AF22A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8F5B2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68F99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A391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DA5A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7F17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91BC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C738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207.615,69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74BA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213.705,19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E50E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099F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1A2A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8B68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FFEF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209.723,27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1DB5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215.874,24</w:t>
            </w:r>
          </w:p>
        </w:tc>
      </w:tr>
      <w:tr w:rsidR="00425EFC" w:rsidRPr="00425EFC" w14:paraId="362B1120" w14:textId="77777777" w:rsidTr="00425EFC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154F54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910E26" w14:textId="77777777" w:rsidR="00425EFC" w:rsidRPr="00425EFC" w:rsidRDefault="00425EFC" w:rsidP="00425EFC">
            <w:pPr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D8B055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F16F43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465AF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1DB3A5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816D99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566A5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394FD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B8973C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ED879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38794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508A5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69472E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DC941D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5EFC" w:rsidRPr="00425EFC" w14:paraId="5334A907" w14:textId="77777777" w:rsidTr="00425EFC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C461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1T2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8938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săpătură mecanica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E3DD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69C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D97A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0EC4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28D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711,07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2C9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14.171,63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DE4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14.598,27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0FD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722,95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F1A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11,88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EE1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87F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243,89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4E5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14.408,39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8B1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14.842,16</w:t>
            </w:r>
          </w:p>
        </w:tc>
      </w:tr>
      <w:tr w:rsidR="00425EFC" w:rsidRPr="00425EFC" w14:paraId="6B27412E" w14:textId="77777777" w:rsidTr="00425EFC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9CF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1T3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62FD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671E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100 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B042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9CF6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39B2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4193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821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1.881,43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7B9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1.925,14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89F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1D2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3923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B0A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042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1.881,43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1D9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1.925,14</w:t>
            </w:r>
          </w:p>
        </w:tc>
      </w:tr>
      <w:tr w:rsidR="00425EFC" w:rsidRPr="00425EFC" w14:paraId="2B739A65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C651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E119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6CF70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CB09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FFD3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F62E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02DA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4241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16.053,06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A861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16.523,41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793E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F780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90EA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2950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C6C4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16.289,82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2BD6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16.767,30</w:t>
            </w:r>
          </w:p>
        </w:tc>
      </w:tr>
      <w:tr w:rsidR="00425EFC" w:rsidRPr="00425EFC" w14:paraId="703C01D3" w14:textId="77777777" w:rsidTr="00425EFC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F6CC84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10A3CA" w14:textId="77777777" w:rsidR="00425EFC" w:rsidRPr="00425EFC" w:rsidRDefault="00425EFC" w:rsidP="00425EFC">
            <w:pPr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68734B" w14:textId="77777777" w:rsidR="00425EFC" w:rsidRPr="00425EFC" w:rsidRDefault="00425EFC" w:rsidP="00425EFC">
            <w:pPr>
              <w:jc w:val="center"/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BE847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AAB214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E6B47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65D9C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A1E2D8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842A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71AD66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160CC1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F414C4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CD7612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378CB2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1D61C1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5EFC" w:rsidRPr="00425EFC" w14:paraId="502C808E" w14:textId="77777777" w:rsidTr="00425EF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FE41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lastRenderedPageBreak/>
              <w:t>1I1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E2B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1733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AF42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458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272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D87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C91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17.981,82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579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18.430,13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CB9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6568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-325,00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2E0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-16.968,25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CE4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972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1.426,32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2B0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1.461,88</w:t>
            </w:r>
          </w:p>
        </w:tc>
      </w:tr>
      <w:tr w:rsidR="00425EFC" w:rsidRPr="00425EFC" w14:paraId="2D7477DE" w14:textId="77777777" w:rsidTr="00425EFC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B475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1I3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C36B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D4B0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1E3B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A36A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D527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032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814,50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A0D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23.457,60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429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24.003,32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BFA7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1.202,00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471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DB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62B3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11.419,62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26D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34.617,60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1B8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35.422,94</w:t>
            </w:r>
          </w:p>
        </w:tc>
      </w:tr>
      <w:tr w:rsidR="00425EFC" w:rsidRPr="00425EFC" w14:paraId="66BA3D8E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7478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F011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AD341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7261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C030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E02E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3089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B9DB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41.439,42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E857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42.433,45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2D18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C33E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ECF9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094A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2709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36.043,92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653B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36.884,82</w:t>
            </w:r>
          </w:p>
        </w:tc>
      </w:tr>
      <w:tr w:rsidR="00425EFC" w:rsidRPr="00425EFC" w14:paraId="56631FB1" w14:textId="77777777" w:rsidTr="00425EFC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D86879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2CB569" w14:textId="77777777" w:rsidR="00425EFC" w:rsidRPr="00425EFC" w:rsidRDefault="00425EFC" w:rsidP="00425EFC">
            <w:pPr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38539C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EC790A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C47BA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889544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D344B7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0019B7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E7574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0BF173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3A7428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872941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66CDE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CB5AB7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63DEB2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5EFC" w:rsidRPr="00425EFC" w14:paraId="1C03BB47" w14:textId="77777777" w:rsidTr="00425EF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A427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2T1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3C0A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3D9A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FB0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5E8C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CA25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CA8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814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3.358,73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F5B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3.455,05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D8BA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255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8FA3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44E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CA0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3.358,73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7203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3.455,05</w:t>
            </w:r>
          </w:p>
        </w:tc>
      </w:tr>
      <w:tr w:rsidR="00425EFC" w:rsidRPr="00425EFC" w14:paraId="43456671" w14:textId="77777777" w:rsidTr="00425EFC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52A1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2T7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E167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EA02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3468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3FF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E52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385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430,00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009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21.246,30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2D4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21.844,00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75EE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492,50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039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0F9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0BD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3.175,00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497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24.334,43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441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25.019,00</w:t>
            </w:r>
          </w:p>
        </w:tc>
      </w:tr>
      <w:tr w:rsidR="00425EFC" w:rsidRPr="00425EFC" w14:paraId="3DF22FE5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7D936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D67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56C7F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4456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8F48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702E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894C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1ABA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24.605,03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1D8B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25.299,05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64BF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A19E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0703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C50B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37B9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27.693,16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9071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28.474,05</w:t>
            </w:r>
          </w:p>
        </w:tc>
      </w:tr>
      <w:tr w:rsidR="00425EFC" w:rsidRPr="00425EFC" w14:paraId="30D8F8CB" w14:textId="77777777" w:rsidTr="00425EFC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242CF3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DD2810" w14:textId="77777777" w:rsidR="00425EFC" w:rsidRPr="00425EFC" w:rsidRDefault="00425EFC" w:rsidP="00425EFC">
            <w:pPr>
              <w:rPr>
                <w:b/>
                <w:bCs/>
                <w:sz w:val="18"/>
                <w:szCs w:val="18"/>
              </w:rPr>
            </w:pPr>
            <w:r w:rsidRPr="00425EFC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56DA16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9439B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A33AF8" w14:textId="77777777" w:rsidR="00425EFC" w:rsidRPr="00425EFC" w:rsidRDefault="00425EFC" w:rsidP="00425E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1A15A3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CDB05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2B0943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0F1CE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43098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901EC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AB983F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FC76BE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63FFEF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5E5469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5EFC" w:rsidRPr="00425EFC" w14:paraId="30258EF2" w14:textId="77777777" w:rsidTr="00425EF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4383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2D3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C22B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D3B2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390B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2BB1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1732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903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B0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1.189,64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E86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1.222,19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2488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7E4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246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EB8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290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1.189,64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FE1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1.222,19</w:t>
            </w:r>
          </w:p>
        </w:tc>
      </w:tr>
      <w:tr w:rsidR="00425EFC" w:rsidRPr="00425EFC" w14:paraId="40F454FA" w14:textId="77777777" w:rsidTr="00425EFC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9961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2D4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F24F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92E6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3EF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9460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1BB0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0F98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2033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2.070,40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002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2.132,18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61F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18BE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01B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1B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C6B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2.070,40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E14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2.132,18</w:t>
            </w:r>
          </w:p>
        </w:tc>
      </w:tr>
      <w:tr w:rsidR="00425EFC" w:rsidRPr="00425EFC" w14:paraId="3CDE9E64" w14:textId="77777777" w:rsidTr="00425EFC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6E7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2D5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6531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34A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D0FC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3FB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40F4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9DD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383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856,72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4EE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882,25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B5B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CCC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F1B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C427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F67E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856,72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0FF3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882,25</w:t>
            </w:r>
          </w:p>
        </w:tc>
      </w:tr>
      <w:tr w:rsidR="00425EFC" w:rsidRPr="00425EFC" w14:paraId="675F3A2D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363F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2D10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983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DC47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406C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44A8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9734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8C3E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1.315,59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052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65.779,50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B92E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67.752,89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F7E5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1.357,11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F264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41,52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DD3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513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2.138,28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8B1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67.855,50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8D0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69.891,17</w:t>
            </w:r>
          </w:p>
        </w:tc>
      </w:tr>
      <w:tr w:rsidR="00425EFC" w:rsidRPr="00425EFC" w14:paraId="0F422A32" w14:textId="77777777" w:rsidTr="00425EFC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AFE2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2DY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3B49" w14:textId="77777777" w:rsidR="00425EFC" w:rsidRPr="00425EFC" w:rsidRDefault="00425EFC" w:rsidP="00425EFC">
            <w:pPr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0C42" w14:textId="77777777" w:rsidR="00425EFC" w:rsidRPr="00425EFC" w:rsidRDefault="00425EFC" w:rsidP="00425EFC">
            <w:pPr>
              <w:jc w:val="center"/>
              <w:rPr>
                <w:sz w:val="18"/>
                <w:szCs w:val="18"/>
              </w:rPr>
            </w:pPr>
            <w:r w:rsidRPr="00425EFC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DDF3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7FE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ABCD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7EE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92C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23.542,80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7458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24.249,13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399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7B9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483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08A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D25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23.542,80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3DBB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24.249,13</w:t>
            </w:r>
          </w:p>
        </w:tc>
      </w:tr>
      <w:tr w:rsidR="00425EFC" w:rsidRPr="00425EFC" w14:paraId="16A6EECC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96BEB" w14:textId="77777777" w:rsidR="00425EFC" w:rsidRPr="00425EFC" w:rsidRDefault="00425EFC" w:rsidP="00425EFC">
            <w:pPr>
              <w:jc w:val="center"/>
              <w:rPr>
                <w:color w:val="FF0000"/>
                <w:sz w:val="18"/>
                <w:szCs w:val="18"/>
              </w:rPr>
            </w:pPr>
            <w:r w:rsidRPr="00425EFC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E1993" w14:textId="77777777" w:rsidR="00425EFC" w:rsidRPr="00425EFC" w:rsidRDefault="00425EFC" w:rsidP="00425EFC">
            <w:pPr>
              <w:rPr>
                <w:color w:val="FF0000"/>
                <w:sz w:val="18"/>
                <w:szCs w:val="18"/>
              </w:rPr>
            </w:pPr>
            <w:r w:rsidRPr="00425EFC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D1F9" w14:textId="77777777" w:rsidR="00425EFC" w:rsidRPr="00425EFC" w:rsidRDefault="00425EFC" w:rsidP="00425EFC">
            <w:pPr>
              <w:jc w:val="center"/>
              <w:rPr>
                <w:color w:val="FF0000"/>
                <w:sz w:val="18"/>
                <w:szCs w:val="18"/>
              </w:rPr>
            </w:pPr>
            <w:r w:rsidRPr="00425EFC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F38CA" w14:textId="77777777" w:rsidR="00425EFC" w:rsidRPr="00425EFC" w:rsidRDefault="00425EFC" w:rsidP="00425EFC">
            <w:pPr>
              <w:jc w:val="center"/>
              <w:rPr>
                <w:color w:val="FF0000"/>
                <w:sz w:val="18"/>
                <w:szCs w:val="18"/>
              </w:rPr>
            </w:pPr>
            <w:r w:rsidRPr="00425EFC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769F" w14:textId="77777777" w:rsidR="00425EFC" w:rsidRPr="00425EFC" w:rsidRDefault="00425EFC" w:rsidP="00425EFC">
            <w:pPr>
              <w:jc w:val="center"/>
              <w:rPr>
                <w:color w:val="FF0000"/>
                <w:sz w:val="18"/>
                <w:szCs w:val="18"/>
              </w:rPr>
            </w:pPr>
            <w:r w:rsidRPr="00425EFC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986B" w14:textId="77777777" w:rsidR="00425EFC" w:rsidRPr="00425EFC" w:rsidRDefault="00425EFC" w:rsidP="00425EFC">
            <w:pPr>
              <w:jc w:val="center"/>
              <w:rPr>
                <w:color w:val="FF0000"/>
                <w:sz w:val="18"/>
                <w:szCs w:val="18"/>
              </w:rPr>
            </w:pPr>
            <w:r w:rsidRPr="00425EFC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CEE81" w14:textId="77777777" w:rsidR="00425EFC" w:rsidRPr="00425EFC" w:rsidRDefault="00425EFC" w:rsidP="00425EFC">
            <w:pPr>
              <w:jc w:val="center"/>
              <w:rPr>
                <w:color w:val="FF0000"/>
                <w:sz w:val="18"/>
                <w:szCs w:val="18"/>
              </w:rPr>
            </w:pPr>
            <w:r w:rsidRPr="00425EFC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9618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93.439,06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D847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96.238,64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1986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FB93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24B3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A8E3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FFB4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95.515,06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8451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98.376,92</w:t>
            </w:r>
          </w:p>
        </w:tc>
      </w:tr>
      <w:tr w:rsidR="00425EFC" w:rsidRPr="00425EFC" w14:paraId="2919851A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3B3A5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88DE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2BB3C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5E01D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80EA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7CAF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CF9BA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183C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6A18" w14:textId="77777777" w:rsidR="00425EFC" w:rsidRPr="00425EFC" w:rsidRDefault="00425EFC" w:rsidP="00425E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12AD" w14:textId="77777777" w:rsidR="00425EFC" w:rsidRPr="00425EFC" w:rsidRDefault="00425EFC" w:rsidP="00425E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6FB4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4C11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15CB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030F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2904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</w:tr>
      <w:tr w:rsidR="00425EFC" w:rsidRPr="00425EFC" w14:paraId="2E34797A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F9A8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5035" w14:textId="000E8E23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F7CB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E7DC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B6D8" w14:textId="77777777" w:rsidR="00425EFC" w:rsidRPr="00425EFC" w:rsidRDefault="00425EFC" w:rsidP="00425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40BB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11.907,36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0B9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8363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68C0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43ED" w14:textId="77777777" w:rsidR="00425EFC" w:rsidRPr="00425EFC" w:rsidRDefault="00425EFC" w:rsidP="00425EFC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29B17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11.984,83</w:t>
            </w:r>
          </w:p>
        </w:tc>
      </w:tr>
      <w:tr w:rsidR="00425EFC" w:rsidRPr="00425EFC" w14:paraId="1C1BF96F" w14:textId="77777777" w:rsidTr="00425EFC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51909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D8C79" w14:textId="203C205C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2BE66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F0AA0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75F1D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89DDA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415.975,31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C5E28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427.882,67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4F395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166CE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1D836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-16.968,25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04E42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19.651,80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70E1E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418.581,39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946E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430.566,22</w:t>
            </w:r>
          </w:p>
        </w:tc>
      </w:tr>
      <w:tr w:rsidR="00425EFC" w:rsidRPr="00425EFC" w14:paraId="303EC0B0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CD703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17710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18D16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E4A87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E619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12AB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196CF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37098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79.035,31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3588D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81.297,71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8F131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9A1B7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DD2C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-3.223,97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AA5D7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3.733,84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92689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79.530,46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324F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81.807,58</w:t>
            </w:r>
          </w:p>
        </w:tc>
      </w:tr>
      <w:tr w:rsidR="00425EFC" w:rsidRPr="00425EFC" w14:paraId="103E1F51" w14:textId="77777777" w:rsidTr="00425EFC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2FE6B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750F2" w14:textId="77777777" w:rsidR="00425EFC" w:rsidRPr="00425EFC" w:rsidRDefault="00425EFC" w:rsidP="00425EF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93A58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0010E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5740B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18A70" w14:textId="77777777" w:rsidR="00425EFC" w:rsidRPr="00425EFC" w:rsidRDefault="00425EFC" w:rsidP="00425EFC">
            <w:pPr>
              <w:jc w:val="center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8A641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495.010,62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EF4F7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509.180,38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86A31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EB80F" w14:textId="77777777" w:rsidR="00425EFC" w:rsidRPr="00425EFC" w:rsidRDefault="00425EFC" w:rsidP="00425EFC">
            <w:pPr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8049E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-20.192,22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61430" w14:textId="77777777" w:rsidR="00425EFC" w:rsidRPr="00425EFC" w:rsidRDefault="00425EFC" w:rsidP="00425EFC">
            <w:pPr>
              <w:jc w:val="right"/>
              <w:rPr>
                <w:color w:val="000000"/>
                <w:sz w:val="18"/>
                <w:szCs w:val="18"/>
              </w:rPr>
            </w:pPr>
            <w:r w:rsidRPr="00425EFC">
              <w:rPr>
                <w:color w:val="000000"/>
                <w:sz w:val="18"/>
                <w:szCs w:val="18"/>
              </w:rPr>
              <w:t>23.385,64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159C4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498.111,85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965B" w14:textId="77777777" w:rsidR="00425EFC" w:rsidRPr="00425EFC" w:rsidRDefault="00425EFC" w:rsidP="00425E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EFC">
              <w:rPr>
                <w:b/>
                <w:bCs/>
                <w:color w:val="000000"/>
                <w:sz w:val="18"/>
                <w:szCs w:val="18"/>
              </w:rPr>
              <w:t>512.373,80</w:t>
            </w:r>
          </w:p>
        </w:tc>
      </w:tr>
    </w:tbl>
    <w:p w14:paraId="392C57D9" w14:textId="40C08039" w:rsidR="00425EFC" w:rsidRPr="0088530D" w:rsidRDefault="00425EF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425EFC" w:rsidRPr="0088530D" w:rsidSect="00425EFC">
      <w:pgSz w:w="16839" w:h="11907" w:orient="landscape" w:code="9"/>
      <w:pgMar w:top="1418" w:right="709" w:bottom="709" w:left="709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8A324" w14:textId="77777777" w:rsidR="00521783" w:rsidRDefault="00521783" w:rsidP="00E74F57">
      <w:r>
        <w:separator/>
      </w:r>
    </w:p>
  </w:endnote>
  <w:endnote w:type="continuationSeparator" w:id="0">
    <w:p w14:paraId="2627225C" w14:textId="77777777" w:rsidR="00521783" w:rsidRDefault="00521783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1F519D" w:rsidRDefault="001F519D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="00D027C3">
          <w:rPr>
            <w:noProof/>
            <w:sz w:val="20"/>
            <w:szCs w:val="20"/>
          </w:rPr>
          <w:t>2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1F519D" w:rsidRDefault="001F5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D65A7" w14:textId="77777777" w:rsidR="00521783" w:rsidRDefault="00521783" w:rsidP="00E74F57">
      <w:r>
        <w:separator/>
      </w:r>
    </w:p>
  </w:footnote>
  <w:footnote w:type="continuationSeparator" w:id="0">
    <w:p w14:paraId="3557F9E6" w14:textId="77777777" w:rsidR="00521783" w:rsidRDefault="00521783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486B"/>
    <w:rsid w:val="000A7737"/>
    <w:rsid w:val="00100FD6"/>
    <w:rsid w:val="00190A4A"/>
    <w:rsid w:val="001D25C6"/>
    <w:rsid w:val="001F519D"/>
    <w:rsid w:val="00205C45"/>
    <w:rsid w:val="00211D2B"/>
    <w:rsid w:val="00214446"/>
    <w:rsid w:val="00215FC8"/>
    <w:rsid w:val="00226FE0"/>
    <w:rsid w:val="00234557"/>
    <w:rsid w:val="00246999"/>
    <w:rsid w:val="00266CAC"/>
    <w:rsid w:val="00282858"/>
    <w:rsid w:val="002B1F67"/>
    <w:rsid w:val="002F475B"/>
    <w:rsid w:val="00307183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25EFC"/>
    <w:rsid w:val="0043145D"/>
    <w:rsid w:val="00456F89"/>
    <w:rsid w:val="00470D11"/>
    <w:rsid w:val="0047352C"/>
    <w:rsid w:val="004E70E0"/>
    <w:rsid w:val="004F61E6"/>
    <w:rsid w:val="00521783"/>
    <w:rsid w:val="00532065"/>
    <w:rsid w:val="005356F2"/>
    <w:rsid w:val="00561D3C"/>
    <w:rsid w:val="00565C08"/>
    <w:rsid w:val="005C2611"/>
    <w:rsid w:val="00624C01"/>
    <w:rsid w:val="0065286F"/>
    <w:rsid w:val="00657B23"/>
    <w:rsid w:val="00666CC2"/>
    <w:rsid w:val="00687613"/>
    <w:rsid w:val="006B62B1"/>
    <w:rsid w:val="007051AF"/>
    <w:rsid w:val="00777215"/>
    <w:rsid w:val="00791829"/>
    <w:rsid w:val="00796D03"/>
    <w:rsid w:val="007A1698"/>
    <w:rsid w:val="007B1CBE"/>
    <w:rsid w:val="007D01BD"/>
    <w:rsid w:val="007E18DD"/>
    <w:rsid w:val="007E415A"/>
    <w:rsid w:val="00817BEB"/>
    <w:rsid w:val="00843199"/>
    <w:rsid w:val="00844FEA"/>
    <w:rsid w:val="0087119E"/>
    <w:rsid w:val="00882072"/>
    <w:rsid w:val="00883490"/>
    <w:rsid w:val="0088530D"/>
    <w:rsid w:val="00891CBD"/>
    <w:rsid w:val="008D3985"/>
    <w:rsid w:val="008F5166"/>
    <w:rsid w:val="009B3B2A"/>
    <w:rsid w:val="009C6CB4"/>
    <w:rsid w:val="009F2E50"/>
    <w:rsid w:val="009F7E18"/>
    <w:rsid w:val="00A074C1"/>
    <w:rsid w:val="00A12823"/>
    <w:rsid w:val="00A251EE"/>
    <w:rsid w:val="00A71A13"/>
    <w:rsid w:val="00B047CC"/>
    <w:rsid w:val="00B10236"/>
    <w:rsid w:val="00B53189"/>
    <w:rsid w:val="00B77C6A"/>
    <w:rsid w:val="00B97DC6"/>
    <w:rsid w:val="00BA30DA"/>
    <w:rsid w:val="00C322E0"/>
    <w:rsid w:val="00C35BDA"/>
    <w:rsid w:val="00C94FEB"/>
    <w:rsid w:val="00CA1E80"/>
    <w:rsid w:val="00CC134E"/>
    <w:rsid w:val="00D00926"/>
    <w:rsid w:val="00D027C3"/>
    <w:rsid w:val="00D644CD"/>
    <w:rsid w:val="00D809D1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FA584A"/>
    <w:rsid w:val="00FB58E3"/>
    <w:rsid w:val="00FC0609"/>
    <w:rsid w:val="00FD19DD"/>
    <w:rsid w:val="00FD39BF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acvato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1219</Words>
  <Characters>6951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2020-11-12T13:15:00Z</cp:lastPrinted>
  <dcterms:created xsi:type="dcterms:W3CDTF">2019-11-29T13:08:00Z</dcterms:created>
  <dcterms:modified xsi:type="dcterms:W3CDTF">2020-12-10T07:33:00Z</dcterms:modified>
</cp:coreProperties>
</file>