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6F08D605"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2C4958">
        <w:rPr>
          <w:b/>
          <w:bCs/>
        </w:rPr>
        <w:t>1</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33FC28DF"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6B484B">
        <w:rPr>
          <w:b/>
          <w:sz w:val="28"/>
          <w:szCs w:val="28"/>
          <w:lang w:val="ro-RO"/>
        </w:rPr>
        <w:t>3</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5E517C48"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reprezentată </w:t>
      </w:r>
      <w:r w:rsidRPr="008F6624">
        <w:rPr>
          <w:noProof/>
          <w:lang w:val="es-ES"/>
        </w:rPr>
        <w:t xml:space="preserve">prin Director General </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39EF500C"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nr. 5, Sector 1</w:t>
      </w:r>
      <w:proofErr w:type="gramStart"/>
      <w:r w:rsidRPr="00C801B6">
        <w:t>, ,</w:t>
      </w:r>
      <w:proofErr w:type="gramEnd"/>
      <w:r w:rsidRPr="00C801B6">
        <w:t xml:space="preserve"> </w:t>
      </w:r>
      <w:proofErr w:type="spellStart"/>
      <w:r w:rsidRPr="00C801B6">
        <w:t>reprezentată</w:t>
      </w:r>
      <w:proofErr w:type="spellEnd"/>
      <w:r w:rsidRPr="00C801B6">
        <w:t xml:space="preserve">  </w:t>
      </w:r>
      <w:proofErr w:type="spellStart"/>
      <w:r w:rsidRPr="00C801B6">
        <w:t>prin</w:t>
      </w:r>
      <w:proofErr w:type="spellEnd"/>
      <w:r w:rsidRPr="00C801B6">
        <w:t xml:space="preserve">  </w:t>
      </w:r>
      <w:bookmarkStart w:id="0" w:name="_Hlk8642483"/>
      <w:r w:rsidR="00CC4183" w:rsidRPr="00373E52">
        <w:t>Administrator</w:t>
      </w:r>
      <w:bookmarkEnd w:id="0"/>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38327A4D" w:rsidR="008379EC" w:rsidRPr="00037C2E" w:rsidRDefault="008379EC" w:rsidP="008379EC">
      <w:pPr>
        <w:ind w:firstLine="567"/>
        <w:jc w:val="both"/>
        <w:rPr>
          <w:noProof/>
        </w:rPr>
      </w:pPr>
      <w:r w:rsidRPr="00741E0F">
        <w:rPr>
          <w:b/>
          <w:bCs/>
          <w:lang w:val="es-ES"/>
        </w:rPr>
        <w:t xml:space="preserve"> d. </w:t>
      </w:r>
      <w:proofErr w:type="spellStart"/>
      <w:r w:rsidRPr="00741E0F">
        <w:rPr>
          <w:b/>
          <w:bCs/>
          <w:lang w:val="es-ES"/>
        </w:rPr>
        <w:t>Produse</w:t>
      </w:r>
      <w:proofErr w:type="spellEnd"/>
      <w:r w:rsidRPr="00741E0F">
        <w:rPr>
          <w:bCs/>
          <w:lang w:val="es-ES"/>
        </w:rPr>
        <w:t xml:space="preserve"> –</w:t>
      </w:r>
      <w:r w:rsidR="00DF3AD2" w:rsidRPr="00741E0F">
        <w:rPr>
          <w:b/>
          <w:bCs/>
        </w:rPr>
        <w:t xml:space="preserve"> </w:t>
      </w:r>
      <w:r w:rsidR="00DF3AD2" w:rsidRPr="00741E0F">
        <w:rPr>
          <w:b/>
        </w:rPr>
        <w:t xml:space="preserve">Cos de </w:t>
      </w:r>
      <w:proofErr w:type="spellStart"/>
      <w:r w:rsidR="00DF3AD2" w:rsidRPr="00741E0F">
        <w:rPr>
          <w:b/>
        </w:rPr>
        <w:t>gunoi</w:t>
      </w:r>
      <w:proofErr w:type="spellEnd"/>
      <w:r w:rsidR="00DF3AD2" w:rsidRPr="00741E0F">
        <w:rPr>
          <w:b/>
        </w:rPr>
        <w:t xml:space="preserve"> tip 1,</w:t>
      </w:r>
      <w:r w:rsidR="00DF3AD2" w:rsidRPr="00741E0F">
        <w:t xml:space="preserve"> </w:t>
      </w:r>
      <w:r w:rsidR="00DF3AD2" w:rsidRPr="00741E0F">
        <w:rPr>
          <w:b/>
        </w:rPr>
        <w:t xml:space="preserve">Cos de </w:t>
      </w:r>
      <w:proofErr w:type="spellStart"/>
      <w:r w:rsidR="00DF3AD2" w:rsidRPr="00741E0F">
        <w:rPr>
          <w:b/>
        </w:rPr>
        <w:t>gunoi</w:t>
      </w:r>
      <w:proofErr w:type="spellEnd"/>
      <w:r w:rsidR="00DF3AD2" w:rsidRPr="00741E0F">
        <w:rPr>
          <w:b/>
        </w:rPr>
        <w:t xml:space="preserve"> tip 6, Cos de </w:t>
      </w:r>
      <w:proofErr w:type="spellStart"/>
      <w:r w:rsidR="00DF3AD2" w:rsidRPr="00741E0F">
        <w:rPr>
          <w:b/>
        </w:rPr>
        <w:t>gunoi</w:t>
      </w:r>
      <w:proofErr w:type="spellEnd"/>
      <w:r w:rsidR="00DF3AD2" w:rsidRPr="00741E0F">
        <w:rPr>
          <w:b/>
        </w:rPr>
        <w:t xml:space="preserve"> tip 7, </w:t>
      </w:r>
      <w:proofErr w:type="spellStart"/>
      <w:r w:rsidR="00DF3AD2" w:rsidRPr="00741E0F">
        <w:rPr>
          <w:b/>
        </w:rPr>
        <w:t>Stalp</w:t>
      </w:r>
      <w:proofErr w:type="spellEnd"/>
      <w:r w:rsidR="00DF3AD2" w:rsidRPr="00741E0F">
        <w:rPr>
          <w:b/>
        </w:rPr>
        <w:t xml:space="preserve"> </w:t>
      </w:r>
      <w:proofErr w:type="spellStart"/>
      <w:r w:rsidR="00DF3AD2" w:rsidRPr="00741E0F">
        <w:rPr>
          <w:b/>
        </w:rPr>
        <w:t>rutier</w:t>
      </w:r>
      <w:proofErr w:type="spellEnd"/>
      <w:r w:rsidR="00DF3AD2" w:rsidRPr="00741E0F">
        <w:rPr>
          <w:b/>
        </w:rPr>
        <w:t xml:space="preserve"> </w:t>
      </w:r>
      <w:proofErr w:type="spellStart"/>
      <w:proofErr w:type="gramStart"/>
      <w:r w:rsidR="00DF3AD2" w:rsidRPr="00741E0F">
        <w:rPr>
          <w:b/>
        </w:rPr>
        <w:t>si</w:t>
      </w:r>
      <w:proofErr w:type="spellEnd"/>
      <w:r w:rsidR="00DF3AD2" w:rsidRPr="00741E0F">
        <w:t xml:space="preserve">  </w:t>
      </w:r>
      <w:proofErr w:type="spellStart"/>
      <w:r w:rsidR="00DF3AD2" w:rsidRPr="00741E0F">
        <w:rPr>
          <w:b/>
          <w:bCs/>
        </w:rPr>
        <w:t>Scrumiera</w:t>
      </w:r>
      <w:proofErr w:type="spellEnd"/>
      <w:proofErr w:type="gramEnd"/>
      <w:r w:rsidR="00242D49" w:rsidRPr="00741E0F">
        <w:rPr>
          <w:b/>
        </w:rPr>
        <w:t xml:space="preserve">, </w:t>
      </w:r>
      <w:r w:rsidRPr="00741E0F">
        <w:rPr>
          <w:noProof/>
        </w:rPr>
        <w:t xml:space="preserve">pe </w:t>
      </w:r>
      <w:r w:rsidRPr="00037C2E">
        <w:rPr>
          <w:noProof/>
        </w:rPr>
        <w:t>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741E0F" w:rsidRDefault="008379EC" w:rsidP="008379EC">
      <w:pPr>
        <w:ind w:firstLine="567"/>
        <w:jc w:val="both"/>
        <w:rPr>
          <w:b/>
          <w:bCs/>
          <w:lang w:val="es-ES"/>
        </w:rPr>
      </w:pPr>
      <w:r w:rsidRPr="00741E0F">
        <w:rPr>
          <w:b/>
          <w:bCs/>
          <w:lang w:val="es-ES"/>
        </w:rPr>
        <w:t xml:space="preserve">5.  </w:t>
      </w:r>
      <w:proofErr w:type="spellStart"/>
      <w:r w:rsidRPr="00741E0F">
        <w:rPr>
          <w:b/>
          <w:bCs/>
          <w:lang w:val="es-ES"/>
        </w:rPr>
        <w:t>Preţul</w:t>
      </w:r>
      <w:proofErr w:type="spellEnd"/>
      <w:r w:rsidRPr="00741E0F">
        <w:rPr>
          <w:b/>
          <w:bCs/>
          <w:lang w:val="es-ES"/>
        </w:rPr>
        <w:t xml:space="preserve"> </w:t>
      </w:r>
      <w:proofErr w:type="spellStart"/>
      <w:r w:rsidRPr="00741E0F">
        <w:rPr>
          <w:b/>
          <w:bCs/>
          <w:lang w:val="es-ES"/>
        </w:rPr>
        <w:t>contractului</w:t>
      </w:r>
      <w:proofErr w:type="spellEnd"/>
    </w:p>
    <w:p w14:paraId="240B6AF6" w14:textId="6A6222ED" w:rsidR="008379EC" w:rsidRDefault="008379EC" w:rsidP="008379EC">
      <w:pPr>
        <w:jc w:val="both"/>
        <w:rPr>
          <w:b/>
          <w:bCs/>
        </w:rPr>
      </w:pPr>
      <w:r w:rsidRPr="00741E0F">
        <w:rPr>
          <w:bCs/>
          <w:lang w:val="es-ES"/>
        </w:rPr>
        <w:t xml:space="preserve">         5.1. </w:t>
      </w:r>
      <w:proofErr w:type="spellStart"/>
      <w:r w:rsidRPr="00741E0F">
        <w:rPr>
          <w:bCs/>
          <w:lang w:val="es-ES"/>
        </w:rPr>
        <w:t>Preţul</w:t>
      </w:r>
      <w:proofErr w:type="spellEnd"/>
      <w:r w:rsidRPr="00741E0F">
        <w:rPr>
          <w:bCs/>
          <w:lang w:val="es-ES"/>
        </w:rPr>
        <w:t xml:space="preserve"> </w:t>
      </w:r>
      <w:proofErr w:type="spellStart"/>
      <w:r w:rsidRPr="00741E0F">
        <w:rPr>
          <w:bCs/>
          <w:lang w:val="es-ES"/>
        </w:rPr>
        <w:t>contractului</w:t>
      </w:r>
      <w:proofErr w:type="spellEnd"/>
      <w:r w:rsidRPr="00741E0F">
        <w:rPr>
          <w:bCs/>
          <w:lang w:val="es-ES"/>
        </w:rPr>
        <w:t xml:space="preserve">, </w:t>
      </w:r>
      <w:proofErr w:type="spellStart"/>
      <w:r w:rsidRPr="00741E0F">
        <w:rPr>
          <w:bCs/>
          <w:lang w:val="es-ES"/>
        </w:rPr>
        <w:t>respectiv</w:t>
      </w:r>
      <w:proofErr w:type="spellEnd"/>
      <w:r w:rsidRPr="00741E0F">
        <w:rPr>
          <w:bCs/>
          <w:lang w:val="es-ES"/>
        </w:rPr>
        <w:t xml:space="preserve"> </w:t>
      </w:r>
      <w:proofErr w:type="spellStart"/>
      <w:r w:rsidRPr="00741E0F">
        <w:rPr>
          <w:bCs/>
          <w:lang w:val="es-ES"/>
        </w:rPr>
        <w:t>preţul</w:t>
      </w:r>
      <w:proofErr w:type="spellEnd"/>
      <w:r w:rsidRPr="00741E0F">
        <w:rPr>
          <w:bCs/>
          <w:lang w:val="es-ES"/>
        </w:rPr>
        <w:t xml:space="preserve"> </w:t>
      </w:r>
      <w:proofErr w:type="spellStart"/>
      <w:r w:rsidRPr="00741E0F">
        <w:rPr>
          <w:bCs/>
          <w:lang w:val="es-ES"/>
        </w:rPr>
        <w:t>produselor</w:t>
      </w:r>
      <w:proofErr w:type="spellEnd"/>
      <w:r w:rsidRPr="00741E0F">
        <w:rPr>
          <w:bCs/>
          <w:lang w:val="es-ES"/>
        </w:rPr>
        <w:t xml:space="preserve"> </w:t>
      </w:r>
      <w:proofErr w:type="spellStart"/>
      <w:r w:rsidRPr="00741E0F">
        <w:rPr>
          <w:bCs/>
          <w:lang w:val="es-ES"/>
        </w:rPr>
        <w:t>livrate</w:t>
      </w:r>
      <w:proofErr w:type="spellEnd"/>
      <w:r w:rsidRPr="00741E0F">
        <w:rPr>
          <w:bCs/>
          <w:lang w:val="es-ES"/>
        </w:rPr>
        <w:t xml:space="preserve"> </w:t>
      </w:r>
      <w:proofErr w:type="spellStart"/>
      <w:r w:rsidRPr="00741E0F">
        <w:rPr>
          <w:bCs/>
          <w:lang w:val="es-ES"/>
        </w:rPr>
        <w:t>și</w:t>
      </w:r>
      <w:proofErr w:type="spellEnd"/>
      <w:r w:rsidRPr="00741E0F">
        <w:rPr>
          <w:bCs/>
          <w:lang w:val="es-ES"/>
        </w:rPr>
        <w:t xml:space="preserve"> </w:t>
      </w:r>
      <w:proofErr w:type="spellStart"/>
      <w:proofErr w:type="gramStart"/>
      <w:r w:rsidRPr="00741E0F">
        <w:rPr>
          <w:bCs/>
          <w:lang w:val="es-ES"/>
        </w:rPr>
        <w:t>montate</w:t>
      </w:r>
      <w:proofErr w:type="spellEnd"/>
      <w:r w:rsidRPr="00741E0F">
        <w:rPr>
          <w:bCs/>
          <w:lang w:val="es-ES"/>
        </w:rPr>
        <w:t xml:space="preserve">,  </w:t>
      </w:r>
      <w:proofErr w:type="spellStart"/>
      <w:r w:rsidRPr="00741E0F">
        <w:rPr>
          <w:bCs/>
          <w:lang w:val="es-ES"/>
        </w:rPr>
        <w:t>conform</w:t>
      </w:r>
      <w:proofErr w:type="spellEnd"/>
      <w:proofErr w:type="gramEnd"/>
      <w:r w:rsidRPr="00741E0F">
        <w:rPr>
          <w:bCs/>
          <w:lang w:val="es-ES"/>
        </w:rPr>
        <w:t xml:space="preserve"> </w:t>
      </w:r>
      <w:proofErr w:type="spellStart"/>
      <w:r w:rsidRPr="00741E0F">
        <w:rPr>
          <w:bCs/>
          <w:lang w:val="es-ES"/>
        </w:rPr>
        <w:t>acord-cadru</w:t>
      </w:r>
      <w:proofErr w:type="spellEnd"/>
      <w:r w:rsidRPr="00741E0F">
        <w:rPr>
          <w:bCs/>
          <w:lang w:val="es-ES"/>
        </w:rPr>
        <w:t xml:space="preserve">  </w:t>
      </w:r>
      <w:r w:rsidRPr="00741E0F">
        <w:t>nr. 1211</w:t>
      </w:r>
      <w:r w:rsidR="00737E0F" w:rsidRPr="00741E0F">
        <w:t>5</w:t>
      </w:r>
      <w:r w:rsidRPr="00741E0F">
        <w:t xml:space="preserve"> din data de 17.07.2018, </w:t>
      </w:r>
      <w:r w:rsidRPr="00741E0F">
        <w:rPr>
          <w:bCs/>
          <w:lang w:val="es-ES"/>
        </w:rPr>
        <w:t xml:space="preserve">este de </w:t>
      </w:r>
      <w:r w:rsidR="00DF3AD2" w:rsidRPr="00741E0F">
        <w:rPr>
          <w:b/>
          <w:bCs/>
        </w:rPr>
        <w:t>94.701,10</w:t>
      </w:r>
      <w:r w:rsidRPr="00741E0F">
        <w:rPr>
          <w:b/>
          <w:bCs/>
        </w:rPr>
        <w:t xml:space="preserve"> lei </w:t>
      </w:r>
      <w:proofErr w:type="spellStart"/>
      <w:r w:rsidRPr="00741E0F">
        <w:rPr>
          <w:b/>
          <w:bCs/>
        </w:rPr>
        <w:t>fără</w:t>
      </w:r>
      <w:proofErr w:type="spellEnd"/>
      <w:r w:rsidRPr="00741E0F">
        <w:rPr>
          <w:b/>
          <w:bCs/>
        </w:rPr>
        <w:t xml:space="preserve"> TVA</w:t>
      </w:r>
      <w:r w:rsidRPr="00741E0F">
        <w:rPr>
          <w:bCs/>
        </w:rPr>
        <w:t>,</w:t>
      </w:r>
      <w:r w:rsidR="00214B69" w:rsidRPr="00741E0F">
        <w:rPr>
          <w:kern w:val="28"/>
          <w:lang w:val="ro-RO" w:eastAsia="ro-RO"/>
        </w:rPr>
        <w:t xml:space="preserve"> la care se adauga TVA 19% in valoare de </w:t>
      </w:r>
      <w:r w:rsidR="00DF3AD2" w:rsidRPr="00741E0F">
        <w:rPr>
          <w:kern w:val="28"/>
          <w:lang w:val="ro-RO" w:eastAsia="ro-RO"/>
        </w:rPr>
        <w:t>17.993,21</w:t>
      </w:r>
      <w:r w:rsidR="00680E53" w:rsidRPr="00741E0F">
        <w:rPr>
          <w:kern w:val="28"/>
          <w:lang w:val="ro-RO" w:eastAsia="ro-RO"/>
        </w:rPr>
        <w:t xml:space="preserve"> </w:t>
      </w:r>
      <w:r w:rsidR="00214B69" w:rsidRPr="00741E0F">
        <w:rPr>
          <w:kern w:val="28"/>
          <w:lang w:val="ro-RO" w:eastAsia="ro-RO"/>
        </w:rPr>
        <w:t xml:space="preserve">lei, </w:t>
      </w:r>
      <w:proofErr w:type="spellStart"/>
      <w:r w:rsidRPr="00741E0F">
        <w:rPr>
          <w:bCs/>
        </w:rPr>
        <w:t>respectiv</w:t>
      </w:r>
      <w:proofErr w:type="spellEnd"/>
      <w:r w:rsidRPr="00741E0F">
        <w:rPr>
          <w:bCs/>
        </w:rPr>
        <w:t xml:space="preserve"> </w:t>
      </w:r>
      <w:r w:rsidR="00DF3AD2" w:rsidRPr="00741E0F">
        <w:rPr>
          <w:b/>
          <w:bCs/>
        </w:rPr>
        <w:t>112.694,31</w:t>
      </w:r>
      <w:r w:rsidR="00242D49" w:rsidRPr="00741E0F">
        <w:rPr>
          <w:b/>
          <w:bCs/>
        </w:rPr>
        <w:t xml:space="preserve"> </w:t>
      </w:r>
      <w:r w:rsidRPr="00741E0F">
        <w:rPr>
          <w:b/>
          <w:bCs/>
        </w:rPr>
        <w:t xml:space="preserve">lei </w:t>
      </w:r>
      <w:proofErr w:type="spellStart"/>
      <w:r w:rsidRPr="00741E0F">
        <w:rPr>
          <w:b/>
          <w:bCs/>
        </w:rPr>
        <w:t>inclusiv</w:t>
      </w:r>
      <w:proofErr w:type="spellEnd"/>
      <w:r w:rsidRPr="00741E0F">
        <w:rPr>
          <w:b/>
          <w:bCs/>
        </w:rPr>
        <w:t xml:space="preserve"> TVA</w:t>
      </w:r>
      <w:r w:rsidR="00AF7AF1" w:rsidRPr="00741E0F">
        <w:rPr>
          <w:b/>
          <w:bCs/>
        </w:rPr>
        <w:t>.</w:t>
      </w:r>
    </w:p>
    <w:p w14:paraId="51E2DB4D" w14:textId="77777777" w:rsidR="008B52DC" w:rsidRPr="00741E0F" w:rsidRDefault="008B52DC" w:rsidP="008379EC">
      <w:pPr>
        <w:jc w:val="both"/>
        <w:rPr>
          <w:b/>
          <w:bCs/>
        </w:rPr>
      </w:pPr>
    </w:p>
    <w:tbl>
      <w:tblPr>
        <w:tblW w:w="9077"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82"/>
        <w:gridCol w:w="695"/>
        <w:gridCol w:w="1223"/>
        <w:gridCol w:w="2977"/>
        <w:gridCol w:w="1134"/>
      </w:tblGrid>
      <w:tr w:rsidR="008B52DC" w14:paraId="75BCCBC1" w14:textId="77777777" w:rsidTr="005F1363">
        <w:trPr>
          <w:trHeight w:val="534"/>
        </w:trPr>
        <w:tc>
          <w:tcPr>
            <w:tcW w:w="566" w:type="dxa"/>
            <w:shd w:val="clear" w:color="auto" w:fill="auto"/>
            <w:vAlign w:val="center"/>
            <w:hideMark/>
          </w:tcPr>
          <w:p w14:paraId="0FFFF49C" w14:textId="77777777" w:rsidR="008B52DC" w:rsidRPr="00C73541" w:rsidRDefault="008B52DC" w:rsidP="005F1363">
            <w:pPr>
              <w:jc w:val="center"/>
              <w:rPr>
                <w:b/>
                <w:bCs/>
                <w:sz w:val="20"/>
                <w:szCs w:val="20"/>
              </w:rPr>
            </w:pPr>
            <w:r w:rsidRPr="00C73541">
              <w:rPr>
                <w:b/>
                <w:bCs/>
                <w:sz w:val="20"/>
                <w:szCs w:val="20"/>
              </w:rPr>
              <w:t xml:space="preserve">Nr. </w:t>
            </w:r>
            <w:proofErr w:type="spellStart"/>
            <w:r w:rsidRPr="00C73541">
              <w:rPr>
                <w:b/>
                <w:bCs/>
                <w:sz w:val="20"/>
                <w:szCs w:val="20"/>
              </w:rPr>
              <w:t>Crt</w:t>
            </w:r>
            <w:proofErr w:type="spellEnd"/>
            <w:r w:rsidRPr="00C73541">
              <w:rPr>
                <w:b/>
                <w:bCs/>
                <w:sz w:val="20"/>
                <w:szCs w:val="20"/>
              </w:rPr>
              <w:t>.</w:t>
            </w:r>
          </w:p>
        </w:tc>
        <w:tc>
          <w:tcPr>
            <w:tcW w:w="2482" w:type="dxa"/>
            <w:shd w:val="clear" w:color="auto" w:fill="auto"/>
            <w:vAlign w:val="center"/>
            <w:hideMark/>
          </w:tcPr>
          <w:p w14:paraId="6957C1A9" w14:textId="77777777" w:rsidR="008B52DC" w:rsidRPr="00C73541" w:rsidRDefault="008B52DC" w:rsidP="005F1363">
            <w:pPr>
              <w:jc w:val="center"/>
              <w:rPr>
                <w:b/>
                <w:bCs/>
                <w:sz w:val="20"/>
                <w:szCs w:val="20"/>
              </w:rPr>
            </w:pPr>
            <w:proofErr w:type="spellStart"/>
            <w:r w:rsidRPr="00C73541">
              <w:rPr>
                <w:b/>
                <w:bCs/>
                <w:sz w:val="20"/>
                <w:szCs w:val="20"/>
              </w:rPr>
              <w:t>Denumire</w:t>
            </w:r>
            <w:proofErr w:type="spellEnd"/>
            <w:r w:rsidRPr="00C73541">
              <w:rPr>
                <w:b/>
                <w:bCs/>
                <w:sz w:val="20"/>
                <w:szCs w:val="20"/>
              </w:rPr>
              <w:t xml:space="preserve"> </w:t>
            </w:r>
            <w:proofErr w:type="spellStart"/>
            <w:r w:rsidRPr="00C73541">
              <w:rPr>
                <w:b/>
                <w:bCs/>
                <w:sz w:val="20"/>
                <w:szCs w:val="20"/>
              </w:rPr>
              <w:t>produs</w:t>
            </w:r>
            <w:proofErr w:type="spellEnd"/>
          </w:p>
        </w:tc>
        <w:tc>
          <w:tcPr>
            <w:tcW w:w="695" w:type="dxa"/>
            <w:shd w:val="clear" w:color="auto" w:fill="auto"/>
            <w:vAlign w:val="center"/>
            <w:hideMark/>
          </w:tcPr>
          <w:p w14:paraId="66AD6B0D" w14:textId="77777777" w:rsidR="008B52DC" w:rsidRPr="00C73541" w:rsidRDefault="008B52DC" w:rsidP="005F1363">
            <w:pPr>
              <w:jc w:val="center"/>
              <w:rPr>
                <w:b/>
                <w:bCs/>
                <w:sz w:val="20"/>
                <w:szCs w:val="20"/>
              </w:rPr>
            </w:pPr>
            <w:r w:rsidRPr="00C73541">
              <w:rPr>
                <w:b/>
                <w:bCs/>
                <w:sz w:val="20"/>
                <w:szCs w:val="20"/>
              </w:rPr>
              <w:t>U.M.</w:t>
            </w:r>
          </w:p>
        </w:tc>
        <w:tc>
          <w:tcPr>
            <w:tcW w:w="1223" w:type="dxa"/>
            <w:shd w:val="clear" w:color="auto" w:fill="auto"/>
            <w:vAlign w:val="center"/>
            <w:hideMark/>
          </w:tcPr>
          <w:p w14:paraId="25F0B8D3" w14:textId="77777777" w:rsidR="008B52DC" w:rsidRDefault="008B52DC" w:rsidP="005F1363">
            <w:pPr>
              <w:jc w:val="center"/>
              <w:rPr>
                <w:b/>
                <w:bCs/>
                <w:sz w:val="20"/>
                <w:szCs w:val="20"/>
              </w:rPr>
            </w:pPr>
            <w:proofErr w:type="spellStart"/>
            <w:r w:rsidRPr="00C73541">
              <w:rPr>
                <w:b/>
                <w:bCs/>
                <w:sz w:val="20"/>
                <w:szCs w:val="20"/>
              </w:rPr>
              <w:t>Cantitate</w:t>
            </w:r>
            <w:proofErr w:type="spellEnd"/>
          </w:p>
          <w:p w14:paraId="1EEF4E19" w14:textId="77777777" w:rsidR="008B52DC" w:rsidRPr="00C73541" w:rsidRDefault="008B52DC" w:rsidP="005F1363">
            <w:pPr>
              <w:jc w:val="center"/>
              <w:rPr>
                <w:b/>
                <w:bCs/>
                <w:sz w:val="20"/>
                <w:szCs w:val="20"/>
              </w:rPr>
            </w:pPr>
          </w:p>
        </w:tc>
        <w:tc>
          <w:tcPr>
            <w:tcW w:w="2977" w:type="dxa"/>
            <w:shd w:val="clear" w:color="auto" w:fill="auto"/>
            <w:vAlign w:val="center"/>
          </w:tcPr>
          <w:p w14:paraId="5D93C795" w14:textId="77777777" w:rsidR="008B52DC" w:rsidRDefault="008B52DC" w:rsidP="005F1363">
            <w:pPr>
              <w:jc w:val="center"/>
              <w:rPr>
                <w:b/>
                <w:bCs/>
                <w:sz w:val="20"/>
                <w:szCs w:val="20"/>
              </w:rPr>
            </w:pPr>
            <w:proofErr w:type="spellStart"/>
            <w:r w:rsidRPr="00C73541">
              <w:rPr>
                <w:b/>
                <w:bCs/>
                <w:sz w:val="20"/>
                <w:szCs w:val="20"/>
              </w:rPr>
              <w:t>Pret</w:t>
            </w:r>
            <w:proofErr w:type="spellEnd"/>
            <w:r w:rsidRPr="00C73541">
              <w:rPr>
                <w:b/>
                <w:bCs/>
                <w:sz w:val="20"/>
                <w:szCs w:val="20"/>
              </w:rPr>
              <w:t xml:space="preserve"> </w:t>
            </w:r>
            <w:proofErr w:type="spellStart"/>
            <w:proofErr w:type="gramStart"/>
            <w:r w:rsidRPr="00C73541">
              <w:rPr>
                <w:b/>
                <w:bCs/>
                <w:sz w:val="20"/>
                <w:szCs w:val="20"/>
              </w:rPr>
              <w:t>unitar</w:t>
            </w:r>
            <w:proofErr w:type="spellEnd"/>
            <w:r w:rsidRPr="00C73541">
              <w:rPr>
                <w:b/>
                <w:bCs/>
                <w:sz w:val="20"/>
                <w:szCs w:val="20"/>
              </w:rPr>
              <w:t xml:space="preserve">  (</w:t>
            </w:r>
            <w:proofErr w:type="spellStart"/>
            <w:proofErr w:type="gramEnd"/>
            <w:r w:rsidRPr="00C73541">
              <w:rPr>
                <w:b/>
                <w:bCs/>
                <w:sz w:val="20"/>
                <w:szCs w:val="20"/>
              </w:rPr>
              <w:t>furnizare</w:t>
            </w:r>
            <w:proofErr w:type="spellEnd"/>
            <w:r w:rsidRPr="00C73541">
              <w:rPr>
                <w:b/>
                <w:bCs/>
                <w:sz w:val="20"/>
                <w:szCs w:val="20"/>
              </w:rPr>
              <w:t xml:space="preserve"> </w:t>
            </w:r>
            <w:proofErr w:type="spellStart"/>
            <w:r w:rsidRPr="00C73541">
              <w:rPr>
                <w:b/>
                <w:bCs/>
                <w:sz w:val="20"/>
                <w:szCs w:val="20"/>
              </w:rPr>
              <w:t>inclusiv</w:t>
            </w:r>
            <w:proofErr w:type="spellEnd"/>
            <w:r w:rsidRPr="00C73541">
              <w:rPr>
                <w:b/>
                <w:bCs/>
                <w:sz w:val="20"/>
                <w:szCs w:val="20"/>
              </w:rPr>
              <w:t xml:space="preserve"> </w:t>
            </w:r>
          </w:p>
          <w:p w14:paraId="095C894E" w14:textId="77777777" w:rsidR="008B52DC" w:rsidRPr="00C73541" w:rsidRDefault="008B52DC" w:rsidP="005F1363">
            <w:pPr>
              <w:jc w:val="center"/>
              <w:rPr>
                <w:b/>
                <w:bCs/>
                <w:sz w:val="20"/>
                <w:szCs w:val="20"/>
              </w:rPr>
            </w:pPr>
            <w:proofErr w:type="spellStart"/>
            <w:r w:rsidRPr="00C73541">
              <w:rPr>
                <w:b/>
                <w:bCs/>
                <w:sz w:val="20"/>
                <w:szCs w:val="20"/>
              </w:rPr>
              <w:t>montaj</w:t>
            </w:r>
            <w:proofErr w:type="spellEnd"/>
            <w:r w:rsidRPr="00C73541">
              <w:rPr>
                <w:b/>
                <w:bCs/>
                <w:sz w:val="20"/>
                <w:szCs w:val="20"/>
              </w:rPr>
              <w:t>) lei/</w:t>
            </w:r>
            <w:proofErr w:type="spellStart"/>
            <w:r w:rsidRPr="00C73541">
              <w:rPr>
                <w:b/>
                <w:bCs/>
                <w:sz w:val="20"/>
                <w:szCs w:val="20"/>
              </w:rPr>
              <w:t>buc</w:t>
            </w:r>
            <w:proofErr w:type="spellEnd"/>
          </w:p>
        </w:tc>
        <w:tc>
          <w:tcPr>
            <w:tcW w:w="1134" w:type="dxa"/>
            <w:shd w:val="clear" w:color="auto" w:fill="auto"/>
            <w:vAlign w:val="center"/>
            <w:hideMark/>
          </w:tcPr>
          <w:p w14:paraId="3E0C3793" w14:textId="77777777" w:rsidR="008B52DC" w:rsidRPr="00C73541" w:rsidRDefault="008B52DC" w:rsidP="005F1363">
            <w:pPr>
              <w:jc w:val="center"/>
              <w:rPr>
                <w:b/>
                <w:bCs/>
                <w:sz w:val="20"/>
                <w:szCs w:val="20"/>
              </w:rPr>
            </w:pPr>
            <w:proofErr w:type="spellStart"/>
            <w:r w:rsidRPr="00C73541">
              <w:rPr>
                <w:b/>
                <w:bCs/>
                <w:sz w:val="20"/>
                <w:szCs w:val="20"/>
              </w:rPr>
              <w:t>Valoare</w:t>
            </w:r>
            <w:proofErr w:type="spellEnd"/>
            <w:r w:rsidRPr="00C73541">
              <w:rPr>
                <w:b/>
                <w:bCs/>
                <w:sz w:val="20"/>
                <w:szCs w:val="20"/>
              </w:rPr>
              <w:t xml:space="preserve">    </w:t>
            </w:r>
          </w:p>
        </w:tc>
      </w:tr>
      <w:tr w:rsidR="008B52DC" w14:paraId="6D51EBA0" w14:textId="77777777" w:rsidTr="005F1363">
        <w:trPr>
          <w:trHeight w:val="273"/>
        </w:trPr>
        <w:tc>
          <w:tcPr>
            <w:tcW w:w="566" w:type="dxa"/>
            <w:shd w:val="clear" w:color="auto" w:fill="auto"/>
            <w:vAlign w:val="center"/>
            <w:hideMark/>
          </w:tcPr>
          <w:p w14:paraId="66E1A4A5" w14:textId="77777777" w:rsidR="008B52DC" w:rsidRPr="00C73541" w:rsidRDefault="008B52DC" w:rsidP="005F1363">
            <w:pPr>
              <w:jc w:val="center"/>
              <w:rPr>
                <w:sz w:val="20"/>
                <w:szCs w:val="20"/>
              </w:rPr>
            </w:pPr>
            <w:r w:rsidRPr="00C73541">
              <w:rPr>
                <w:sz w:val="20"/>
                <w:szCs w:val="20"/>
              </w:rPr>
              <w:t>1</w:t>
            </w:r>
          </w:p>
        </w:tc>
        <w:tc>
          <w:tcPr>
            <w:tcW w:w="2482" w:type="dxa"/>
            <w:shd w:val="clear" w:color="auto" w:fill="auto"/>
            <w:vAlign w:val="center"/>
            <w:hideMark/>
          </w:tcPr>
          <w:p w14:paraId="79763FC1" w14:textId="77777777" w:rsidR="008B52DC" w:rsidRPr="00C73541" w:rsidRDefault="008B52DC" w:rsidP="005F1363">
            <w:pPr>
              <w:jc w:val="both"/>
              <w:rPr>
                <w:sz w:val="20"/>
                <w:szCs w:val="20"/>
              </w:rPr>
            </w:pPr>
            <w:r w:rsidRPr="00C73541">
              <w:rPr>
                <w:sz w:val="20"/>
                <w:szCs w:val="20"/>
              </w:rPr>
              <w:t xml:space="preserve">Cos de </w:t>
            </w:r>
            <w:proofErr w:type="spellStart"/>
            <w:r w:rsidRPr="00C73541">
              <w:rPr>
                <w:sz w:val="20"/>
                <w:szCs w:val="20"/>
              </w:rPr>
              <w:t>gunoi</w:t>
            </w:r>
            <w:proofErr w:type="spellEnd"/>
            <w:r w:rsidRPr="00C73541">
              <w:rPr>
                <w:sz w:val="20"/>
                <w:szCs w:val="20"/>
              </w:rPr>
              <w:t xml:space="preserve"> tip 1</w:t>
            </w:r>
          </w:p>
        </w:tc>
        <w:tc>
          <w:tcPr>
            <w:tcW w:w="695" w:type="dxa"/>
            <w:shd w:val="clear" w:color="auto" w:fill="auto"/>
            <w:vAlign w:val="center"/>
            <w:hideMark/>
          </w:tcPr>
          <w:p w14:paraId="4878CBF2" w14:textId="77777777" w:rsidR="008B52DC" w:rsidRPr="00C73541" w:rsidRDefault="008B52DC" w:rsidP="005F1363">
            <w:pPr>
              <w:jc w:val="center"/>
              <w:rPr>
                <w:sz w:val="20"/>
                <w:szCs w:val="20"/>
              </w:rPr>
            </w:pPr>
            <w:r w:rsidRPr="00C73541">
              <w:rPr>
                <w:sz w:val="20"/>
                <w:szCs w:val="20"/>
              </w:rPr>
              <w:t>Buc</w:t>
            </w:r>
          </w:p>
        </w:tc>
        <w:tc>
          <w:tcPr>
            <w:tcW w:w="1223" w:type="dxa"/>
            <w:shd w:val="clear" w:color="auto" w:fill="auto"/>
            <w:vAlign w:val="center"/>
            <w:hideMark/>
          </w:tcPr>
          <w:p w14:paraId="5D34CE11" w14:textId="77777777" w:rsidR="008B52DC" w:rsidRPr="00C73541" w:rsidRDefault="008B52DC" w:rsidP="005F1363">
            <w:pPr>
              <w:jc w:val="center"/>
              <w:rPr>
                <w:sz w:val="20"/>
                <w:szCs w:val="20"/>
              </w:rPr>
            </w:pPr>
            <w:r>
              <w:rPr>
                <w:sz w:val="20"/>
                <w:szCs w:val="20"/>
              </w:rPr>
              <w:t>50</w:t>
            </w:r>
          </w:p>
        </w:tc>
        <w:tc>
          <w:tcPr>
            <w:tcW w:w="2977" w:type="dxa"/>
            <w:shd w:val="clear" w:color="auto" w:fill="auto"/>
            <w:vAlign w:val="center"/>
          </w:tcPr>
          <w:p w14:paraId="4DD24322" w14:textId="77777777" w:rsidR="008B52DC" w:rsidRPr="00C73541" w:rsidRDefault="008B52DC" w:rsidP="005F1363">
            <w:pPr>
              <w:jc w:val="center"/>
              <w:rPr>
                <w:sz w:val="20"/>
                <w:szCs w:val="20"/>
              </w:rPr>
            </w:pPr>
            <w:r w:rsidRPr="00C73541">
              <w:rPr>
                <w:sz w:val="20"/>
                <w:szCs w:val="20"/>
              </w:rPr>
              <w:t>435,67</w:t>
            </w:r>
          </w:p>
        </w:tc>
        <w:tc>
          <w:tcPr>
            <w:tcW w:w="1134" w:type="dxa"/>
            <w:shd w:val="clear" w:color="auto" w:fill="auto"/>
            <w:vAlign w:val="center"/>
            <w:hideMark/>
          </w:tcPr>
          <w:p w14:paraId="16664AD8" w14:textId="77777777" w:rsidR="008B52DC" w:rsidRPr="00C73541" w:rsidRDefault="008B52DC" w:rsidP="005F1363">
            <w:pPr>
              <w:jc w:val="right"/>
              <w:rPr>
                <w:sz w:val="20"/>
                <w:szCs w:val="20"/>
              </w:rPr>
            </w:pPr>
            <w:r w:rsidRPr="00C73541">
              <w:rPr>
                <w:sz w:val="20"/>
                <w:szCs w:val="20"/>
              </w:rPr>
              <w:t>21.783,50</w:t>
            </w:r>
          </w:p>
        </w:tc>
      </w:tr>
      <w:tr w:rsidR="008B52DC" w14:paraId="76B8D1D9" w14:textId="77777777" w:rsidTr="005F1363">
        <w:trPr>
          <w:trHeight w:val="107"/>
        </w:trPr>
        <w:tc>
          <w:tcPr>
            <w:tcW w:w="566" w:type="dxa"/>
            <w:shd w:val="clear" w:color="auto" w:fill="auto"/>
            <w:vAlign w:val="center"/>
            <w:hideMark/>
          </w:tcPr>
          <w:p w14:paraId="7AC94AF0" w14:textId="77777777" w:rsidR="008B52DC" w:rsidRPr="00C73541" w:rsidRDefault="008B52DC" w:rsidP="005F1363">
            <w:pPr>
              <w:jc w:val="center"/>
              <w:rPr>
                <w:sz w:val="20"/>
                <w:szCs w:val="20"/>
              </w:rPr>
            </w:pPr>
            <w:r w:rsidRPr="00C73541">
              <w:rPr>
                <w:sz w:val="20"/>
                <w:szCs w:val="20"/>
              </w:rPr>
              <w:t>2</w:t>
            </w:r>
          </w:p>
        </w:tc>
        <w:tc>
          <w:tcPr>
            <w:tcW w:w="2482" w:type="dxa"/>
            <w:shd w:val="clear" w:color="auto" w:fill="auto"/>
            <w:vAlign w:val="center"/>
            <w:hideMark/>
          </w:tcPr>
          <w:p w14:paraId="174CD619" w14:textId="77777777" w:rsidR="008B52DC" w:rsidRPr="00C73541" w:rsidRDefault="008B52DC" w:rsidP="005F1363">
            <w:pPr>
              <w:jc w:val="both"/>
              <w:rPr>
                <w:sz w:val="20"/>
                <w:szCs w:val="20"/>
              </w:rPr>
            </w:pPr>
            <w:r w:rsidRPr="00C73541">
              <w:rPr>
                <w:sz w:val="20"/>
                <w:szCs w:val="20"/>
              </w:rPr>
              <w:t xml:space="preserve">Cos de </w:t>
            </w:r>
            <w:proofErr w:type="spellStart"/>
            <w:r w:rsidRPr="00C73541">
              <w:rPr>
                <w:sz w:val="20"/>
                <w:szCs w:val="20"/>
              </w:rPr>
              <w:t>gunoi</w:t>
            </w:r>
            <w:proofErr w:type="spellEnd"/>
            <w:r w:rsidRPr="00C73541">
              <w:rPr>
                <w:sz w:val="20"/>
                <w:szCs w:val="20"/>
              </w:rPr>
              <w:t xml:space="preserve"> tip 6</w:t>
            </w:r>
          </w:p>
        </w:tc>
        <w:tc>
          <w:tcPr>
            <w:tcW w:w="695" w:type="dxa"/>
            <w:shd w:val="clear" w:color="auto" w:fill="auto"/>
            <w:vAlign w:val="center"/>
            <w:hideMark/>
          </w:tcPr>
          <w:p w14:paraId="79BE28C3" w14:textId="77777777" w:rsidR="008B52DC" w:rsidRPr="00C73541" w:rsidRDefault="008B52DC" w:rsidP="005F1363">
            <w:pPr>
              <w:jc w:val="center"/>
              <w:rPr>
                <w:sz w:val="20"/>
                <w:szCs w:val="20"/>
              </w:rPr>
            </w:pPr>
            <w:r w:rsidRPr="00C73541">
              <w:rPr>
                <w:sz w:val="20"/>
                <w:szCs w:val="20"/>
              </w:rPr>
              <w:t>Buc</w:t>
            </w:r>
          </w:p>
        </w:tc>
        <w:tc>
          <w:tcPr>
            <w:tcW w:w="1223" w:type="dxa"/>
            <w:shd w:val="clear" w:color="auto" w:fill="auto"/>
            <w:vAlign w:val="center"/>
            <w:hideMark/>
          </w:tcPr>
          <w:p w14:paraId="0F2EBD13" w14:textId="77777777" w:rsidR="008B52DC" w:rsidRPr="00C73541" w:rsidRDefault="008B52DC" w:rsidP="005F1363">
            <w:pPr>
              <w:jc w:val="center"/>
              <w:rPr>
                <w:sz w:val="20"/>
                <w:szCs w:val="20"/>
              </w:rPr>
            </w:pPr>
            <w:r>
              <w:rPr>
                <w:sz w:val="20"/>
                <w:szCs w:val="20"/>
              </w:rPr>
              <w:t>30</w:t>
            </w:r>
          </w:p>
        </w:tc>
        <w:tc>
          <w:tcPr>
            <w:tcW w:w="2977" w:type="dxa"/>
            <w:shd w:val="clear" w:color="auto" w:fill="auto"/>
            <w:vAlign w:val="center"/>
          </w:tcPr>
          <w:p w14:paraId="0F183BAD" w14:textId="77777777" w:rsidR="008B52DC" w:rsidRPr="00C73541" w:rsidRDefault="008B52DC" w:rsidP="005F1363">
            <w:pPr>
              <w:jc w:val="center"/>
              <w:rPr>
                <w:sz w:val="20"/>
                <w:szCs w:val="20"/>
              </w:rPr>
            </w:pPr>
            <w:r w:rsidRPr="00C73541">
              <w:rPr>
                <w:sz w:val="20"/>
                <w:szCs w:val="20"/>
              </w:rPr>
              <w:t>595,97</w:t>
            </w:r>
          </w:p>
        </w:tc>
        <w:tc>
          <w:tcPr>
            <w:tcW w:w="1134" w:type="dxa"/>
            <w:shd w:val="clear" w:color="auto" w:fill="auto"/>
            <w:vAlign w:val="center"/>
            <w:hideMark/>
          </w:tcPr>
          <w:p w14:paraId="2FB6110C" w14:textId="77777777" w:rsidR="008B52DC" w:rsidRPr="00C73541" w:rsidRDefault="008B52DC" w:rsidP="005F1363">
            <w:pPr>
              <w:jc w:val="right"/>
              <w:rPr>
                <w:sz w:val="20"/>
                <w:szCs w:val="20"/>
              </w:rPr>
            </w:pPr>
            <w:r w:rsidRPr="00C73541">
              <w:rPr>
                <w:sz w:val="20"/>
                <w:szCs w:val="20"/>
              </w:rPr>
              <w:t>17.879,10</w:t>
            </w:r>
          </w:p>
        </w:tc>
      </w:tr>
      <w:tr w:rsidR="008B52DC" w14:paraId="1DAC14FA" w14:textId="77777777" w:rsidTr="005F1363">
        <w:trPr>
          <w:trHeight w:val="139"/>
        </w:trPr>
        <w:tc>
          <w:tcPr>
            <w:tcW w:w="566" w:type="dxa"/>
            <w:shd w:val="clear" w:color="auto" w:fill="auto"/>
            <w:vAlign w:val="center"/>
            <w:hideMark/>
          </w:tcPr>
          <w:p w14:paraId="2B575F87" w14:textId="77777777" w:rsidR="008B52DC" w:rsidRPr="00C73541" w:rsidRDefault="008B52DC" w:rsidP="005F1363">
            <w:pPr>
              <w:jc w:val="center"/>
              <w:rPr>
                <w:sz w:val="20"/>
                <w:szCs w:val="20"/>
              </w:rPr>
            </w:pPr>
            <w:r w:rsidRPr="00C73541">
              <w:rPr>
                <w:sz w:val="20"/>
                <w:szCs w:val="20"/>
              </w:rPr>
              <w:t>3</w:t>
            </w:r>
          </w:p>
        </w:tc>
        <w:tc>
          <w:tcPr>
            <w:tcW w:w="2482" w:type="dxa"/>
            <w:shd w:val="clear" w:color="auto" w:fill="auto"/>
            <w:vAlign w:val="center"/>
            <w:hideMark/>
          </w:tcPr>
          <w:p w14:paraId="51F894E2" w14:textId="77777777" w:rsidR="008B52DC" w:rsidRPr="00C73541" w:rsidRDefault="008B52DC" w:rsidP="005F1363">
            <w:pPr>
              <w:jc w:val="both"/>
              <w:rPr>
                <w:sz w:val="20"/>
                <w:szCs w:val="20"/>
              </w:rPr>
            </w:pPr>
            <w:r w:rsidRPr="00C73541">
              <w:rPr>
                <w:sz w:val="20"/>
                <w:szCs w:val="20"/>
              </w:rPr>
              <w:t xml:space="preserve">Cos de </w:t>
            </w:r>
            <w:proofErr w:type="spellStart"/>
            <w:r w:rsidRPr="00C73541">
              <w:rPr>
                <w:sz w:val="20"/>
                <w:szCs w:val="20"/>
              </w:rPr>
              <w:t>gunoi</w:t>
            </w:r>
            <w:proofErr w:type="spellEnd"/>
            <w:r w:rsidRPr="00C73541">
              <w:rPr>
                <w:sz w:val="20"/>
                <w:szCs w:val="20"/>
              </w:rPr>
              <w:t xml:space="preserve"> tip 7</w:t>
            </w:r>
          </w:p>
        </w:tc>
        <w:tc>
          <w:tcPr>
            <w:tcW w:w="695" w:type="dxa"/>
            <w:shd w:val="clear" w:color="auto" w:fill="auto"/>
            <w:vAlign w:val="center"/>
            <w:hideMark/>
          </w:tcPr>
          <w:p w14:paraId="48748FF2" w14:textId="77777777" w:rsidR="008B52DC" w:rsidRPr="00C73541" w:rsidRDefault="008B52DC" w:rsidP="005F1363">
            <w:pPr>
              <w:jc w:val="center"/>
              <w:rPr>
                <w:sz w:val="20"/>
                <w:szCs w:val="20"/>
              </w:rPr>
            </w:pPr>
            <w:r w:rsidRPr="00C73541">
              <w:rPr>
                <w:sz w:val="20"/>
                <w:szCs w:val="20"/>
              </w:rPr>
              <w:t>Buc</w:t>
            </w:r>
          </w:p>
        </w:tc>
        <w:tc>
          <w:tcPr>
            <w:tcW w:w="1223" w:type="dxa"/>
            <w:shd w:val="clear" w:color="auto" w:fill="auto"/>
            <w:noWrap/>
            <w:vAlign w:val="center"/>
            <w:hideMark/>
          </w:tcPr>
          <w:p w14:paraId="3AC31BB1" w14:textId="77777777" w:rsidR="008B52DC" w:rsidRPr="00C73541" w:rsidRDefault="008B52DC" w:rsidP="005F1363">
            <w:pPr>
              <w:jc w:val="center"/>
              <w:rPr>
                <w:sz w:val="20"/>
                <w:szCs w:val="20"/>
              </w:rPr>
            </w:pPr>
            <w:r>
              <w:rPr>
                <w:sz w:val="20"/>
                <w:szCs w:val="20"/>
              </w:rPr>
              <w:t>50</w:t>
            </w:r>
          </w:p>
        </w:tc>
        <w:tc>
          <w:tcPr>
            <w:tcW w:w="2977" w:type="dxa"/>
            <w:shd w:val="clear" w:color="auto" w:fill="auto"/>
            <w:vAlign w:val="center"/>
          </w:tcPr>
          <w:p w14:paraId="6A0A3AE7" w14:textId="77777777" w:rsidR="008B52DC" w:rsidRPr="00C73541" w:rsidRDefault="008B52DC" w:rsidP="005F1363">
            <w:pPr>
              <w:jc w:val="center"/>
              <w:rPr>
                <w:sz w:val="20"/>
                <w:szCs w:val="20"/>
              </w:rPr>
            </w:pPr>
            <w:r w:rsidRPr="00C73541">
              <w:rPr>
                <w:sz w:val="20"/>
                <w:szCs w:val="20"/>
              </w:rPr>
              <w:t>542,63</w:t>
            </w:r>
          </w:p>
        </w:tc>
        <w:tc>
          <w:tcPr>
            <w:tcW w:w="1134" w:type="dxa"/>
            <w:shd w:val="clear" w:color="auto" w:fill="auto"/>
            <w:vAlign w:val="center"/>
            <w:hideMark/>
          </w:tcPr>
          <w:p w14:paraId="25829573" w14:textId="77777777" w:rsidR="008B52DC" w:rsidRPr="00C73541" w:rsidRDefault="008B52DC" w:rsidP="005F1363">
            <w:pPr>
              <w:jc w:val="right"/>
              <w:rPr>
                <w:sz w:val="20"/>
                <w:szCs w:val="20"/>
              </w:rPr>
            </w:pPr>
            <w:r w:rsidRPr="00C73541">
              <w:rPr>
                <w:sz w:val="20"/>
                <w:szCs w:val="20"/>
              </w:rPr>
              <w:t>27.131,50</w:t>
            </w:r>
          </w:p>
        </w:tc>
      </w:tr>
      <w:tr w:rsidR="008B52DC" w14:paraId="646FFFC3" w14:textId="77777777" w:rsidTr="005F1363">
        <w:trPr>
          <w:trHeight w:val="50"/>
        </w:trPr>
        <w:tc>
          <w:tcPr>
            <w:tcW w:w="566" w:type="dxa"/>
            <w:shd w:val="clear" w:color="auto" w:fill="auto"/>
            <w:vAlign w:val="center"/>
            <w:hideMark/>
          </w:tcPr>
          <w:p w14:paraId="6DAD7723" w14:textId="77777777" w:rsidR="008B52DC" w:rsidRPr="00C73541" w:rsidRDefault="008B52DC" w:rsidP="005F1363">
            <w:pPr>
              <w:jc w:val="center"/>
              <w:rPr>
                <w:sz w:val="20"/>
                <w:szCs w:val="20"/>
              </w:rPr>
            </w:pPr>
            <w:r w:rsidRPr="00C73541">
              <w:rPr>
                <w:sz w:val="20"/>
                <w:szCs w:val="20"/>
              </w:rPr>
              <w:t>4</w:t>
            </w:r>
          </w:p>
        </w:tc>
        <w:tc>
          <w:tcPr>
            <w:tcW w:w="2482" w:type="dxa"/>
            <w:shd w:val="clear" w:color="auto" w:fill="auto"/>
            <w:vAlign w:val="center"/>
            <w:hideMark/>
          </w:tcPr>
          <w:p w14:paraId="32C05C06" w14:textId="77777777" w:rsidR="008B52DC" w:rsidRPr="00C73541" w:rsidRDefault="008B52DC" w:rsidP="005F1363">
            <w:pPr>
              <w:jc w:val="both"/>
              <w:rPr>
                <w:sz w:val="20"/>
                <w:szCs w:val="20"/>
              </w:rPr>
            </w:pPr>
            <w:proofErr w:type="spellStart"/>
            <w:r w:rsidRPr="00C73541">
              <w:rPr>
                <w:sz w:val="20"/>
                <w:szCs w:val="20"/>
              </w:rPr>
              <w:t>Stalp</w:t>
            </w:r>
            <w:proofErr w:type="spellEnd"/>
            <w:r w:rsidRPr="00C73541">
              <w:rPr>
                <w:sz w:val="20"/>
                <w:szCs w:val="20"/>
              </w:rPr>
              <w:t xml:space="preserve"> </w:t>
            </w:r>
            <w:proofErr w:type="spellStart"/>
            <w:r w:rsidRPr="00C73541">
              <w:rPr>
                <w:sz w:val="20"/>
                <w:szCs w:val="20"/>
              </w:rPr>
              <w:t>rutier</w:t>
            </w:r>
            <w:proofErr w:type="spellEnd"/>
            <w:r w:rsidRPr="00C73541">
              <w:rPr>
                <w:sz w:val="20"/>
                <w:szCs w:val="20"/>
              </w:rPr>
              <w:t xml:space="preserve"> </w:t>
            </w:r>
          </w:p>
        </w:tc>
        <w:tc>
          <w:tcPr>
            <w:tcW w:w="695" w:type="dxa"/>
            <w:shd w:val="clear" w:color="auto" w:fill="auto"/>
            <w:vAlign w:val="center"/>
            <w:hideMark/>
          </w:tcPr>
          <w:p w14:paraId="189711A6" w14:textId="77777777" w:rsidR="008B52DC" w:rsidRPr="00C73541" w:rsidRDefault="008B52DC" w:rsidP="005F1363">
            <w:pPr>
              <w:jc w:val="center"/>
              <w:rPr>
                <w:sz w:val="20"/>
                <w:szCs w:val="20"/>
              </w:rPr>
            </w:pPr>
            <w:r w:rsidRPr="00C73541">
              <w:rPr>
                <w:sz w:val="20"/>
                <w:szCs w:val="20"/>
              </w:rPr>
              <w:t>Buc</w:t>
            </w:r>
          </w:p>
        </w:tc>
        <w:tc>
          <w:tcPr>
            <w:tcW w:w="1223" w:type="dxa"/>
            <w:shd w:val="clear" w:color="auto" w:fill="auto"/>
            <w:vAlign w:val="center"/>
            <w:hideMark/>
          </w:tcPr>
          <w:p w14:paraId="768CBB02" w14:textId="77777777" w:rsidR="008B52DC" w:rsidRPr="00C73541" w:rsidRDefault="008B52DC" w:rsidP="005F1363">
            <w:pPr>
              <w:jc w:val="center"/>
              <w:rPr>
                <w:sz w:val="20"/>
                <w:szCs w:val="20"/>
              </w:rPr>
            </w:pPr>
            <w:r>
              <w:rPr>
                <w:sz w:val="20"/>
                <w:szCs w:val="20"/>
              </w:rPr>
              <w:t>100</w:t>
            </w:r>
          </w:p>
        </w:tc>
        <w:tc>
          <w:tcPr>
            <w:tcW w:w="2977" w:type="dxa"/>
            <w:shd w:val="clear" w:color="auto" w:fill="auto"/>
            <w:vAlign w:val="center"/>
          </w:tcPr>
          <w:p w14:paraId="0FEF344A" w14:textId="77777777" w:rsidR="008B52DC" w:rsidRPr="00C73541" w:rsidRDefault="008B52DC" w:rsidP="005F1363">
            <w:pPr>
              <w:jc w:val="center"/>
              <w:rPr>
                <w:sz w:val="20"/>
                <w:szCs w:val="20"/>
              </w:rPr>
            </w:pPr>
            <w:r w:rsidRPr="00C73541">
              <w:rPr>
                <w:sz w:val="20"/>
                <w:szCs w:val="20"/>
              </w:rPr>
              <w:t>238,93</w:t>
            </w:r>
          </w:p>
        </w:tc>
        <w:tc>
          <w:tcPr>
            <w:tcW w:w="1134" w:type="dxa"/>
            <w:shd w:val="clear" w:color="auto" w:fill="auto"/>
            <w:vAlign w:val="center"/>
            <w:hideMark/>
          </w:tcPr>
          <w:p w14:paraId="66B5B866" w14:textId="77777777" w:rsidR="008B52DC" w:rsidRPr="00C73541" w:rsidRDefault="008B52DC" w:rsidP="005F1363">
            <w:pPr>
              <w:jc w:val="right"/>
              <w:rPr>
                <w:sz w:val="20"/>
                <w:szCs w:val="20"/>
              </w:rPr>
            </w:pPr>
            <w:r w:rsidRPr="00C73541">
              <w:rPr>
                <w:sz w:val="20"/>
                <w:szCs w:val="20"/>
              </w:rPr>
              <w:t>23.893,00</w:t>
            </w:r>
          </w:p>
        </w:tc>
      </w:tr>
      <w:tr w:rsidR="008B52DC" w14:paraId="54075531" w14:textId="77777777" w:rsidTr="005F1363">
        <w:trPr>
          <w:trHeight w:val="50"/>
        </w:trPr>
        <w:tc>
          <w:tcPr>
            <w:tcW w:w="566" w:type="dxa"/>
            <w:shd w:val="clear" w:color="auto" w:fill="auto"/>
            <w:vAlign w:val="center"/>
            <w:hideMark/>
          </w:tcPr>
          <w:p w14:paraId="37B3CC75" w14:textId="77777777" w:rsidR="008B52DC" w:rsidRPr="00C73541" w:rsidRDefault="008B52DC" w:rsidP="005F1363">
            <w:pPr>
              <w:jc w:val="center"/>
              <w:rPr>
                <w:sz w:val="20"/>
                <w:szCs w:val="20"/>
              </w:rPr>
            </w:pPr>
            <w:r w:rsidRPr="00C73541">
              <w:rPr>
                <w:sz w:val="20"/>
                <w:szCs w:val="20"/>
              </w:rPr>
              <w:t>5</w:t>
            </w:r>
          </w:p>
        </w:tc>
        <w:tc>
          <w:tcPr>
            <w:tcW w:w="2482" w:type="dxa"/>
            <w:shd w:val="clear" w:color="auto" w:fill="auto"/>
            <w:vAlign w:val="center"/>
            <w:hideMark/>
          </w:tcPr>
          <w:p w14:paraId="07B77E92" w14:textId="77777777" w:rsidR="008B52DC" w:rsidRPr="00C73541" w:rsidRDefault="008B52DC" w:rsidP="005F1363">
            <w:pPr>
              <w:jc w:val="both"/>
              <w:rPr>
                <w:sz w:val="20"/>
                <w:szCs w:val="20"/>
              </w:rPr>
            </w:pPr>
            <w:proofErr w:type="spellStart"/>
            <w:r w:rsidRPr="00C73541">
              <w:rPr>
                <w:sz w:val="20"/>
                <w:szCs w:val="20"/>
              </w:rPr>
              <w:t>Scrumiera</w:t>
            </w:r>
            <w:proofErr w:type="spellEnd"/>
          </w:p>
        </w:tc>
        <w:tc>
          <w:tcPr>
            <w:tcW w:w="695" w:type="dxa"/>
            <w:shd w:val="clear" w:color="auto" w:fill="auto"/>
            <w:vAlign w:val="center"/>
            <w:hideMark/>
          </w:tcPr>
          <w:p w14:paraId="257F6741" w14:textId="77777777" w:rsidR="008B52DC" w:rsidRPr="00C73541" w:rsidRDefault="008B52DC" w:rsidP="005F1363">
            <w:pPr>
              <w:jc w:val="center"/>
              <w:rPr>
                <w:sz w:val="20"/>
                <w:szCs w:val="20"/>
              </w:rPr>
            </w:pPr>
            <w:r w:rsidRPr="00C73541">
              <w:rPr>
                <w:sz w:val="20"/>
                <w:szCs w:val="20"/>
              </w:rPr>
              <w:t>Buc</w:t>
            </w:r>
          </w:p>
        </w:tc>
        <w:tc>
          <w:tcPr>
            <w:tcW w:w="1223" w:type="dxa"/>
            <w:shd w:val="clear" w:color="auto" w:fill="auto"/>
            <w:vAlign w:val="center"/>
            <w:hideMark/>
          </w:tcPr>
          <w:p w14:paraId="23A8F5A4" w14:textId="77777777" w:rsidR="008B52DC" w:rsidRPr="00C73541" w:rsidRDefault="008B52DC" w:rsidP="005F1363">
            <w:pPr>
              <w:jc w:val="center"/>
              <w:rPr>
                <w:sz w:val="20"/>
                <w:szCs w:val="20"/>
              </w:rPr>
            </w:pPr>
            <w:r>
              <w:rPr>
                <w:sz w:val="20"/>
                <w:szCs w:val="20"/>
              </w:rPr>
              <w:t>10</w:t>
            </w:r>
          </w:p>
        </w:tc>
        <w:tc>
          <w:tcPr>
            <w:tcW w:w="2977" w:type="dxa"/>
            <w:shd w:val="clear" w:color="auto" w:fill="auto"/>
            <w:vAlign w:val="center"/>
          </w:tcPr>
          <w:p w14:paraId="23E463EE" w14:textId="77777777" w:rsidR="008B52DC" w:rsidRPr="00C73541" w:rsidRDefault="008B52DC" w:rsidP="005F1363">
            <w:pPr>
              <w:jc w:val="center"/>
              <w:rPr>
                <w:sz w:val="20"/>
                <w:szCs w:val="20"/>
              </w:rPr>
            </w:pPr>
            <w:r w:rsidRPr="00C73541">
              <w:rPr>
                <w:sz w:val="20"/>
                <w:szCs w:val="20"/>
              </w:rPr>
              <w:t>401,4</w:t>
            </w:r>
          </w:p>
        </w:tc>
        <w:tc>
          <w:tcPr>
            <w:tcW w:w="1134" w:type="dxa"/>
            <w:shd w:val="clear" w:color="auto" w:fill="auto"/>
            <w:vAlign w:val="center"/>
            <w:hideMark/>
          </w:tcPr>
          <w:p w14:paraId="0BDA62A7" w14:textId="77777777" w:rsidR="008B52DC" w:rsidRPr="00C73541" w:rsidRDefault="008B52DC" w:rsidP="005F1363">
            <w:pPr>
              <w:jc w:val="right"/>
              <w:rPr>
                <w:sz w:val="20"/>
                <w:szCs w:val="20"/>
              </w:rPr>
            </w:pPr>
            <w:r w:rsidRPr="00C73541">
              <w:rPr>
                <w:sz w:val="20"/>
                <w:szCs w:val="20"/>
              </w:rPr>
              <w:t>4.014,00</w:t>
            </w:r>
          </w:p>
        </w:tc>
      </w:tr>
      <w:tr w:rsidR="008B52DC" w:rsidRPr="00C73541" w14:paraId="78BA2B29" w14:textId="77777777" w:rsidTr="005F1363">
        <w:trPr>
          <w:trHeight w:val="50"/>
        </w:trPr>
        <w:tc>
          <w:tcPr>
            <w:tcW w:w="7943" w:type="dxa"/>
            <w:gridSpan w:val="5"/>
            <w:shd w:val="clear" w:color="auto" w:fill="auto"/>
            <w:vAlign w:val="center"/>
            <w:hideMark/>
          </w:tcPr>
          <w:p w14:paraId="385C1F4E" w14:textId="77777777" w:rsidR="008B52DC" w:rsidRPr="00C73541" w:rsidRDefault="008B52DC" w:rsidP="005F1363">
            <w:pPr>
              <w:rPr>
                <w:b/>
                <w:bCs/>
                <w:sz w:val="20"/>
                <w:szCs w:val="20"/>
              </w:rPr>
            </w:pPr>
            <w:r w:rsidRPr="00C73541">
              <w:rPr>
                <w:b/>
                <w:bCs/>
                <w:sz w:val="20"/>
                <w:szCs w:val="20"/>
              </w:rPr>
              <w:t>VALOARE TOTALA FARA TVA (</w:t>
            </w:r>
            <w:proofErr w:type="spellStart"/>
            <w:r w:rsidRPr="00C73541">
              <w:rPr>
                <w:b/>
                <w:bCs/>
                <w:sz w:val="20"/>
                <w:szCs w:val="20"/>
              </w:rPr>
              <w:t>furnizare</w:t>
            </w:r>
            <w:proofErr w:type="spellEnd"/>
            <w:r w:rsidRPr="00C73541">
              <w:rPr>
                <w:b/>
                <w:bCs/>
                <w:sz w:val="20"/>
                <w:szCs w:val="20"/>
              </w:rPr>
              <w:t xml:space="preserve"> </w:t>
            </w:r>
            <w:proofErr w:type="spellStart"/>
            <w:r w:rsidRPr="00C73541">
              <w:rPr>
                <w:b/>
                <w:bCs/>
                <w:sz w:val="20"/>
                <w:szCs w:val="20"/>
              </w:rPr>
              <w:t>inclusiv</w:t>
            </w:r>
            <w:proofErr w:type="spellEnd"/>
            <w:r w:rsidRPr="00C73541">
              <w:rPr>
                <w:b/>
                <w:bCs/>
                <w:sz w:val="20"/>
                <w:szCs w:val="20"/>
              </w:rPr>
              <w:t xml:space="preserve"> </w:t>
            </w:r>
            <w:proofErr w:type="spellStart"/>
            <w:r w:rsidRPr="00C73541">
              <w:rPr>
                <w:b/>
                <w:bCs/>
                <w:sz w:val="20"/>
                <w:szCs w:val="20"/>
              </w:rPr>
              <w:t>montaj</w:t>
            </w:r>
            <w:proofErr w:type="spellEnd"/>
            <w:r w:rsidRPr="00C73541">
              <w:rPr>
                <w:b/>
                <w:bCs/>
                <w:sz w:val="20"/>
                <w:szCs w:val="20"/>
              </w:rPr>
              <w:t>)</w:t>
            </w:r>
          </w:p>
        </w:tc>
        <w:tc>
          <w:tcPr>
            <w:tcW w:w="1134" w:type="dxa"/>
            <w:shd w:val="clear" w:color="auto" w:fill="auto"/>
            <w:vAlign w:val="center"/>
            <w:hideMark/>
          </w:tcPr>
          <w:p w14:paraId="4129B965" w14:textId="77777777" w:rsidR="008B52DC" w:rsidRPr="00C73541" w:rsidRDefault="008B52DC" w:rsidP="005F1363">
            <w:pPr>
              <w:jc w:val="right"/>
              <w:rPr>
                <w:b/>
                <w:bCs/>
                <w:sz w:val="20"/>
                <w:szCs w:val="20"/>
              </w:rPr>
            </w:pPr>
            <w:r w:rsidRPr="00C73541">
              <w:rPr>
                <w:b/>
                <w:bCs/>
                <w:sz w:val="20"/>
                <w:szCs w:val="20"/>
              </w:rPr>
              <w:t>94.701,10</w:t>
            </w:r>
          </w:p>
        </w:tc>
      </w:tr>
      <w:tr w:rsidR="008B52DC" w:rsidRPr="00C73541" w14:paraId="4346B1E4" w14:textId="77777777" w:rsidTr="005F1363">
        <w:trPr>
          <w:trHeight w:val="50"/>
        </w:trPr>
        <w:tc>
          <w:tcPr>
            <w:tcW w:w="7943" w:type="dxa"/>
            <w:gridSpan w:val="5"/>
            <w:shd w:val="clear" w:color="auto" w:fill="auto"/>
            <w:vAlign w:val="center"/>
            <w:hideMark/>
          </w:tcPr>
          <w:p w14:paraId="1916AB13" w14:textId="77777777" w:rsidR="008B52DC" w:rsidRPr="00C73541" w:rsidRDefault="008B52DC" w:rsidP="005F1363">
            <w:pPr>
              <w:rPr>
                <w:b/>
                <w:bCs/>
                <w:sz w:val="20"/>
                <w:szCs w:val="20"/>
              </w:rPr>
            </w:pPr>
            <w:proofErr w:type="gramStart"/>
            <w:r w:rsidRPr="00C73541">
              <w:rPr>
                <w:b/>
                <w:bCs/>
                <w:sz w:val="20"/>
                <w:szCs w:val="20"/>
              </w:rPr>
              <w:t>TVA  (</w:t>
            </w:r>
            <w:proofErr w:type="gramEnd"/>
            <w:r w:rsidRPr="00C73541">
              <w:rPr>
                <w:b/>
                <w:bCs/>
                <w:sz w:val="20"/>
                <w:szCs w:val="20"/>
              </w:rPr>
              <w:t>19%)</w:t>
            </w:r>
          </w:p>
        </w:tc>
        <w:tc>
          <w:tcPr>
            <w:tcW w:w="1134" w:type="dxa"/>
            <w:shd w:val="clear" w:color="auto" w:fill="auto"/>
            <w:vAlign w:val="center"/>
            <w:hideMark/>
          </w:tcPr>
          <w:p w14:paraId="15ADB007" w14:textId="77777777" w:rsidR="008B52DC" w:rsidRPr="00C73541" w:rsidRDefault="008B52DC" w:rsidP="005F1363">
            <w:pPr>
              <w:jc w:val="right"/>
              <w:rPr>
                <w:b/>
                <w:bCs/>
                <w:sz w:val="20"/>
                <w:szCs w:val="20"/>
              </w:rPr>
            </w:pPr>
            <w:r w:rsidRPr="00C73541">
              <w:rPr>
                <w:b/>
                <w:bCs/>
                <w:sz w:val="20"/>
                <w:szCs w:val="20"/>
              </w:rPr>
              <w:t>17.993,21</w:t>
            </w:r>
          </w:p>
        </w:tc>
      </w:tr>
      <w:tr w:rsidR="008B52DC" w:rsidRPr="00C73541" w14:paraId="02A568C5" w14:textId="77777777" w:rsidTr="005F1363">
        <w:trPr>
          <w:trHeight w:val="50"/>
        </w:trPr>
        <w:tc>
          <w:tcPr>
            <w:tcW w:w="7943" w:type="dxa"/>
            <w:gridSpan w:val="5"/>
            <w:shd w:val="clear" w:color="auto" w:fill="auto"/>
            <w:vAlign w:val="center"/>
            <w:hideMark/>
          </w:tcPr>
          <w:p w14:paraId="0A235E42" w14:textId="77777777" w:rsidR="008B52DC" w:rsidRPr="00C73541" w:rsidRDefault="008B52DC" w:rsidP="005F1363">
            <w:pPr>
              <w:rPr>
                <w:b/>
                <w:bCs/>
                <w:sz w:val="20"/>
                <w:szCs w:val="20"/>
              </w:rPr>
            </w:pPr>
            <w:r w:rsidRPr="00C73541">
              <w:rPr>
                <w:b/>
                <w:bCs/>
                <w:sz w:val="20"/>
                <w:szCs w:val="20"/>
              </w:rPr>
              <w:t>VALOARE TOTALA INCLUSIV TVA (</w:t>
            </w:r>
            <w:proofErr w:type="spellStart"/>
            <w:r w:rsidRPr="00C73541">
              <w:rPr>
                <w:b/>
                <w:bCs/>
                <w:sz w:val="20"/>
                <w:szCs w:val="20"/>
              </w:rPr>
              <w:t>furnizare</w:t>
            </w:r>
            <w:proofErr w:type="spellEnd"/>
            <w:r w:rsidRPr="00C73541">
              <w:rPr>
                <w:b/>
                <w:bCs/>
                <w:sz w:val="20"/>
                <w:szCs w:val="20"/>
              </w:rPr>
              <w:t xml:space="preserve"> </w:t>
            </w:r>
            <w:proofErr w:type="spellStart"/>
            <w:r w:rsidRPr="00C73541">
              <w:rPr>
                <w:b/>
                <w:bCs/>
                <w:sz w:val="20"/>
                <w:szCs w:val="20"/>
              </w:rPr>
              <w:t>inclusiv</w:t>
            </w:r>
            <w:proofErr w:type="spellEnd"/>
            <w:r w:rsidRPr="00C73541">
              <w:rPr>
                <w:b/>
                <w:bCs/>
                <w:sz w:val="20"/>
                <w:szCs w:val="20"/>
              </w:rPr>
              <w:t xml:space="preserve"> </w:t>
            </w:r>
            <w:proofErr w:type="spellStart"/>
            <w:r w:rsidRPr="00C73541">
              <w:rPr>
                <w:b/>
                <w:bCs/>
                <w:sz w:val="20"/>
                <w:szCs w:val="20"/>
              </w:rPr>
              <w:t>montaj</w:t>
            </w:r>
            <w:proofErr w:type="spellEnd"/>
            <w:r w:rsidRPr="00C73541">
              <w:rPr>
                <w:b/>
                <w:bCs/>
                <w:sz w:val="20"/>
                <w:szCs w:val="20"/>
              </w:rPr>
              <w:t>)</w:t>
            </w:r>
          </w:p>
        </w:tc>
        <w:tc>
          <w:tcPr>
            <w:tcW w:w="1134" w:type="dxa"/>
            <w:shd w:val="clear" w:color="auto" w:fill="auto"/>
            <w:vAlign w:val="center"/>
            <w:hideMark/>
          </w:tcPr>
          <w:p w14:paraId="09E3C912" w14:textId="77777777" w:rsidR="008B52DC" w:rsidRPr="00C73541" w:rsidRDefault="008B52DC" w:rsidP="005F1363">
            <w:pPr>
              <w:jc w:val="right"/>
              <w:rPr>
                <w:b/>
                <w:bCs/>
                <w:sz w:val="20"/>
                <w:szCs w:val="20"/>
              </w:rPr>
            </w:pPr>
            <w:r w:rsidRPr="00C73541">
              <w:rPr>
                <w:b/>
                <w:bCs/>
                <w:sz w:val="20"/>
                <w:szCs w:val="20"/>
              </w:rPr>
              <w:t>112.694,31</w:t>
            </w:r>
          </w:p>
        </w:tc>
      </w:tr>
    </w:tbl>
    <w:p w14:paraId="1EB10E02" w14:textId="77777777" w:rsidR="008B52DC" w:rsidRPr="00C73541" w:rsidRDefault="008B52DC" w:rsidP="008B52DC">
      <w:pPr>
        <w:rPr>
          <w:b/>
          <w:bCs/>
          <w:noProof/>
          <w:sz w:val="20"/>
          <w:szCs w:val="20"/>
          <w:lang w:val="ro-RO"/>
        </w:rPr>
      </w:pPr>
    </w:p>
    <w:p w14:paraId="41AC3721" w14:textId="55CC1309" w:rsidR="00146E87" w:rsidRPr="000B674E" w:rsidRDefault="00146E87" w:rsidP="008379EC">
      <w:pPr>
        <w:jc w:val="both"/>
        <w:rPr>
          <w:b/>
          <w:bCs/>
          <w:color w:val="FF0000"/>
        </w:rPr>
      </w:pPr>
    </w:p>
    <w:p w14:paraId="2FDD8951" w14:textId="6642DDA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18E6FEAF"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8D3327">
        <w:rPr>
          <w:lang w:val="it-IT"/>
        </w:rPr>
        <w:t>6</w:t>
      </w:r>
      <w:r w:rsidRPr="0040476D">
        <w:rPr>
          <w:lang w:val="it-IT"/>
        </w:rPr>
        <w:t xml:space="preserve">0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lastRenderedPageBreak/>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lastRenderedPageBreak/>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CDE9F46"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7390FBC5" w14:textId="1917044C" w:rsidR="00996E21" w:rsidRDefault="00996E21" w:rsidP="008379EC">
      <w:pPr>
        <w:ind w:firstLine="567"/>
        <w:jc w:val="both"/>
        <w:rPr>
          <w:rFonts w:eastAsia="Calibri"/>
          <w:noProof/>
          <w:lang w:val="it-IT"/>
        </w:rPr>
      </w:pPr>
    </w:p>
    <w:p w14:paraId="230C86BE" w14:textId="77777777" w:rsidR="00996E21" w:rsidRDefault="00996E21" w:rsidP="008379EC">
      <w:pPr>
        <w:ind w:firstLine="567"/>
        <w:jc w:val="both"/>
        <w:rPr>
          <w:rFonts w:eastAsia="Calibri"/>
          <w:noProof/>
          <w:lang w:val="it-IT"/>
        </w:rPr>
      </w:pPr>
    </w:p>
    <w:p w14:paraId="127E4F81" w14:textId="77777777" w:rsidR="00252E89" w:rsidRDefault="00252E8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lastRenderedPageBreak/>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69643D08" w14:textId="4E95B413" w:rsidR="006B55A1" w:rsidRDefault="006B55A1" w:rsidP="008379EC">
      <w:pPr>
        <w:overflowPunct w:val="0"/>
        <w:autoSpaceDE w:val="0"/>
        <w:autoSpaceDN w:val="0"/>
        <w:adjustRightInd w:val="0"/>
        <w:ind w:firstLine="567"/>
        <w:jc w:val="both"/>
        <w:rPr>
          <w:b/>
          <w:bCs/>
          <w:lang w:val="es-ES"/>
        </w:rPr>
      </w:pPr>
    </w:p>
    <w:p w14:paraId="602A10AC" w14:textId="3299E42B" w:rsidR="00397121" w:rsidRDefault="00397121" w:rsidP="008379EC">
      <w:pPr>
        <w:overflowPunct w:val="0"/>
        <w:autoSpaceDE w:val="0"/>
        <w:autoSpaceDN w:val="0"/>
        <w:adjustRightInd w:val="0"/>
        <w:ind w:firstLine="567"/>
        <w:jc w:val="both"/>
        <w:rPr>
          <w:b/>
          <w:bCs/>
          <w:lang w:val="es-ES"/>
        </w:rPr>
      </w:pPr>
    </w:p>
    <w:p w14:paraId="54D3017D" w14:textId="3DECF745" w:rsidR="00996E21" w:rsidRDefault="00996E21" w:rsidP="008379EC">
      <w:pPr>
        <w:overflowPunct w:val="0"/>
        <w:autoSpaceDE w:val="0"/>
        <w:autoSpaceDN w:val="0"/>
        <w:adjustRightInd w:val="0"/>
        <w:ind w:firstLine="567"/>
        <w:jc w:val="both"/>
        <w:rPr>
          <w:b/>
          <w:bCs/>
          <w:lang w:val="es-ES"/>
        </w:rPr>
      </w:pPr>
    </w:p>
    <w:p w14:paraId="46D6EA42" w14:textId="77777777" w:rsidR="00996E21" w:rsidRDefault="00996E21" w:rsidP="008379EC">
      <w:pPr>
        <w:overflowPunct w:val="0"/>
        <w:autoSpaceDE w:val="0"/>
        <w:autoSpaceDN w:val="0"/>
        <w:adjustRightInd w:val="0"/>
        <w:ind w:firstLine="567"/>
        <w:jc w:val="both"/>
        <w:rPr>
          <w:b/>
          <w:bCs/>
          <w:lang w:val="es-ES"/>
        </w:rPr>
      </w:pPr>
    </w:p>
    <w:p w14:paraId="33252CE9" w14:textId="3438BCE3" w:rsidR="00397121" w:rsidRDefault="00397121" w:rsidP="008379EC">
      <w:pPr>
        <w:overflowPunct w:val="0"/>
        <w:autoSpaceDE w:val="0"/>
        <w:autoSpaceDN w:val="0"/>
        <w:adjustRightInd w:val="0"/>
        <w:ind w:firstLine="567"/>
        <w:jc w:val="both"/>
        <w:rPr>
          <w:b/>
          <w:bCs/>
          <w:lang w:val="es-ES"/>
        </w:rPr>
      </w:pPr>
    </w:p>
    <w:p w14:paraId="7FB32CEC" w14:textId="17CF5F7C" w:rsidR="00397121" w:rsidRDefault="00397121" w:rsidP="008379EC">
      <w:pPr>
        <w:overflowPunct w:val="0"/>
        <w:autoSpaceDE w:val="0"/>
        <w:autoSpaceDN w:val="0"/>
        <w:adjustRightInd w:val="0"/>
        <w:ind w:firstLine="567"/>
        <w:jc w:val="both"/>
        <w:rPr>
          <w:b/>
          <w:bCs/>
          <w:lang w:val="es-ES"/>
        </w:rPr>
      </w:pPr>
    </w:p>
    <w:p w14:paraId="098ED45E" w14:textId="77777777" w:rsidR="00397121" w:rsidRDefault="00397121"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lastRenderedPageBreak/>
        <w:t>2</w:t>
      </w:r>
      <w:r w:rsidR="00FF5D7A">
        <w:rPr>
          <w:b/>
          <w:bCs/>
          <w:lang w:val="es-ES"/>
        </w:rPr>
        <w:t>1</w:t>
      </w:r>
      <w:r w:rsidRPr="00D40BC4">
        <w:rPr>
          <w:b/>
          <w:bCs/>
          <w:lang w:val="es-ES"/>
        </w:rPr>
        <w:t>. Cesiunea</w:t>
      </w:r>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lastRenderedPageBreak/>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2EF7E4C6" w14:textId="1CBD5F64" w:rsidR="00146E87" w:rsidRDefault="00146E87" w:rsidP="008379EC">
      <w:pPr>
        <w:jc w:val="both"/>
      </w:pPr>
    </w:p>
    <w:p w14:paraId="280131D5" w14:textId="50E17C30" w:rsidR="0070636A" w:rsidRDefault="0070636A"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1"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1"/>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sectPr w:rsidR="009908BB" w:rsidRPr="00DB5D7C" w:rsidSect="002C4958">
      <w:pgSz w:w="11907" w:h="16839" w:code="9"/>
      <w:pgMar w:top="284"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A821" w14:textId="77777777" w:rsidR="00166184" w:rsidRDefault="00166184" w:rsidP="00212052">
      <w:r>
        <w:separator/>
      </w:r>
    </w:p>
  </w:endnote>
  <w:endnote w:type="continuationSeparator" w:id="0">
    <w:p w14:paraId="61DC8245" w14:textId="77777777" w:rsidR="00166184" w:rsidRDefault="00166184"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9684" w14:textId="77777777" w:rsidR="00166184" w:rsidRDefault="00166184" w:rsidP="00212052">
      <w:r>
        <w:separator/>
      </w:r>
    </w:p>
  </w:footnote>
  <w:footnote w:type="continuationSeparator" w:id="0">
    <w:p w14:paraId="108589D8" w14:textId="77777777" w:rsidR="00166184" w:rsidRDefault="00166184"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0967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6184"/>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6AF1"/>
    <w:rsid w:val="008B3C04"/>
    <w:rsid w:val="008B52DC"/>
    <w:rsid w:val="008C7869"/>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96E21"/>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DF3AD2"/>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3308</Words>
  <Characters>18856</Characters>
  <Application>Microsoft Office Word</Application>
  <DocSecurity>0</DocSecurity>
  <Lines>157</Lines>
  <Paragraphs>44</Paragraphs>
  <ScaleCrop>false</ScaleCrop>
  <Company/>
  <LinksUpToDate>false</LinksUpToDate>
  <CharactersWithSpaces>22120</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2022-09-29T12:01:00Z</dcterms:created>
  <dcterms:modified xsi:type="dcterms:W3CDTF">2022-09-29T12:03:00Z</dcterms:modified>
</cp:coreProperties>
</file>