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C1F1D" w14:textId="0FD75DE6" w:rsidR="0056020F" w:rsidRPr="00BE300C" w:rsidRDefault="007915CC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00C81DD" wp14:editId="259DFE1E">
                <wp:simplePos x="0" y="0"/>
                <wp:positionH relativeFrom="page">
                  <wp:posOffset>304800</wp:posOffset>
                </wp:positionH>
                <wp:positionV relativeFrom="paragraph">
                  <wp:posOffset>1614805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F12BC" id="Line 19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4pt,127.15pt" to="584.2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088" behindDoc="0" locked="0" layoutInCell="1" allowOverlap="1" wp14:anchorId="67989B2B" wp14:editId="5B293D16">
            <wp:simplePos x="0" y="0"/>
            <wp:positionH relativeFrom="leftMargin">
              <wp:posOffset>514350</wp:posOffset>
            </wp:positionH>
            <wp:positionV relativeFrom="paragraph">
              <wp:posOffset>109855</wp:posOffset>
            </wp:positionV>
            <wp:extent cx="866775" cy="110490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667BA8" wp14:editId="5E5C48D9">
                <wp:simplePos x="0" y="0"/>
                <wp:positionH relativeFrom="column">
                  <wp:posOffset>918210</wp:posOffset>
                </wp:positionH>
                <wp:positionV relativeFrom="paragraph">
                  <wp:posOffset>281305</wp:posOffset>
                </wp:positionV>
                <wp:extent cx="3714750" cy="10287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E2BF73" w14:textId="77777777" w:rsidR="002F6E0B" w:rsidRDefault="002F6E0B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01B55C2E" w14:textId="77777777" w:rsidR="007915CC" w:rsidRDefault="002F6E0B" w:rsidP="007915CC">
                            <w:pPr>
                              <w:spacing w:line="276" w:lineRule="auto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</w:p>
                          <w:p w14:paraId="1BF87798" w14:textId="061F3ED2" w:rsidR="002F6E0B" w:rsidRPr="00596EC9" w:rsidRDefault="002F6E0B" w:rsidP="007915CC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="008C32A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UNICIPIUL  BUCURESTI</w:t>
                            </w:r>
                          </w:p>
                          <w:p w14:paraId="2610B41F" w14:textId="7F047F40" w:rsidR="002F6E0B" w:rsidRPr="00596EC9" w:rsidRDefault="002F6E0B" w:rsidP="007915CC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9DAE20D" w14:textId="2C01E590" w:rsidR="002F6E0B" w:rsidRPr="00596EC9" w:rsidRDefault="007915CC" w:rsidP="007915CC">
                            <w:pPr>
                              <w:spacing w:line="276" w:lineRule="auto"/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 </w:t>
                            </w:r>
                            <w:r w:rsidR="002F6E0B" w:rsidRPr="007915CC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>ADMINISTRATIA</w:t>
                            </w:r>
                            <w:r w:rsidR="002F6E0B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DOMENIULUI  PUBLIC  SECTOR</w:t>
                            </w:r>
                            <w:r w:rsidR="002F6E0B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67BA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2.3pt;margin-top:22.15pt;width:292.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" filled="f" strokecolor="white" strokeweight=".25pt">
                <v:textbox>
                  <w:txbxContent>
                    <w:p w14:paraId="7BE2BF73" w14:textId="77777777" w:rsidR="002F6E0B" w:rsidRDefault="002F6E0B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01B55C2E" w14:textId="77777777" w:rsidR="007915CC" w:rsidRDefault="002F6E0B" w:rsidP="007915CC">
                      <w:pPr>
                        <w:spacing w:line="276" w:lineRule="auto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</w:p>
                    <w:p w14:paraId="1BF87798" w14:textId="061F3ED2" w:rsidR="002F6E0B" w:rsidRPr="00596EC9" w:rsidRDefault="002F6E0B" w:rsidP="007915CC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="008C32A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UNICIPIUL  BUCURESTI</w:t>
                      </w:r>
                    </w:p>
                    <w:p w14:paraId="2610B41F" w14:textId="7F047F40" w:rsidR="002F6E0B" w:rsidRPr="00596EC9" w:rsidRDefault="002F6E0B" w:rsidP="007915CC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9DAE20D" w14:textId="2C01E590" w:rsidR="002F6E0B" w:rsidRPr="00596EC9" w:rsidRDefault="007915CC" w:rsidP="007915CC">
                      <w:pPr>
                        <w:spacing w:line="276" w:lineRule="auto"/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 </w:t>
                      </w:r>
                      <w:r w:rsidR="002F6E0B" w:rsidRPr="007915CC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>ADMINISTRATIA</w:t>
                      </w:r>
                      <w:r w:rsidR="002F6E0B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DOMENIULUI  PUBLIC  SECTOR</w:t>
                      </w:r>
                      <w:r w:rsidR="002F6E0B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E4AF2" w:rsidRPr="00BE300C">
        <w:rPr>
          <w:lang w:val="fr-FR"/>
        </w:rPr>
        <w:t xml:space="preserve">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8E62566" w14:textId="39B92BF0" w:rsidR="007F22FF" w:rsidRPr="00BE300C" w:rsidRDefault="007F22FF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03589B4" w14:textId="77777777" w:rsidR="00DA773B" w:rsidRPr="00596EC9" w:rsidRDefault="002377BE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39511E" wp14:editId="1AE9F40C">
                <wp:simplePos x="0" y="0"/>
                <wp:positionH relativeFrom="page">
                  <wp:posOffset>304800</wp:posOffset>
                </wp:positionH>
                <wp:positionV relativeFrom="paragraph">
                  <wp:posOffset>111760</wp:posOffset>
                </wp:positionV>
                <wp:extent cx="7115175" cy="28575"/>
                <wp:effectExtent l="19050" t="19050" r="952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2857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E6194" id="Line 2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8.8pt" to="58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4257C" wp14:editId="7D5ED791">
                <wp:simplePos x="0" y="0"/>
                <wp:positionH relativeFrom="page">
                  <wp:posOffset>304800</wp:posOffset>
                </wp:positionH>
                <wp:positionV relativeFrom="paragraph">
                  <wp:posOffset>159385</wp:posOffset>
                </wp:positionV>
                <wp:extent cx="7115175" cy="19050"/>
                <wp:effectExtent l="19050" t="19050" r="952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1905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650E3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2.55pt" to="584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" strokecolor="red" strokeweight="3.2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60F09B73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53F86B7F" w14:textId="4732219B" w:rsidR="00D62280" w:rsidRDefault="001F2096" w:rsidP="008C32A9">
      <w:pPr>
        <w:ind w:left="-709"/>
        <w:rPr>
          <w:rStyle w:val="Hyperlink"/>
          <w:b/>
          <w:sz w:val="20"/>
          <w:szCs w:val="20"/>
        </w:rPr>
      </w:pPr>
      <w:r w:rsidRPr="00677BC6">
        <w:rPr>
          <w:b/>
          <w:sz w:val="20"/>
          <w:szCs w:val="20"/>
          <w:lang w:val="fr-FR"/>
        </w:rPr>
        <w:t xml:space="preserve">  </w:t>
      </w:r>
      <w:r w:rsidR="006A48D4" w:rsidRPr="00677BC6">
        <w:rPr>
          <w:b/>
          <w:sz w:val="20"/>
          <w:szCs w:val="20"/>
          <w:lang w:val="fr-FR"/>
        </w:rPr>
        <w:t xml:space="preserve">Sos.  </w:t>
      </w:r>
      <w:proofErr w:type="spellStart"/>
      <w:r w:rsidR="006A48D4" w:rsidRPr="00677BC6">
        <w:rPr>
          <w:b/>
          <w:sz w:val="20"/>
          <w:szCs w:val="20"/>
        </w:rPr>
        <w:t>Electronicii</w:t>
      </w:r>
      <w:proofErr w:type="spellEnd"/>
      <w:r w:rsidR="006A48D4" w:rsidRPr="00677BC6">
        <w:rPr>
          <w:b/>
          <w:sz w:val="20"/>
          <w:szCs w:val="20"/>
        </w:rPr>
        <w:t xml:space="preserve"> </w:t>
      </w:r>
      <w:r w:rsidR="00267D8A" w:rsidRPr="00677BC6">
        <w:rPr>
          <w:b/>
          <w:sz w:val="20"/>
          <w:szCs w:val="20"/>
        </w:rPr>
        <w:t>nr.</w:t>
      </w:r>
      <w:r w:rsidR="006A48D4" w:rsidRPr="00677BC6">
        <w:rPr>
          <w:b/>
          <w:sz w:val="20"/>
          <w:szCs w:val="20"/>
        </w:rPr>
        <w:t xml:space="preserve"> </w:t>
      </w:r>
      <w:proofErr w:type="gramStart"/>
      <w:r w:rsidR="006A48D4" w:rsidRPr="00677BC6">
        <w:rPr>
          <w:b/>
          <w:sz w:val="20"/>
          <w:szCs w:val="20"/>
        </w:rPr>
        <w:t>44  Tel</w:t>
      </w:r>
      <w:proofErr w:type="gramEnd"/>
      <w:r w:rsidR="006A48D4" w:rsidRPr="00677BC6">
        <w:rPr>
          <w:b/>
          <w:sz w:val="20"/>
          <w:szCs w:val="20"/>
        </w:rPr>
        <w:t xml:space="preserve">   </w:t>
      </w:r>
      <w:r w:rsidR="00DC5C6B" w:rsidRPr="00677BC6">
        <w:rPr>
          <w:b/>
          <w:sz w:val="20"/>
          <w:szCs w:val="20"/>
        </w:rPr>
        <w:t xml:space="preserve"> </w:t>
      </w:r>
      <w:r w:rsidR="006A48D4" w:rsidRPr="00677BC6">
        <w:rPr>
          <w:b/>
          <w:sz w:val="20"/>
          <w:szCs w:val="20"/>
        </w:rPr>
        <w:t>021 252</w:t>
      </w:r>
      <w:r w:rsidR="00E40F24" w:rsidRPr="00677BC6">
        <w:rPr>
          <w:b/>
          <w:sz w:val="20"/>
          <w:szCs w:val="20"/>
        </w:rPr>
        <w:t xml:space="preserve"> 77 12 /</w:t>
      </w:r>
      <w:r w:rsidR="00DA1258" w:rsidRPr="00677BC6">
        <w:rPr>
          <w:b/>
          <w:sz w:val="20"/>
          <w:szCs w:val="20"/>
        </w:rPr>
        <w:t xml:space="preserve"> 021 252 77 89</w:t>
      </w:r>
      <w:r w:rsidR="00DC5C6B" w:rsidRPr="00677BC6">
        <w:rPr>
          <w:b/>
          <w:sz w:val="20"/>
          <w:szCs w:val="20"/>
        </w:rPr>
        <w:t xml:space="preserve"> </w:t>
      </w:r>
      <w:r w:rsidR="000B4BD2" w:rsidRPr="00677BC6">
        <w:rPr>
          <w:b/>
          <w:sz w:val="20"/>
          <w:szCs w:val="20"/>
        </w:rPr>
        <w:t xml:space="preserve">   Fax  021 252 79 77  </w:t>
      </w:r>
      <w:r w:rsidRPr="00677BC6">
        <w:rPr>
          <w:b/>
          <w:sz w:val="20"/>
          <w:szCs w:val="20"/>
          <w:lang w:val="fr-FR"/>
        </w:rPr>
        <w:t xml:space="preserve"> </w:t>
      </w:r>
      <w:hyperlink r:id="rId8" w:history="1">
        <w:r w:rsidR="00364522" w:rsidRPr="00EB1E26">
          <w:rPr>
            <w:rStyle w:val="Hyperlink"/>
            <w:b/>
            <w:sz w:val="20"/>
            <w:szCs w:val="20"/>
            <w:lang w:val="fr-FR"/>
          </w:rPr>
          <w:t>www.adp2.ro</w:t>
        </w:r>
      </w:hyperlink>
      <w:r w:rsidR="000B4BD2" w:rsidRPr="00677BC6">
        <w:rPr>
          <w:b/>
          <w:sz w:val="20"/>
          <w:szCs w:val="20"/>
          <w:lang w:val="fr-FR"/>
        </w:rPr>
        <w:t xml:space="preserve">  e-mail:  </w:t>
      </w:r>
      <w:hyperlink r:id="rId9" w:history="1">
        <w:r w:rsidR="005F1C03" w:rsidRPr="0048239C">
          <w:rPr>
            <w:rStyle w:val="Hyperlink"/>
            <w:b/>
            <w:sz w:val="20"/>
            <w:szCs w:val="20"/>
          </w:rPr>
          <w:t>office@adp2.ro</w:t>
        </w:r>
      </w:hyperlink>
    </w:p>
    <w:p w14:paraId="693FFFD6" w14:textId="77777777" w:rsidR="000501EE" w:rsidRDefault="000501EE" w:rsidP="008C32A9">
      <w:pPr>
        <w:ind w:left="-709"/>
        <w:rPr>
          <w:b/>
          <w:sz w:val="20"/>
          <w:szCs w:val="20"/>
        </w:rPr>
      </w:pPr>
    </w:p>
    <w:p w14:paraId="4B371D02" w14:textId="3373691C" w:rsidR="000501EE" w:rsidRPr="00513ED8" w:rsidRDefault="000501EE" w:rsidP="000501EE">
      <w:pPr>
        <w:spacing w:line="480" w:lineRule="auto"/>
        <w:rPr>
          <w:b/>
          <w:sz w:val="22"/>
          <w:szCs w:val="22"/>
          <w:lang w:val="fr-FR"/>
        </w:rPr>
      </w:pPr>
      <w:r w:rsidRPr="00513ED8">
        <w:rPr>
          <w:b/>
          <w:sz w:val="22"/>
          <w:szCs w:val="22"/>
          <w:lang w:val="fr-FR"/>
        </w:rPr>
        <w:t xml:space="preserve">Nr. </w:t>
      </w:r>
      <w:proofErr w:type="spellStart"/>
      <w:proofErr w:type="gramStart"/>
      <w:r>
        <w:rPr>
          <w:b/>
          <w:sz w:val="22"/>
          <w:szCs w:val="22"/>
          <w:lang w:val="fr-FR"/>
        </w:rPr>
        <w:t>î</w:t>
      </w:r>
      <w:r w:rsidRPr="00513ED8">
        <w:rPr>
          <w:b/>
          <w:sz w:val="22"/>
          <w:szCs w:val="22"/>
          <w:lang w:val="fr-FR"/>
        </w:rPr>
        <w:t>nreg</w:t>
      </w:r>
      <w:proofErr w:type="spellEnd"/>
      <w:proofErr w:type="gramEnd"/>
      <w:r w:rsidRPr="00513ED8">
        <w:rPr>
          <w:b/>
          <w:sz w:val="22"/>
          <w:szCs w:val="22"/>
          <w:lang w:val="fr-FR"/>
        </w:rPr>
        <w:t>. ADP S2</w:t>
      </w:r>
      <w:proofErr w:type="gramStart"/>
      <w:r w:rsidRPr="00513ED8">
        <w:rPr>
          <w:b/>
          <w:sz w:val="22"/>
          <w:szCs w:val="22"/>
          <w:lang w:val="fr-FR"/>
        </w:rPr>
        <w:t xml:space="preserve"> ….</w:t>
      </w:r>
      <w:proofErr w:type="gramEnd"/>
      <w:r w:rsidRPr="00513ED8">
        <w:rPr>
          <w:b/>
          <w:sz w:val="22"/>
          <w:szCs w:val="22"/>
          <w:lang w:val="fr-FR"/>
        </w:rPr>
        <w:t>.…</w:t>
      </w:r>
      <w:r>
        <w:rPr>
          <w:b/>
          <w:sz w:val="22"/>
          <w:szCs w:val="22"/>
          <w:lang w:val="fr-FR"/>
        </w:rPr>
        <w:t>..</w:t>
      </w:r>
      <w:r w:rsidRPr="00513ED8">
        <w:rPr>
          <w:b/>
          <w:sz w:val="22"/>
          <w:szCs w:val="22"/>
          <w:lang w:val="fr-FR"/>
        </w:rPr>
        <w:t>…</w:t>
      </w:r>
      <w:r>
        <w:rPr>
          <w:b/>
          <w:sz w:val="22"/>
          <w:szCs w:val="22"/>
          <w:lang w:val="fr-FR"/>
        </w:rPr>
        <w:t>..</w:t>
      </w:r>
      <w:r w:rsidRPr="00513ED8">
        <w:rPr>
          <w:b/>
          <w:sz w:val="22"/>
          <w:szCs w:val="22"/>
          <w:lang w:val="fr-FR"/>
        </w:rPr>
        <w:t>.….. / …</w:t>
      </w:r>
      <w:r>
        <w:rPr>
          <w:b/>
          <w:sz w:val="22"/>
          <w:szCs w:val="22"/>
          <w:lang w:val="fr-FR"/>
        </w:rPr>
        <w:t>..</w:t>
      </w:r>
      <w:r w:rsidRPr="00513ED8">
        <w:rPr>
          <w:b/>
          <w:sz w:val="22"/>
          <w:szCs w:val="22"/>
          <w:lang w:val="fr-FR"/>
        </w:rPr>
        <w:t>……</w:t>
      </w:r>
      <w:r>
        <w:rPr>
          <w:b/>
          <w:sz w:val="22"/>
          <w:szCs w:val="22"/>
          <w:lang w:val="fr-FR"/>
        </w:rPr>
        <w:t>.</w:t>
      </w:r>
      <w:r w:rsidRPr="00513ED8">
        <w:rPr>
          <w:b/>
          <w:sz w:val="22"/>
          <w:szCs w:val="22"/>
          <w:lang w:val="fr-FR"/>
        </w:rPr>
        <w:t>…. 202</w:t>
      </w:r>
      <w:r>
        <w:rPr>
          <w:b/>
          <w:sz w:val="22"/>
          <w:szCs w:val="22"/>
          <w:lang w:val="fr-FR"/>
        </w:rPr>
        <w:t>1</w:t>
      </w:r>
    </w:p>
    <w:p w14:paraId="5FC6D4B1" w14:textId="77777777" w:rsidR="0071656D" w:rsidRDefault="0071656D" w:rsidP="00F10DE7">
      <w:pPr>
        <w:rPr>
          <w:sz w:val="22"/>
          <w:szCs w:val="22"/>
          <w:lang w:val="fr-FR"/>
        </w:rPr>
      </w:pPr>
    </w:p>
    <w:p w14:paraId="23D94CEB" w14:textId="77777777" w:rsidR="0071656D" w:rsidRDefault="0071656D" w:rsidP="0071656D">
      <w:pPr>
        <w:jc w:val="center"/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                              </w:t>
      </w:r>
    </w:p>
    <w:p w14:paraId="1555BEB9" w14:textId="31E05F7E" w:rsidR="00F10DE7" w:rsidRPr="008062F9" w:rsidRDefault="0071656D" w:rsidP="000501EE">
      <w:pPr>
        <w:jc w:val="center"/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                            </w:t>
      </w:r>
    </w:p>
    <w:p w14:paraId="5681FB27" w14:textId="538CF264" w:rsidR="0071656D" w:rsidRDefault="0071656D" w:rsidP="00F10DE7">
      <w:pPr>
        <w:tabs>
          <w:tab w:val="left" w:pos="720"/>
          <w:tab w:val="right" w:pos="10620"/>
        </w:tabs>
        <w:rPr>
          <w:lang w:val="fr-FR"/>
        </w:rPr>
      </w:pPr>
    </w:p>
    <w:p w14:paraId="613BBD65" w14:textId="77777777" w:rsidR="0071656D" w:rsidRDefault="0071656D" w:rsidP="00F10DE7">
      <w:pPr>
        <w:tabs>
          <w:tab w:val="left" w:pos="720"/>
          <w:tab w:val="right" w:pos="10620"/>
        </w:tabs>
        <w:rPr>
          <w:lang w:val="fr-FR"/>
        </w:rPr>
      </w:pPr>
    </w:p>
    <w:p w14:paraId="3C3B6931" w14:textId="77777777" w:rsidR="00AA144D" w:rsidRPr="00AA144D" w:rsidRDefault="00AA144D" w:rsidP="00AA144D">
      <w:pPr>
        <w:spacing w:line="276" w:lineRule="auto"/>
        <w:jc w:val="center"/>
        <w:rPr>
          <w:b/>
          <w:bCs/>
          <w:color w:val="FF0000"/>
        </w:rPr>
      </w:pPr>
      <w:r w:rsidRPr="00AA144D">
        <w:rPr>
          <w:b/>
          <w:bCs/>
        </w:rPr>
        <w:t>ACT ADIȚIONAL NR. 1 la</w:t>
      </w:r>
    </w:p>
    <w:p w14:paraId="4E3F54C4" w14:textId="3BEF013D" w:rsidR="00AA144D" w:rsidRPr="00AA144D" w:rsidRDefault="00AA144D" w:rsidP="00AA144D">
      <w:pPr>
        <w:spacing w:line="276" w:lineRule="auto"/>
        <w:jc w:val="center"/>
        <w:rPr>
          <w:b/>
          <w:lang w:val="ro-RO"/>
        </w:rPr>
      </w:pPr>
      <w:r w:rsidRPr="00AA144D">
        <w:rPr>
          <w:b/>
          <w:lang w:val="ro-RO"/>
        </w:rPr>
        <w:t xml:space="preserve">Contractul subsecvent de </w:t>
      </w:r>
      <w:r w:rsidR="000501EE" w:rsidRPr="00C47F6C">
        <w:rPr>
          <w:b/>
          <w:lang w:val="ro-RO"/>
        </w:rPr>
        <w:t>lucrari</w:t>
      </w:r>
      <w:r w:rsidRPr="00AA144D">
        <w:rPr>
          <w:b/>
          <w:lang w:val="ro-RO"/>
        </w:rPr>
        <w:t xml:space="preserve"> nr </w:t>
      </w:r>
      <w:r w:rsidR="000501EE" w:rsidRPr="00C47F6C">
        <w:rPr>
          <w:b/>
          <w:lang w:val="ro-RO"/>
        </w:rPr>
        <w:t>7</w:t>
      </w:r>
    </w:p>
    <w:p w14:paraId="6EA3C67B" w14:textId="67B6B57A" w:rsidR="00AA144D" w:rsidRPr="00AA144D" w:rsidRDefault="00AA144D" w:rsidP="00AA144D">
      <w:pPr>
        <w:spacing w:line="276" w:lineRule="auto"/>
        <w:jc w:val="center"/>
        <w:rPr>
          <w:b/>
          <w:lang w:val="ro-RO"/>
        </w:rPr>
      </w:pPr>
      <w:r w:rsidRPr="00AA144D">
        <w:rPr>
          <w:b/>
          <w:lang w:val="ro-RO"/>
        </w:rPr>
        <w:t xml:space="preserve">la Acordul-cadru nr. </w:t>
      </w:r>
      <w:r w:rsidR="00C47F6C" w:rsidRPr="00C47F6C">
        <w:rPr>
          <w:b/>
          <w:lang w:val="ro-RO"/>
        </w:rPr>
        <w:t>11448/04.06.2020</w:t>
      </w:r>
    </w:p>
    <w:p w14:paraId="1C025060" w14:textId="4B3E5FDF" w:rsidR="00AA144D" w:rsidRPr="00AA144D" w:rsidRDefault="00AA144D" w:rsidP="00AA144D">
      <w:pPr>
        <w:spacing w:line="276" w:lineRule="auto"/>
        <w:jc w:val="center"/>
        <w:rPr>
          <w:lang w:val="fr-FR"/>
        </w:rPr>
      </w:pPr>
      <w:r w:rsidRPr="00AA144D">
        <w:rPr>
          <w:b/>
          <w:lang w:val="ro-RO" w:eastAsia="ro-RO"/>
        </w:rPr>
        <w:t>,,</w:t>
      </w:r>
      <w:r w:rsidR="00C47F6C" w:rsidRPr="00C47F6C">
        <w:rPr>
          <w:b/>
        </w:rPr>
        <w:t>Re</w:t>
      </w:r>
      <w:proofErr w:type="spellStart"/>
      <w:r w:rsidR="00C47F6C" w:rsidRPr="00C47F6C">
        <w:rPr>
          <w:b/>
          <w:bCs/>
          <w:lang w:val="fr-FR"/>
        </w:rPr>
        <w:t>paratii</w:t>
      </w:r>
      <w:proofErr w:type="spellEnd"/>
      <w:r w:rsidR="00C47F6C" w:rsidRPr="00C47F6C">
        <w:rPr>
          <w:b/>
          <w:bCs/>
          <w:lang w:val="fr-FR"/>
        </w:rPr>
        <w:t xml:space="preserve"> </w:t>
      </w:r>
      <w:proofErr w:type="spellStart"/>
      <w:r w:rsidR="00C47F6C" w:rsidRPr="00C47F6C">
        <w:rPr>
          <w:b/>
          <w:bCs/>
          <w:lang w:val="fr-FR"/>
        </w:rPr>
        <w:t>alei</w:t>
      </w:r>
      <w:proofErr w:type="spellEnd"/>
      <w:r w:rsidR="00C47F6C" w:rsidRPr="00C47F6C">
        <w:rPr>
          <w:b/>
          <w:bCs/>
          <w:lang w:val="fr-FR"/>
        </w:rPr>
        <w:t xml:space="preserve"> </w:t>
      </w:r>
      <w:proofErr w:type="spellStart"/>
      <w:r w:rsidR="00C47F6C" w:rsidRPr="00C47F6C">
        <w:rPr>
          <w:b/>
          <w:bCs/>
          <w:lang w:val="fr-FR"/>
        </w:rPr>
        <w:t>parcuri</w:t>
      </w:r>
      <w:proofErr w:type="spellEnd"/>
      <w:r w:rsidR="00C47F6C" w:rsidRPr="00C47F6C">
        <w:rPr>
          <w:b/>
          <w:bCs/>
          <w:lang w:val="fr-FR"/>
        </w:rPr>
        <w:t xml:space="preserve">, </w:t>
      </w:r>
      <w:proofErr w:type="spellStart"/>
      <w:r w:rsidR="00C47F6C" w:rsidRPr="00C47F6C">
        <w:rPr>
          <w:b/>
          <w:bCs/>
          <w:lang w:val="fr-FR"/>
        </w:rPr>
        <w:t>scuaruri</w:t>
      </w:r>
      <w:proofErr w:type="spellEnd"/>
      <w:r w:rsidR="00C47F6C" w:rsidRPr="00C47F6C">
        <w:rPr>
          <w:b/>
          <w:bCs/>
          <w:lang w:val="fr-FR"/>
        </w:rPr>
        <w:t xml:space="preserve"> si zone </w:t>
      </w:r>
      <w:proofErr w:type="spellStart"/>
      <w:r w:rsidR="00C47F6C" w:rsidRPr="00C47F6C">
        <w:rPr>
          <w:b/>
          <w:bCs/>
          <w:lang w:val="fr-FR"/>
        </w:rPr>
        <w:t>verzi</w:t>
      </w:r>
      <w:proofErr w:type="spellEnd"/>
      <w:r w:rsidR="00C47F6C" w:rsidRPr="00C47F6C">
        <w:rPr>
          <w:b/>
          <w:bCs/>
          <w:lang w:val="fr-FR"/>
        </w:rPr>
        <w:t xml:space="preserve"> </w:t>
      </w:r>
      <w:proofErr w:type="spellStart"/>
      <w:r w:rsidR="00C47F6C" w:rsidRPr="00C47F6C">
        <w:rPr>
          <w:b/>
          <w:bCs/>
          <w:lang w:val="fr-FR"/>
        </w:rPr>
        <w:t>din</w:t>
      </w:r>
      <w:proofErr w:type="spellEnd"/>
      <w:r w:rsidR="00C47F6C" w:rsidRPr="00C47F6C">
        <w:rPr>
          <w:b/>
          <w:bCs/>
          <w:lang w:val="fr-FR"/>
        </w:rPr>
        <w:t xml:space="preserve"> </w:t>
      </w:r>
      <w:proofErr w:type="spellStart"/>
      <w:r w:rsidR="00C47F6C" w:rsidRPr="00C47F6C">
        <w:rPr>
          <w:b/>
          <w:bCs/>
          <w:lang w:val="fr-FR"/>
        </w:rPr>
        <w:t>sectorul</w:t>
      </w:r>
      <w:proofErr w:type="spellEnd"/>
      <w:r w:rsidR="00C47F6C" w:rsidRPr="00C47F6C">
        <w:rPr>
          <w:b/>
          <w:bCs/>
          <w:lang w:val="fr-FR"/>
        </w:rPr>
        <w:t xml:space="preserve"> 2 al </w:t>
      </w:r>
      <w:proofErr w:type="spellStart"/>
      <w:r w:rsidR="00C47F6C" w:rsidRPr="00C47F6C">
        <w:rPr>
          <w:b/>
          <w:bCs/>
          <w:lang w:val="fr-FR"/>
        </w:rPr>
        <w:t>Municipiului</w:t>
      </w:r>
      <w:proofErr w:type="spellEnd"/>
      <w:r w:rsidR="00C47F6C" w:rsidRPr="00C47F6C">
        <w:rPr>
          <w:b/>
          <w:bCs/>
          <w:lang w:val="fr-FR"/>
        </w:rPr>
        <w:t xml:space="preserve"> Bucuresti</w:t>
      </w:r>
      <w:r w:rsidRPr="00AA144D">
        <w:rPr>
          <w:b/>
          <w:color w:val="000000"/>
          <w:lang w:val="ro-RO" w:eastAsia="ro-RO"/>
        </w:rPr>
        <w:t>”</w:t>
      </w:r>
    </w:p>
    <w:p w14:paraId="1FD237BD" w14:textId="77777777" w:rsidR="00AA144D" w:rsidRPr="00AA144D" w:rsidRDefault="00AA144D" w:rsidP="00AA144D">
      <w:pPr>
        <w:spacing w:line="276" w:lineRule="auto"/>
        <w:jc w:val="center"/>
      </w:pPr>
    </w:p>
    <w:p w14:paraId="5EB0FE5D" w14:textId="77777777" w:rsidR="00AA144D" w:rsidRPr="00AA144D" w:rsidRDefault="00AA144D" w:rsidP="00AA144D">
      <w:pPr>
        <w:spacing w:line="360" w:lineRule="auto"/>
        <w:rPr>
          <w:highlight w:val="yellow"/>
        </w:rPr>
      </w:pPr>
    </w:p>
    <w:p w14:paraId="471B122C" w14:textId="77777777" w:rsidR="00AA144D" w:rsidRPr="00AA144D" w:rsidRDefault="00AA144D" w:rsidP="00AA144D">
      <w:pPr>
        <w:spacing w:line="360" w:lineRule="auto"/>
      </w:pPr>
    </w:p>
    <w:p w14:paraId="738272A9" w14:textId="2D99C13A" w:rsidR="00CE3B1D" w:rsidRPr="00CE3B1D" w:rsidRDefault="00AA144D" w:rsidP="007B0895">
      <w:pPr>
        <w:spacing w:line="276" w:lineRule="auto"/>
        <w:jc w:val="both"/>
        <w:rPr>
          <w:noProof/>
          <w:lang w:val="ro-RO"/>
        </w:rPr>
      </w:pPr>
      <w:r w:rsidRPr="00AA144D">
        <w:rPr>
          <w:lang w:val="ro-RO" w:eastAsia="ro-RO"/>
        </w:rPr>
        <w:tab/>
      </w:r>
      <w:r w:rsidRPr="00AA144D">
        <w:rPr>
          <w:lang w:val="ro-RO"/>
        </w:rPr>
        <w:t>Între</w:t>
      </w:r>
      <w:r w:rsidRPr="00AA144D">
        <w:rPr>
          <w:b/>
          <w:lang w:val="fr-FR" w:eastAsia="ro-RO"/>
        </w:rPr>
        <w:t xml:space="preserve"> </w:t>
      </w:r>
      <w:r w:rsidR="00CE3B1D" w:rsidRPr="00CE3B1D">
        <w:rPr>
          <w:b/>
        </w:rPr>
        <w:t>ADMINISTRAŢIA DOMENIULUI PUBLIC SECTOR 2 BUCUREŞTI,</w:t>
      </w:r>
      <w:r w:rsidR="00CE3B1D" w:rsidRPr="00CE3B1D">
        <w:t xml:space="preserve"> cu </w:t>
      </w:r>
      <w:proofErr w:type="spellStart"/>
      <w:r w:rsidR="00CE3B1D" w:rsidRPr="00CE3B1D">
        <w:t>sediul</w:t>
      </w:r>
      <w:proofErr w:type="spellEnd"/>
      <w:r w:rsidR="00CE3B1D" w:rsidRPr="00CE3B1D">
        <w:t xml:space="preserve"> </w:t>
      </w:r>
      <w:proofErr w:type="spellStart"/>
      <w:r w:rsidR="00CE3B1D" w:rsidRPr="00CE3B1D">
        <w:t>în</w:t>
      </w:r>
      <w:proofErr w:type="spellEnd"/>
      <w:r w:rsidR="00CE3B1D" w:rsidRPr="00CE3B1D">
        <w:t xml:space="preserve"> </w:t>
      </w:r>
      <w:proofErr w:type="spellStart"/>
      <w:r w:rsidR="00CE3B1D" w:rsidRPr="00CE3B1D">
        <w:t>Bucureşti</w:t>
      </w:r>
      <w:proofErr w:type="spellEnd"/>
      <w:r w:rsidR="00CE3B1D" w:rsidRPr="00CE3B1D">
        <w:t xml:space="preserve">, </w:t>
      </w:r>
      <w:proofErr w:type="spellStart"/>
      <w:r w:rsidR="00CE3B1D" w:rsidRPr="00CE3B1D">
        <w:t>şos</w:t>
      </w:r>
      <w:proofErr w:type="spellEnd"/>
      <w:r w:rsidR="00CE3B1D" w:rsidRPr="00CE3B1D">
        <w:t xml:space="preserve">. </w:t>
      </w:r>
      <w:proofErr w:type="spellStart"/>
      <w:r w:rsidR="00CE3B1D" w:rsidRPr="00CE3B1D">
        <w:t>Electronicii</w:t>
      </w:r>
      <w:proofErr w:type="spellEnd"/>
      <w:r w:rsidR="00CE3B1D" w:rsidRPr="00CE3B1D">
        <w:t xml:space="preserve"> nr. 44, Sector 2, </w:t>
      </w:r>
      <w:proofErr w:type="spellStart"/>
      <w:r w:rsidR="00CE3B1D" w:rsidRPr="00CE3B1D">
        <w:t>reprezentată</w:t>
      </w:r>
      <w:proofErr w:type="spellEnd"/>
      <w:r w:rsidR="00CE3B1D" w:rsidRPr="00CE3B1D">
        <w:t xml:space="preserve"> </w:t>
      </w:r>
      <w:proofErr w:type="spellStart"/>
      <w:r w:rsidR="00CE3B1D" w:rsidRPr="00CE3B1D">
        <w:t>prin</w:t>
      </w:r>
      <w:proofErr w:type="spellEnd"/>
      <w:r w:rsidR="00CE3B1D" w:rsidRPr="00CE3B1D">
        <w:t xml:space="preserve"> Director General</w:t>
      </w:r>
      <w:r w:rsidR="00CE3B1D" w:rsidRPr="00CE3B1D">
        <w:rPr>
          <w:noProof/>
          <w:lang w:val="fr-FR"/>
        </w:rPr>
        <w:t xml:space="preserve">, </w:t>
      </w:r>
      <w:r w:rsidR="00CE3B1D" w:rsidRPr="00CE3B1D">
        <w:rPr>
          <w:noProof/>
          <w:lang w:val="ro-RO"/>
        </w:rPr>
        <w:t>în calitate de</w:t>
      </w:r>
      <w:r w:rsidR="00CE3B1D" w:rsidRPr="00CE3B1D">
        <w:rPr>
          <w:noProof/>
        </w:rPr>
        <w:t xml:space="preserve"> </w:t>
      </w:r>
      <w:r w:rsidR="00CE3B1D" w:rsidRPr="00CE3B1D">
        <w:rPr>
          <w:b/>
          <w:noProof/>
        </w:rPr>
        <w:t>Achizitor</w:t>
      </w:r>
      <w:r w:rsidR="00CE3B1D" w:rsidRPr="00CE3B1D">
        <w:rPr>
          <w:noProof/>
          <w:lang w:val="ro-RO"/>
        </w:rPr>
        <w:t>, pe de o parte,</w:t>
      </w:r>
    </w:p>
    <w:p w14:paraId="6E75C47D" w14:textId="77777777" w:rsidR="00CE3B1D" w:rsidRPr="00CE3B1D" w:rsidRDefault="00CE3B1D" w:rsidP="007B0895">
      <w:pPr>
        <w:spacing w:line="276" w:lineRule="auto"/>
        <w:ind w:firstLine="900"/>
        <w:jc w:val="both"/>
        <w:rPr>
          <w:noProof/>
          <w:lang w:val="ro-RO"/>
        </w:rPr>
      </w:pPr>
      <w:r w:rsidRPr="00CE3B1D">
        <w:rPr>
          <w:noProof/>
          <w:lang w:val="ro-RO"/>
        </w:rPr>
        <w:t xml:space="preserve">şi </w:t>
      </w:r>
    </w:p>
    <w:p w14:paraId="2EEC30B2" w14:textId="711C90B3" w:rsidR="00AA144D" w:rsidRPr="00AA144D" w:rsidRDefault="00CE3B1D" w:rsidP="007B0895">
      <w:pPr>
        <w:spacing w:line="276" w:lineRule="auto"/>
        <w:jc w:val="both"/>
        <w:rPr>
          <w:lang w:val="ro-RO" w:eastAsia="pl-PL"/>
        </w:rPr>
      </w:pPr>
      <w:r w:rsidRPr="00CE3B1D">
        <w:rPr>
          <w:rFonts w:eastAsia="Calibri"/>
          <w:bCs/>
          <w:lang w:val="ro-RO"/>
        </w:rPr>
        <w:tab/>
        <w:t xml:space="preserve">Asocierea </w:t>
      </w:r>
      <w:r w:rsidRPr="00CE3B1D">
        <w:rPr>
          <w:rFonts w:eastAsia="Calibri"/>
          <w:b/>
          <w:lang w:val="ro-RO"/>
        </w:rPr>
        <w:t>S.C. CRIS GARDEN S.R.L., S.C. GARDEN CENTER GRUP S.R.L. si S.C. GECA IMPEX PM S.R.L.</w:t>
      </w:r>
      <w:r w:rsidRPr="00CE3B1D">
        <w:rPr>
          <w:b/>
          <w:i/>
          <w:lang w:val="ro-RO"/>
        </w:rPr>
        <w:t>,</w:t>
      </w:r>
      <w:r w:rsidRPr="00CE3B1D">
        <w:rPr>
          <w:lang w:val="ro-RO"/>
        </w:rPr>
        <w:t xml:space="preserve"> </w:t>
      </w:r>
      <w:r w:rsidRPr="00CE3B1D">
        <w:rPr>
          <w:b/>
          <w:lang w:val="ro-RO" w:eastAsia="ro-RO"/>
        </w:rPr>
        <w:t>prin lider asociere S.C. CRIS GARDEN S.R.L.</w:t>
      </w:r>
      <w:r w:rsidRPr="00CE3B1D">
        <w:rPr>
          <w:lang w:val="ro-RO" w:eastAsia="ro-RO"/>
        </w:rPr>
        <w:t xml:space="preserve">, </w:t>
      </w:r>
      <w:r w:rsidRPr="00CE3B1D">
        <w:rPr>
          <w:noProof/>
          <w:lang w:val="it-IT" w:eastAsia="ro-RO"/>
        </w:rPr>
        <w:t>cu sediul in Bucuresti,</w:t>
      </w:r>
      <w:r w:rsidRPr="00CE3B1D">
        <w:rPr>
          <w:lang w:val="it-IT" w:eastAsia="ro-RO"/>
        </w:rPr>
        <w:t xml:space="preserve"> str. General Berthelot, nr. 57, Sector 1, reprezentata prin Administrator,</w:t>
      </w:r>
      <w:r w:rsidRPr="00CE3B1D">
        <w:rPr>
          <w:noProof/>
          <w:lang w:val="ro-RO"/>
        </w:rPr>
        <w:t xml:space="preserve"> în calitate de</w:t>
      </w:r>
      <w:r w:rsidRPr="00CE3B1D">
        <w:rPr>
          <w:b/>
          <w:noProof/>
          <w:lang w:val="ro-RO"/>
        </w:rPr>
        <w:t xml:space="preserve"> </w:t>
      </w:r>
      <w:r w:rsidRPr="00CE3B1D">
        <w:rPr>
          <w:b/>
          <w:noProof/>
          <w:lang w:val="pt-BR"/>
        </w:rPr>
        <w:t>Executant</w:t>
      </w:r>
      <w:r w:rsidRPr="00CE3B1D">
        <w:rPr>
          <w:noProof/>
          <w:lang w:val="pt-BR"/>
        </w:rPr>
        <w:t>,</w:t>
      </w:r>
      <w:r w:rsidR="00AA144D" w:rsidRPr="00AA144D">
        <w:t xml:space="preserve"> pe de </w:t>
      </w:r>
      <w:proofErr w:type="spellStart"/>
      <w:r w:rsidR="00AA144D" w:rsidRPr="00AA144D">
        <w:t>altă</w:t>
      </w:r>
      <w:proofErr w:type="spellEnd"/>
      <w:r w:rsidR="00AA144D" w:rsidRPr="00AA144D">
        <w:t xml:space="preserve"> </w:t>
      </w:r>
      <w:proofErr w:type="spellStart"/>
      <w:r w:rsidR="00AA144D" w:rsidRPr="00AA144D">
        <w:t>parte</w:t>
      </w:r>
      <w:proofErr w:type="spellEnd"/>
      <w:r w:rsidR="00AA144D" w:rsidRPr="00AA144D">
        <w:t>,</w:t>
      </w:r>
      <w:r w:rsidR="00AA144D" w:rsidRPr="00AA144D">
        <w:rPr>
          <w:lang w:val="pl-PL" w:eastAsia="pl-PL"/>
        </w:rPr>
        <w:t xml:space="preserve"> </w:t>
      </w:r>
      <w:r w:rsidR="00AA144D" w:rsidRPr="00AA144D">
        <w:rPr>
          <w:lang w:val="ro-RO" w:eastAsia="pl-PL"/>
        </w:rPr>
        <w:t>a intervenit  prezentul  Act adiţional.</w:t>
      </w:r>
    </w:p>
    <w:p w14:paraId="3614EABE" w14:textId="77777777" w:rsidR="00AA144D" w:rsidRPr="00AA144D" w:rsidRDefault="00AA144D" w:rsidP="007B0895">
      <w:pPr>
        <w:widowControl w:val="0"/>
        <w:suppressAutoHyphens/>
        <w:spacing w:line="276" w:lineRule="auto"/>
        <w:ind w:firstLine="720"/>
        <w:jc w:val="both"/>
        <w:rPr>
          <w:sz w:val="12"/>
          <w:szCs w:val="12"/>
          <w:lang w:val="ro-RO" w:eastAsia="pl-PL"/>
        </w:rPr>
      </w:pPr>
    </w:p>
    <w:p w14:paraId="5B7E38D7" w14:textId="194ED2D9" w:rsidR="00AA144D" w:rsidRPr="00AA144D" w:rsidRDefault="00AA144D" w:rsidP="007B0895">
      <w:pPr>
        <w:widowControl w:val="0"/>
        <w:suppressAutoHyphens/>
        <w:spacing w:line="276" w:lineRule="auto"/>
        <w:ind w:firstLine="720"/>
        <w:jc w:val="both"/>
        <w:rPr>
          <w:lang w:val="en-GB" w:eastAsia="ro-RO"/>
        </w:rPr>
      </w:pPr>
      <w:r w:rsidRPr="00AA144D">
        <w:rPr>
          <w:b/>
          <w:bCs/>
          <w:lang w:val="ro-RO"/>
        </w:rPr>
        <w:t xml:space="preserve">Art. 1. </w:t>
      </w:r>
      <w:r w:rsidRPr="00AA144D">
        <w:rPr>
          <w:bCs/>
          <w:lang w:val="ro-RO"/>
        </w:rPr>
        <w:t xml:space="preserve">Având în vedere </w:t>
      </w:r>
      <w:r w:rsidR="006C53DE" w:rsidRPr="006C53DE">
        <w:rPr>
          <w:bCs/>
          <w:lang w:val="ro-RO"/>
        </w:rPr>
        <w:t>R</w:t>
      </w:r>
      <w:r w:rsidRPr="00AA144D">
        <w:rPr>
          <w:bCs/>
          <w:lang w:val="ro-RO"/>
        </w:rPr>
        <w:t xml:space="preserve">eferatul de necesitate nr. </w:t>
      </w:r>
      <w:r w:rsidR="00CE3B1D" w:rsidRPr="006C53DE">
        <w:rPr>
          <w:bCs/>
          <w:lang w:val="ro-RO"/>
        </w:rPr>
        <w:t>32629/08.12.2021</w:t>
      </w:r>
      <w:r w:rsidRPr="00AA144D">
        <w:rPr>
          <w:lang w:val="en-GB" w:eastAsia="ro-RO"/>
        </w:rPr>
        <w:t xml:space="preserve">, </w:t>
      </w:r>
      <w:proofErr w:type="spellStart"/>
      <w:r w:rsidRPr="00AA144D">
        <w:t>intocmit</w:t>
      </w:r>
      <w:proofErr w:type="spellEnd"/>
      <w:r w:rsidRPr="00AA144D">
        <w:t xml:space="preserve"> de </w:t>
      </w:r>
      <w:proofErr w:type="spellStart"/>
      <w:r w:rsidRPr="00AA144D">
        <w:t>Sectia</w:t>
      </w:r>
      <w:proofErr w:type="spellEnd"/>
      <w:r w:rsidRPr="00AA144D">
        <w:t xml:space="preserve"> </w:t>
      </w:r>
      <w:proofErr w:type="spellStart"/>
      <w:r w:rsidRPr="00AA144D">
        <w:t>Spatii</w:t>
      </w:r>
      <w:proofErr w:type="spellEnd"/>
      <w:r w:rsidRPr="00AA144D">
        <w:t xml:space="preserve"> </w:t>
      </w:r>
      <w:proofErr w:type="spellStart"/>
      <w:r w:rsidRPr="00AA144D">
        <w:t>Verzi</w:t>
      </w:r>
      <w:proofErr w:type="spellEnd"/>
      <w:r w:rsidRPr="00AA144D">
        <w:t xml:space="preserve">, Sere </w:t>
      </w:r>
      <w:proofErr w:type="spellStart"/>
      <w:r w:rsidRPr="00AA144D">
        <w:t>si</w:t>
      </w:r>
      <w:proofErr w:type="spellEnd"/>
      <w:r w:rsidRPr="00AA144D">
        <w:t xml:space="preserve"> </w:t>
      </w:r>
      <w:proofErr w:type="spellStart"/>
      <w:r w:rsidRPr="00AA144D">
        <w:t>Urmarire</w:t>
      </w:r>
      <w:proofErr w:type="spellEnd"/>
      <w:r w:rsidRPr="00AA144D">
        <w:t xml:space="preserve"> </w:t>
      </w:r>
      <w:proofErr w:type="spellStart"/>
      <w:r w:rsidRPr="00AA144D">
        <w:t>Investitii</w:t>
      </w:r>
      <w:proofErr w:type="spellEnd"/>
      <w:r w:rsidRPr="00AA144D">
        <w:t>,</w:t>
      </w:r>
      <w:r w:rsidRPr="00AA144D">
        <w:rPr>
          <w:lang w:val="en-GB" w:eastAsia="ro-RO"/>
        </w:rPr>
        <w:t xml:space="preserve"> </w:t>
      </w:r>
      <w:proofErr w:type="spellStart"/>
      <w:r w:rsidRPr="00AA144D">
        <w:rPr>
          <w:lang w:val="en-GB" w:eastAsia="ro-RO"/>
        </w:rPr>
        <w:t>părțile</w:t>
      </w:r>
      <w:proofErr w:type="spellEnd"/>
      <w:r w:rsidRPr="00AA144D">
        <w:rPr>
          <w:lang w:val="en-GB" w:eastAsia="ro-RO"/>
        </w:rPr>
        <w:t xml:space="preserve">, de </w:t>
      </w:r>
      <w:proofErr w:type="spellStart"/>
      <w:r w:rsidRPr="00AA144D">
        <w:rPr>
          <w:lang w:val="en-GB" w:eastAsia="ro-RO"/>
        </w:rPr>
        <w:t>comun</w:t>
      </w:r>
      <w:proofErr w:type="spellEnd"/>
      <w:r w:rsidRPr="00AA144D">
        <w:rPr>
          <w:lang w:val="en-GB" w:eastAsia="ro-RO"/>
        </w:rPr>
        <w:t xml:space="preserve"> </w:t>
      </w:r>
      <w:proofErr w:type="spellStart"/>
      <w:r w:rsidRPr="00AA144D">
        <w:rPr>
          <w:lang w:val="en-GB" w:eastAsia="ro-RO"/>
        </w:rPr>
        <w:t>acord</w:t>
      </w:r>
      <w:proofErr w:type="spellEnd"/>
      <w:r w:rsidRPr="00AA144D">
        <w:rPr>
          <w:lang w:val="en-GB" w:eastAsia="ro-RO"/>
        </w:rPr>
        <w:t xml:space="preserve">, au </w:t>
      </w:r>
      <w:r w:rsidRPr="00AA144D">
        <w:rPr>
          <w:lang w:val="ro-RO"/>
        </w:rPr>
        <w:t xml:space="preserve">hotărât </w:t>
      </w:r>
      <w:proofErr w:type="spellStart"/>
      <w:r w:rsidRPr="00AA144D">
        <w:rPr>
          <w:lang w:val="en-GB" w:eastAsia="ro-RO"/>
        </w:rPr>
        <w:t>următoarele</w:t>
      </w:r>
      <w:proofErr w:type="spellEnd"/>
      <w:r w:rsidRPr="00AA144D">
        <w:rPr>
          <w:lang w:val="en-GB" w:eastAsia="ro-RO"/>
        </w:rPr>
        <w:t>:</w:t>
      </w:r>
    </w:p>
    <w:p w14:paraId="34522B54" w14:textId="025B7787" w:rsidR="006C53DE" w:rsidRDefault="00AA144D" w:rsidP="007B0895">
      <w:pPr>
        <w:spacing w:line="276" w:lineRule="auto"/>
        <w:ind w:right="-90" w:firstLine="720"/>
        <w:jc w:val="both"/>
        <w:rPr>
          <w:lang w:val="ro-RO"/>
        </w:rPr>
      </w:pPr>
      <w:r w:rsidRPr="00AA144D">
        <w:rPr>
          <w:b/>
          <w:bCs/>
          <w:lang w:val="ro-RO"/>
        </w:rPr>
        <w:t>a)</w:t>
      </w:r>
      <w:r w:rsidRPr="00AA144D">
        <w:rPr>
          <w:lang w:val="ro-RO"/>
        </w:rPr>
        <w:t xml:space="preserve"> Renunțarea la </w:t>
      </w:r>
      <w:r w:rsidR="006C53DE">
        <w:rPr>
          <w:lang w:val="ro-RO"/>
        </w:rPr>
        <w:t>urmatoarele operatiuni:</w:t>
      </w:r>
      <w:r w:rsidR="00286B3B">
        <w:rPr>
          <w:lang w:val="ro-RO"/>
        </w:rPr>
        <w:t xml:space="preserve"> </w:t>
      </w:r>
    </w:p>
    <w:p w14:paraId="44706F24" w14:textId="77777777" w:rsidR="00286B3B" w:rsidRDefault="00286B3B" w:rsidP="007B0895">
      <w:pPr>
        <w:spacing w:line="276" w:lineRule="auto"/>
        <w:ind w:right="-90"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 w:rsidR="003506F6" w:rsidRPr="00AF1724">
        <w:rPr>
          <w:color w:val="000000"/>
        </w:rPr>
        <w:t>Montat</w:t>
      </w:r>
      <w:proofErr w:type="spellEnd"/>
      <w:r w:rsidR="003506F6" w:rsidRPr="00AF1724">
        <w:rPr>
          <w:color w:val="000000"/>
        </w:rPr>
        <w:t xml:space="preserve"> </w:t>
      </w:r>
      <w:proofErr w:type="spellStart"/>
      <w:r w:rsidR="003506F6" w:rsidRPr="00AF1724">
        <w:rPr>
          <w:color w:val="000000"/>
        </w:rPr>
        <w:t>bordură</w:t>
      </w:r>
      <w:proofErr w:type="spellEnd"/>
      <w:r w:rsidR="003506F6" w:rsidRPr="00AF1724">
        <w:rPr>
          <w:color w:val="000000"/>
        </w:rPr>
        <w:t xml:space="preserve"> </w:t>
      </w:r>
      <w:r w:rsidR="003506F6" w:rsidRPr="00286B3B">
        <w:rPr>
          <w:color w:val="000000"/>
        </w:rPr>
        <w:t>mica</w:t>
      </w:r>
      <w:r>
        <w:rPr>
          <w:color w:val="000000"/>
        </w:rPr>
        <w:t>;</w:t>
      </w:r>
    </w:p>
    <w:p w14:paraId="5AEFEC30" w14:textId="77777777" w:rsidR="00286B3B" w:rsidRDefault="00286B3B" w:rsidP="007B0895">
      <w:pPr>
        <w:spacing w:line="276" w:lineRule="auto"/>
        <w:ind w:right="-90" w:firstLine="720"/>
        <w:jc w:val="both"/>
        <w:rPr>
          <w:color w:val="000000"/>
        </w:rPr>
      </w:pPr>
      <w:r>
        <w:rPr>
          <w:color w:val="000000"/>
        </w:rPr>
        <w:t>-</w:t>
      </w:r>
      <w:r w:rsidR="003506F6" w:rsidRPr="00286B3B">
        <w:rPr>
          <w:color w:val="000000"/>
        </w:rPr>
        <w:t xml:space="preserve">  </w:t>
      </w:r>
      <w:proofErr w:type="spellStart"/>
      <w:r w:rsidRPr="00286B3B">
        <w:rPr>
          <w:color w:val="000000"/>
        </w:rPr>
        <w:t>Montat</w:t>
      </w:r>
      <w:proofErr w:type="spellEnd"/>
      <w:r w:rsidRPr="00286B3B">
        <w:rPr>
          <w:color w:val="000000"/>
        </w:rPr>
        <w:t xml:space="preserve"> </w:t>
      </w:r>
      <w:proofErr w:type="spellStart"/>
      <w:r w:rsidRPr="00286B3B">
        <w:rPr>
          <w:color w:val="000000"/>
        </w:rPr>
        <w:t>bordură</w:t>
      </w:r>
      <w:proofErr w:type="spellEnd"/>
      <w:r w:rsidRPr="00286B3B">
        <w:rPr>
          <w:color w:val="000000"/>
        </w:rPr>
        <w:t xml:space="preserve"> mare</w:t>
      </w:r>
      <w:r>
        <w:rPr>
          <w:color w:val="000000"/>
        </w:rPr>
        <w:t>;</w:t>
      </w:r>
    </w:p>
    <w:p w14:paraId="57AF430A" w14:textId="77777777" w:rsidR="00A93342" w:rsidRDefault="00286B3B" w:rsidP="007B0895">
      <w:pPr>
        <w:spacing w:line="276" w:lineRule="auto"/>
        <w:ind w:right="-90" w:firstLine="720"/>
        <w:jc w:val="both"/>
        <w:rPr>
          <w:lang w:val="ro-RO"/>
        </w:rPr>
      </w:pPr>
      <w:r>
        <w:rPr>
          <w:color w:val="000000"/>
        </w:rPr>
        <w:t>-</w:t>
      </w:r>
      <w:r w:rsidRPr="00286B3B">
        <w:rPr>
          <w:color w:val="000000"/>
        </w:rPr>
        <w:t xml:space="preserve"> </w:t>
      </w:r>
      <w:proofErr w:type="spellStart"/>
      <w:r w:rsidRPr="00286B3B">
        <w:rPr>
          <w:color w:val="000000"/>
        </w:rPr>
        <w:t>Pavaj</w:t>
      </w:r>
      <w:proofErr w:type="spellEnd"/>
      <w:r w:rsidRPr="00286B3B">
        <w:rPr>
          <w:color w:val="000000"/>
        </w:rPr>
        <w:t xml:space="preserve"> Apia </w:t>
      </w:r>
      <w:proofErr w:type="gramStart"/>
      <w:r w:rsidRPr="00286B3B">
        <w:rPr>
          <w:color w:val="000000"/>
        </w:rPr>
        <w:t>Antica  (</w:t>
      </w:r>
      <w:proofErr w:type="gramEnd"/>
      <w:r w:rsidRPr="00286B3B">
        <w:rPr>
          <w:color w:val="000000"/>
        </w:rPr>
        <w:t xml:space="preserve">div. </w:t>
      </w:r>
      <w:proofErr w:type="spellStart"/>
      <w:r w:rsidRPr="00286B3B">
        <w:rPr>
          <w:color w:val="000000"/>
        </w:rPr>
        <w:t>modele</w:t>
      </w:r>
      <w:proofErr w:type="spellEnd"/>
      <w:r w:rsidRPr="00286B3B">
        <w:rPr>
          <w:color w:val="000000"/>
        </w:rPr>
        <w:t xml:space="preserve">) - </w:t>
      </w:r>
      <w:proofErr w:type="spellStart"/>
      <w:r w:rsidRPr="00286B3B">
        <w:rPr>
          <w:color w:val="000000"/>
        </w:rPr>
        <w:t>pentru</w:t>
      </w:r>
      <w:proofErr w:type="spellEnd"/>
      <w:r w:rsidRPr="00286B3B">
        <w:rPr>
          <w:color w:val="000000"/>
        </w:rPr>
        <w:t xml:space="preserve"> </w:t>
      </w:r>
      <w:proofErr w:type="spellStart"/>
      <w:r w:rsidRPr="00286B3B">
        <w:rPr>
          <w:color w:val="000000"/>
        </w:rPr>
        <w:t>parcuri</w:t>
      </w:r>
      <w:proofErr w:type="spellEnd"/>
      <w:r>
        <w:rPr>
          <w:color w:val="000000"/>
        </w:rPr>
        <w:t>,</w:t>
      </w:r>
      <w:bookmarkStart w:id="0" w:name="_Hlk57103116"/>
    </w:p>
    <w:p w14:paraId="14576454" w14:textId="323AB985" w:rsidR="00AA144D" w:rsidRPr="00AA144D" w:rsidRDefault="00AA144D" w:rsidP="007B0895">
      <w:pPr>
        <w:spacing w:line="276" w:lineRule="auto"/>
        <w:ind w:right="-90"/>
        <w:jc w:val="both"/>
        <w:rPr>
          <w:lang w:val="ro-RO"/>
        </w:rPr>
      </w:pPr>
      <w:r w:rsidRPr="00AA144D">
        <w:rPr>
          <w:lang w:val="ro-RO"/>
        </w:rPr>
        <w:t xml:space="preserve">în valoare totală de </w:t>
      </w:r>
      <w:r w:rsidR="007F2646" w:rsidRPr="00AF1724">
        <w:rPr>
          <w:b/>
          <w:bCs/>
          <w:color w:val="000000"/>
        </w:rPr>
        <w:t>104.942,63</w:t>
      </w:r>
      <w:r w:rsidR="007F2646" w:rsidRPr="00A93342">
        <w:rPr>
          <w:color w:val="000000"/>
          <w:sz w:val="18"/>
          <w:szCs w:val="18"/>
        </w:rPr>
        <w:t xml:space="preserve"> </w:t>
      </w:r>
      <w:r w:rsidRPr="00AA144D">
        <w:rPr>
          <w:b/>
          <w:lang w:val="ro-RO"/>
        </w:rPr>
        <w:t>lei fara TVA</w:t>
      </w:r>
      <w:r w:rsidRPr="00AA144D">
        <w:rPr>
          <w:lang w:val="ro-RO"/>
        </w:rPr>
        <w:t xml:space="preserve">, </w:t>
      </w:r>
      <w:r w:rsidRPr="00AA144D">
        <w:rPr>
          <w:lang w:val="it-IT"/>
        </w:rPr>
        <w:t xml:space="preserve">la care se adaugă TVA (19%) în valoare de </w:t>
      </w:r>
      <w:r w:rsidR="007F2646" w:rsidRPr="00A93342">
        <w:t xml:space="preserve">19.939,10 </w:t>
      </w:r>
      <w:r w:rsidRPr="00AA144D">
        <w:rPr>
          <w:lang w:val="it-IT"/>
        </w:rPr>
        <w:t xml:space="preserve">lei, </w:t>
      </w:r>
      <w:proofErr w:type="spellStart"/>
      <w:r w:rsidRPr="00AA144D">
        <w:rPr>
          <w:lang w:val="fr-FR"/>
        </w:rPr>
        <w:t>respectiv</w:t>
      </w:r>
      <w:proofErr w:type="spellEnd"/>
      <w:r w:rsidRPr="00AA144D">
        <w:rPr>
          <w:lang w:val="fr-FR"/>
        </w:rPr>
        <w:t xml:space="preserve"> </w:t>
      </w:r>
      <w:r w:rsidR="007F2646" w:rsidRPr="00A93342">
        <w:rPr>
          <w:b/>
          <w:bCs/>
          <w:szCs w:val="28"/>
          <w:lang w:val="es-ES"/>
        </w:rPr>
        <w:t xml:space="preserve">124.881,73 </w:t>
      </w:r>
      <w:r w:rsidRPr="00AA144D">
        <w:rPr>
          <w:b/>
          <w:bCs/>
          <w:lang w:val="fr-FR"/>
        </w:rPr>
        <w:t>lei</w:t>
      </w:r>
      <w:r w:rsidRPr="00AA144D">
        <w:rPr>
          <w:rFonts w:eastAsia="Calibri"/>
          <w:b/>
          <w:bCs/>
          <w:lang w:val="it-IT" w:eastAsia="ro-RO"/>
        </w:rPr>
        <w:t xml:space="preserve"> inclusiv TVA (</w:t>
      </w:r>
      <w:bookmarkEnd w:id="0"/>
      <w:r w:rsidRPr="00AA144D">
        <w:rPr>
          <w:rFonts w:eastAsia="Calibri"/>
          <w:lang w:val="it-IT" w:eastAsia="ro-RO"/>
        </w:rPr>
        <w:t xml:space="preserve">Anexa </w:t>
      </w:r>
      <w:r w:rsidR="00FE7CBE">
        <w:rPr>
          <w:rFonts w:eastAsia="Calibri"/>
          <w:lang w:val="it-IT" w:eastAsia="ro-RO"/>
        </w:rPr>
        <w:t xml:space="preserve">nr. </w:t>
      </w:r>
      <w:r w:rsidRPr="00AA144D">
        <w:rPr>
          <w:rFonts w:eastAsia="Calibri"/>
          <w:lang w:val="it-IT" w:eastAsia="ro-RO"/>
        </w:rPr>
        <w:t>1,</w:t>
      </w:r>
      <w:r w:rsidRPr="00AA144D">
        <w:rPr>
          <w:lang w:val="ro-RO"/>
        </w:rPr>
        <w:t xml:space="preserve"> parte integrantă la prezentul Act adițional</w:t>
      </w:r>
      <w:r w:rsidRPr="00AA144D">
        <w:rPr>
          <w:rFonts w:eastAsia="Calibri"/>
          <w:lang w:val="it-IT" w:eastAsia="ro-RO"/>
        </w:rPr>
        <w:t>);</w:t>
      </w:r>
    </w:p>
    <w:p w14:paraId="77B0A448" w14:textId="54BFDB0D" w:rsidR="00AA144D" w:rsidRDefault="00AA144D" w:rsidP="007B0895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  <w:r w:rsidRPr="00AA144D">
        <w:rPr>
          <w:lang w:val="ro-RO"/>
        </w:rPr>
        <w:t xml:space="preserve">b) </w:t>
      </w:r>
      <w:bookmarkStart w:id="1" w:name="_Hlk57103191"/>
      <w:proofErr w:type="spellStart"/>
      <w:r w:rsidR="004F4506" w:rsidRPr="00FE7CBE">
        <w:rPr>
          <w:lang w:val="fr-FR"/>
        </w:rPr>
        <w:t>Suplimentarea</w:t>
      </w:r>
      <w:proofErr w:type="spellEnd"/>
      <w:r w:rsidR="004F4506" w:rsidRPr="00FE7CBE">
        <w:rPr>
          <w:lang w:val="fr-FR"/>
        </w:rPr>
        <w:t xml:space="preserve"> </w:t>
      </w:r>
      <w:proofErr w:type="spellStart"/>
      <w:r w:rsidR="004F4506" w:rsidRPr="00FE7CBE">
        <w:rPr>
          <w:lang w:val="fr-FR"/>
        </w:rPr>
        <w:t>cantitatii</w:t>
      </w:r>
      <w:proofErr w:type="spellEnd"/>
      <w:r w:rsidR="004F4506" w:rsidRPr="00FE7CBE">
        <w:rPr>
          <w:lang w:val="fr-FR"/>
        </w:rPr>
        <w:t xml:space="preserve"> </w:t>
      </w:r>
      <w:proofErr w:type="spellStart"/>
      <w:r w:rsidR="004F4506" w:rsidRPr="00FE7CBE">
        <w:rPr>
          <w:lang w:val="fr-FR"/>
        </w:rPr>
        <w:t>contractului</w:t>
      </w:r>
      <w:proofErr w:type="spellEnd"/>
      <w:r w:rsidR="004F4506" w:rsidRPr="00FE7CBE">
        <w:rPr>
          <w:lang w:val="fr-FR"/>
        </w:rPr>
        <w:t xml:space="preserve"> </w:t>
      </w:r>
      <w:proofErr w:type="spellStart"/>
      <w:r w:rsidR="004F4506" w:rsidRPr="00FE7CBE">
        <w:rPr>
          <w:lang w:val="fr-FR"/>
        </w:rPr>
        <w:t>subsecvent</w:t>
      </w:r>
      <w:proofErr w:type="spellEnd"/>
      <w:r w:rsidR="004F4506" w:rsidRPr="00FE7CBE">
        <w:rPr>
          <w:lang w:val="fr-FR"/>
        </w:rPr>
        <w:t xml:space="preserve"> mai sus </w:t>
      </w:r>
      <w:proofErr w:type="spellStart"/>
      <w:r w:rsidR="004F4506" w:rsidRPr="00FE7CBE">
        <w:rPr>
          <w:lang w:val="fr-FR"/>
        </w:rPr>
        <w:t>mentionat</w:t>
      </w:r>
      <w:proofErr w:type="spellEnd"/>
      <w:r w:rsidR="004F4506" w:rsidRPr="00FE7CBE">
        <w:rPr>
          <w:lang w:val="fr-FR"/>
        </w:rPr>
        <w:t xml:space="preserve"> </w:t>
      </w:r>
      <w:proofErr w:type="spellStart"/>
      <w:r w:rsidR="004F4506" w:rsidRPr="00FE7CBE">
        <w:rPr>
          <w:lang w:val="fr-FR"/>
        </w:rPr>
        <w:t>cu</w:t>
      </w:r>
      <w:proofErr w:type="spellEnd"/>
      <w:r w:rsidR="004F4506" w:rsidRPr="00FE7CBE">
        <w:rPr>
          <w:lang w:val="fr-FR"/>
        </w:rPr>
        <w:t xml:space="preserve"> </w:t>
      </w:r>
      <w:proofErr w:type="spellStart"/>
      <w:r w:rsidR="004F4506" w:rsidRPr="00FE7CBE">
        <w:rPr>
          <w:lang w:val="fr-FR"/>
        </w:rPr>
        <w:t>operatiunea</w:t>
      </w:r>
      <w:proofErr w:type="spellEnd"/>
      <w:r w:rsidR="004F4506" w:rsidRPr="00FE7CBE">
        <w:rPr>
          <w:lang w:val="fr-FR"/>
        </w:rPr>
        <w:t xml:space="preserve"> de </w:t>
      </w:r>
      <w:proofErr w:type="spellStart"/>
      <w:r w:rsidR="004F4506" w:rsidRPr="00FE7CBE">
        <w:rPr>
          <w:lang w:val="fr-FR"/>
        </w:rPr>
        <w:t>montare</w:t>
      </w:r>
      <w:proofErr w:type="spellEnd"/>
      <w:r w:rsidR="004F4506" w:rsidRPr="00FE7CBE">
        <w:rPr>
          <w:lang w:val="fr-FR"/>
        </w:rPr>
        <w:t xml:space="preserve"> bordura </w:t>
      </w:r>
      <w:proofErr w:type="spellStart"/>
      <w:r w:rsidR="004F4506" w:rsidRPr="00FE7CBE">
        <w:rPr>
          <w:lang w:val="fr-FR"/>
        </w:rPr>
        <w:t>medie</w:t>
      </w:r>
      <w:proofErr w:type="spellEnd"/>
      <w:r w:rsidR="004F4506" w:rsidRPr="00FE7CBE">
        <w:rPr>
          <w:lang w:val="fr-FR"/>
        </w:rPr>
        <w:t xml:space="preserve"> (50 x 15 x 25)</w:t>
      </w:r>
      <w:r w:rsidRPr="00AA144D">
        <w:rPr>
          <w:lang w:val="ro-RO"/>
        </w:rPr>
        <w:t xml:space="preserve">, în valoare totală de </w:t>
      </w:r>
      <w:r w:rsidR="00A91E74" w:rsidRPr="00AF1724">
        <w:rPr>
          <w:b/>
          <w:bCs/>
          <w:color w:val="000000"/>
        </w:rPr>
        <w:t>90.304,00</w:t>
      </w:r>
      <w:r w:rsidRPr="00AA144D">
        <w:rPr>
          <w:b/>
          <w:lang w:val="ro-RO"/>
        </w:rPr>
        <w:t xml:space="preserve"> lei fara TVA</w:t>
      </w:r>
      <w:r w:rsidRPr="00AA144D">
        <w:rPr>
          <w:lang w:val="ro-RO"/>
        </w:rPr>
        <w:t xml:space="preserve">, </w:t>
      </w:r>
      <w:r w:rsidRPr="00AA144D">
        <w:rPr>
          <w:lang w:val="it-IT"/>
        </w:rPr>
        <w:t xml:space="preserve">la care se adaugă TVA (19%) în valoare de </w:t>
      </w:r>
      <w:r w:rsidR="008211FC" w:rsidRPr="00AF1724">
        <w:rPr>
          <w:color w:val="000000"/>
        </w:rPr>
        <w:t>17.157,76</w:t>
      </w:r>
      <w:r w:rsidRPr="00AA144D">
        <w:rPr>
          <w:lang w:val="it-IT"/>
        </w:rPr>
        <w:t xml:space="preserve"> lei, </w:t>
      </w:r>
      <w:proofErr w:type="spellStart"/>
      <w:r w:rsidRPr="00AA144D">
        <w:rPr>
          <w:lang w:val="fr-FR"/>
        </w:rPr>
        <w:t>respectiv</w:t>
      </w:r>
      <w:proofErr w:type="spellEnd"/>
      <w:r w:rsidRPr="00AA144D">
        <w:rPr>
          <w:lang w:val="fr-FR"/>
        </w:rPr>
        <w:t xml:space="preserve"> </w:t>
      </w:r>
      <w:r w:rsidR="008211FC" w:rsidRPr="00AF1724">
        <w:rPr>
          <w:b/>
          <w:bCs/>
          <w:color w:val="000000"/>
        </w:rPr>
        <w:t>107.461,76</w:t>
      </w:r>
      <w:r w:rsidR="008211FC" w:rsidRPr="00FE7CBE">
        <w:rPr>
          <w:b/>
          <w:bCs/>
          <w:color w:val="000000"/>
        </w:rPr>
        <w:t xml:space="preserve"> </w:t>
      </w:r>
      <w:r w:rsidRPr="00AA144D">
        <w:rPr>
          <w:b/>
          <w:bCs/>
          <w:lang w:val="fr-FR"/>
        </w:rPr>
        <w:t>lei</w:t>
      </w:r>
      <w:r w:rsidRPr="00AA144D">
        <w:rPr>
          <w:rFonts w:eastAsia="Calibri"/>
          <w:b/>
          <w:bCs/>
          <w:lang w:val="it-IT" w:eastAsia="ro-RO"/>
        </w:rPr>
        <w:t xml:space="preserve"> inclusiv TVA (</w:t>
      </w:r>
      <w:r w:rsidRPr="00AA144D">
        <w:rPr>
          <w:rFonts w:eastAsia="Calibri"/>
          <w:lang w:val="it-IT" w:eastAsia="ro-RO"/>
        </w:rPr>
        <w:t xml:space="preserve">Anexa </w:t>
      </w:r>
      <w:r w:rsidR="00FE7CBE" w:rsidRPr="00FE7CBE">
        <w:rPr>
          <w:rFonts w:eastAsia="Calibri"/>
          <w:lang w:val="it-IT" w:eastAsia="ro-RO"/>
        </w:rPr>
        <w:t>nr. 1</w:t>
      </w:r>
      <w:r w:rsidRPr="00AA144D">
        <w:rPr>
          <w:rFonts w:eastAsia="Calibri"/>
          <w:lang w:val="it-IT" w:eastAsia="ro-RO"/>
        </w:rPr>
        <w:t>,</w:t>
      </w:r>
      <w:r w:rsidRPr="00AA144D">
        <w:rPr>
          <w:lang w:val="ro-RO"/>
        </w:rPr>
        <w:t xml:space="preserve"> parte integrantă la prezentul Act adițional</w:t>
      </w:r>
      <w:r w:rsidRPr="00AA144D">
        <w:rPr>
          <w:rFonts w:eastAsia="Calibri"/>
          <w:lang w:val="it-IT" w:eastAsia="ro-RO"/>
        </w:rPr>
        <w:t>).</w:t>
      </w:r>
    </w:p>
    <w:p w14:paraId="5F435EB5" w14:textId="77777777" w:rsidR="007B0895" w:rsidRPr="00AA144D" w:rsidRDefault="007B0895" w:rsidP="007B0895">
      <w:pPr>
        <w:spacing w:line="276" w:lineRule="auto"/>
        <w:ind w:right="-90" w:firstLine="720"/>
        <w:jc w:val="both"/>
        <w:rPr>
          <w:rFonts w:eastAsia="Calibri"/>
          <w:lang w:val="it-IT" w:eastAsia="ro-RO"/>
        </w:rPr>
      </w:pPr>
    </w:p>
    <w:p w14:paraId="4E9B6015" w14:textId="77777777" w:rsidR="00AA144D" w:rsidRPr="00AA144D" w:rsidRDefault="00AA144D" w:rsidP="00AA144D">
      <w:pPr>
        <w:spacing w:line="360" w:lineRule="auto"/>
        <w:ind w:right="-90" w:firstLine="720"/>
        <w:jc w:val="both"/>
        <w:rPr>
          <w:rFonts w:eastAsia="Calibri"/>
          <w:sz w:val="16"/>
          <w:szCs w:val="16"/>
          <w:highlight w:val="yellow"/>
          <w:lang w:val="it-IT" w:eastAsia="ro-RO"/>
        </w:rPr>
      </w:pPr>
    </w:p>
    <w:bookmarkEnd w:id="1"/>
    <w:p w14:paraId="39C1DE45" w14:textId="79CE69EA" w:rsidR="00AA144D" w:rsidRPr="00AA144D" w:rsidRDefault="00AA144D" w:rsidP="00AA144D">
      <w:pPr>
        <w:autoSpaceDE w:val="0"/>
        <w:autoSpaceDN w:val="0"/>
        <w:adjustRightInd w:val="0"/>
        <w:spacing w:line="276" w:lineRule="auto"/>
        <w:ind w:right="11"/>
        <w:jc w:val="both"/>
        <w:outlineLvl w:val="0"/>
      </w:pPr>
      <w:r w:rsidRPr="00AA144D">
        <w:rPr>
          <w:b/>
          <w:sz w:val="22"/>
          <w:szCs w:val="22"/>
          <w:lang w:val="ro-RO"/>
        </w:rPr>
        <w:tab/>
      </w:r>
      <w:r w:rsidRPr="00AA144D">
        <w:rPr>
          <w:b/>
          <w:lang w:val="ro-RO"/>
        </w:rPr>
        <w:t>Art. 2.</w:t>
      </w:r>
      <w:r w:rsidRPr="00AA144D">
        <w:rPr>
          <w:lang w:val="ro-RO"/>
        </w:rPr>
        <w:t xml:space="preserve"> Se modifica Art. 5.1.</w:t>
      </w:r>
      <w:r w:rsidR="00811129">
        <w:rPr>
          <w:lang w:val="ro-RO"/>
        </w:rPr>
        <w:t xml:space="preserve"> si </w:t>
      </w:r>
      <w:r w:rsidR="002212A2">
        <w:rPr>
          <w:lang w:val="ro-RO"/>
        </w:rPr>
        <w:t xml:space="preserve">Art. 5.2. </w:t>
      </w:r>
      <w:r w:rsidRPr="00AA144D">
        <w:rPr>
          <w:lang w:val="ro-RO"/>
        </w:rPr>
        <w:t>al</w:t>
      </w:r>
      <w:r w:rsidR="002212A2">
        <w:rPr>
          <w:lang w:val="ro-RO"/>
        </w:rPr>
        <w:t>e</w:t>
      </w:r>
      <w:r w:rsidRPr="00AA144D">
        <w:rPr>
          <w:lang w:val="ro-RO"/>
        </w:rPr>
        <w:t xml:space="preserve"> Contractului subsecvent</w:t>
      </w:r>
      <w:r w:rsidR="00FE7CBE" w:rsidRPr="00E537B7">
        <w:rPr>
          <w:lang w:val="ro-RO"/>
        </w:rPr>
        <w:t xml:space="preserve"> de lucrari </w:t>
      </w:r>
      <w:r w:rsidRPr="00AA144D">
        <w:rPr>
          <w:lang w:val="ro-RO"/>
        </w:rPr>
        <w:t xml:space="preserve">nr. </w:t>
      </w:r>
      <w:r w:rsidR="00FE7CBE" w:rsidRPr="00E537B7">
        <w:rPr>
          <w:lang w:val="ro-RO"/>
        </w:rPr>
        <w:t>7</w:t>
      </w:r>
      <w:r w:rsidRPr="00AA144D">
        <w:rPr>
          <w:lang w:val="ro-RO"/>
        </w:rPr>
        <w:t xml:space="preserve"> la </w:t>
      </w:r>
      <w:proofErr w:type="spellStart"/>
      <w:r w:rsidRPr="00AA144D">
        <w:rPr>
          <w:rFonts w:eastAsia="Calibri"/>
        </w:rPr>
        <w:t>Acordul-cadru</w:t>
      </w:r>
      <w:proofErr w:type="spellEnd"/>
      <w:r w:rsidRPr="00AA144D">
        <w:rPr>
          <w:rFonts w:eastAsia="Calibri"/>
        </w:rPr>
        <w:t xml:space="preserve"> nr. 11998/ 13.07.2018, care </w:t>
      </w:r>
      <w:proofErr w:type="spellStart"/>
      <w:r w:rsidRPr="00AA144D">
        <w:rPr>
          <w:rFonts w:eastAsia="Calibri"/>
        </w:rPr>
        <w:t>va</w:t>
      </w:r>
      <w:proofErr w:type="spellEnd"/>
      <w:r w:rsidRPr="00AA144D">
        <w:rPr>
          <w:rFonts w:eastAsia="Calibri"/>
        </w:rPr>
        <w:t xml:space="preserve"> </w:t>
      </w:r>
      <w:proofErr w:type="spellStart"/>
      <w:r w:rsidRPr="00AA144D">
        <w:rPr>
          <w:rFonts w:eastAsia="Calibri"/>
        </w:rPr>
        <w:t>avea</w:t>
      </w:r>
      <w:proofErr w:type="spellEnd"/>
      <w:r w:rsidRPr="00AA144D">
        <w:rPr>
          <w:rFonts w:eastAsia="Calibri"/>
        </w:rPr>
        <w:t xml:space="preserve"> </w:t>
      </w:r>
      <w:proofErr w:type="spellStart"/>
      <w:r w:rsidRPr="00AA144D">
        <w:rPr>
          <w:rFonts w:eastAsia="Calibri"/>
        </w:rPr>
        <w:t>urmatorul</w:t>
      </w:r>
      <w:proofErr w:type="spellEnd"/>
      <w:r w:rsidRPr="00AA144D">
        <w:rPr>
          <w:rFonts w:eastAsia="Calibri"/>
        </w:rPr>
        <w:t xml:space="preserve"> </w:t>
      </w:r>
      <w:proofErr w:type="spellStart"/>
      <w:r w:rsidRPr="00AA144D">
        <w:rPr>
          <w:rFonts w:eastAsia="Calibri"/>
        </w:rPr>
        <w:t>continut</w:t>
      </w:r>
      <w:proofErr w:type="spellEnd"/>
      <w:r w:rsidRPr="00AA144D">
        <w:rPr>
          <w:rFonts w:eastAsia="Calibri"/>
        </w:rPr>
        <w:t xml:space="preserve">: </w:t>
      </w:r>
      <w:r w:rsidRPr="00AA144D">
        <w:t xml:space="preserve">            </w:t>
      </w:r>
    </w:p>
    <w:p w14:paraId="777AD384" w14:textId="48627BE7" w:rsidR="007B0895" w:rsidRPr="002212A2" w:rsidRDefault="00AA144D" w:rsidP="007B0895">
      <w:pPr>
        <w:spacing w:line="276" w:lineRule="auto"/>
        <w:jc w:val="both"/>
        <w:rPr>
          <w:b/>
          <w:bCs/>
          <w:i/>
          <w:iCs/>
          <w:lang w:val="en-GB" w:eastAsia="en-GB"/>
        </w:rPr>
      </w:pPr>
      <w:r w:rsidRPr="00AA144D">
        <w:tab/>
      </w:r>
      <w:r w:rsidRPr="00AA144D">
        <w:rPr>
          <w:lang w:val="es-ES"/>
        </w:rPr>
        <w:t xml:space="preserve"> </w:t>
      </w:r>
      <w:r w:rsidRPr="00AA144D">
        <w:rPr>
          <w:i/>
          <w:iCs/>
          <w:lang w:val="es-ES"/>
        </w:rPr>
        <w:t>„</w:t>
      </w:r>
      <w:r w:rsidR="007B0895" w:rsidRPr="002212A2">
        <w:rPr>
          <w:i/>
          <w:iCs/>
          <w:lang w:val="en-GB" w:eastAsia="en-GB"/>
        </w:rPr>
        <w:t xml:space="preserve">5.1. </w:t>
      </w:r>
      <w:proofErr w:type="spellStart"/>
      <w:r w:rsidR="007B0895" w:rsidRPr="002212A2">
        <w:rPr>
          <w:i/>
          <w:iCs/>
          <w:lang w:val="en-GB" w:eastAsia="en-GB"/>
        </w:rPr>
        <w:t>Valoarea</w:t>
      </w:r>
      <w:proofErr w:type="spellEnd"/>
      <w:r w:rsidR="007B0895" w:rsidRPr="002212A2">
        <w:rPr>
          <w:i/>
          <w:iCs/>
          <w:lang w:val="en-GB" w:eastAsia="en-GB"/>
        </w:rPr>
        <w:t xml:space="preserve"> </w:t>
      </w:r>
      <w:proofErr w:type="spellStart"/>
      <w:r w:rsidR="007B0895" w:rsidRPr="002212A2">
        <w:rPr>
          <w:i/>
          <w:iCs/>
          <w:lang w:val="en-GB" w:eastAsia="en-GB"/>
        </w:rPr>
        <w:t>lucrărilor</w:t>
      </w:r>
      <w:proofErr w:type="spellEnd"/>
      <w:r w:rsidR="007B0895" w:rsidRPr="002212A2">
        <w:rPr>
          <w:i/>
          <w:iCs/>
          <w:lang w:val="en-GB" w:eastAsia="en-GB"/>
        </w:rPr>
        <w:t xml:space="preserve"> </w:t>
      </w:r>
      <w:proofErr w:type="spellStart"/>
      <w:r w:rsidR="007B0895" w:rsidRPr="002212A2">
        <w:rPr>
          <w:i/>
          <w:iCs/>
          <w:lang w:val="en-GB" w:eastAsia="en-GB"/>
        </w:rPr>
        <w:t>ce</w:t>
      </w:r>
      <w:proofErr w:type="spellEnd"/>
      <w:r w:rsidR="007B0895" w:rsidRPr="002212A2">
        <w:rPr>
          <w:i/>
          <w:iCs/>
          <w:lang w:val="en-GB" w:eastAsia="en-GB"/>
        </w:rPr>
        <w:t xml:space="preserve"> se </w:t>
      </w:r>
      <w:proofErr w:type="spellStart"/>
      <w:r w:rsidR="007B0895" w:rsidRPr="002212A2">
        <w:rPr>
          <w:i/>
          <w:iCs/>
          <w:lang w:val="en-GB" w:eastAsia="en-GB"/>
        </w:rPr>
        <w:t>vor</w:t>
      </w:r>
      <w:proofErr w:type="spellEnd"/>
      <w:r w:rsidR="007B0895" w:rsidRPr="002212A2">
        <w:rPr>
          <w:i/>
          <w:iCs/>
          <w:lang w:val="en-GB" w:eastAsia="en-GB"/>
        </w:rPr>
        <w:t xml:space="preserve"> </w:t>
      </w:r>
      <w:proofErr w:type="spellStart"/>
      <w:r w:rsidR="007B0895" w:rsidRPr="002212A2">
        <w:rPr>
          <w:i/>
          <w:iCs/>
          <w:lang w:val="en-GB" w:eastAsia="en-GB"/>
        </w:rPr>
        <w:t>executa</w:t>
      </w:r>
      <w:proofErr w:type="spellEnd"/>
      <w:r w:rsidR="007B0895" w:rsidRPr="002212A2">
        <w:rPr>
          <w:i/>
          <w:iCs/>
          <w:lang w:val="en-GB" w:eastAsia="en-GB"/>
        </w:rPr>
        <w:t xml:space="preserve"> </w:t>
      </w:r>
      <w:proofErr w:type="spellStart"/>
      <w:r w:rsidR="007B0895" w:rsidRPr="002212A2">
        <w:rPr>
          <w:i/>
          <w:iCs/>
          <w:lang w:val="en-GB" w:eastAsia="en-GB"/>
        </w:rPr>
        <w:t>în</w:t>
      </w:r>
      <w:proofErr w:type="spellEnd"/>
      <w:r w:rsidR="007B0895" w:rsidRPr="002212A2">
        <w:rPr>
          <w:i/>
          <w:iCs/>
          <w:lang w:val="en-GB" w:eastAsia="en-GB"/>
        </w:rPr>
        <w:t xml:space="preserve"> </w:t>
      </w:r>
      <w:proofErr w:type="spellStart"/>
      <w:r w:rsidR="007B0895" w:rsidRPr="002212A2">
        <w:rPr>
          <w:i/>
          <w:iCs/>
          <w:lang w:val="en-GB" w:eastAsia="en-GB"/>
        </w:rPr>
        <w:t>baza</w:t>
      </w:r>
      <w:proofErr w:type="spellEnd"/>
      <w:r w:rsidR="007B0895" w:rsidRPr="002212A2">
        <w:rPr>
          <w:i/>
          <w:iCs/>
          <w:lang w:val="en-GB" w:eastAsia="en-GB"/>
        </w:rPr>
        <w:t xml:space="preserve"> </w:t>
      </w:r>
      <w:proofErr w:type="spellStart"/>
      <w:r w:rsidR="007B0895" w:rsidRPr="002212A2">
        <w:rPr>
          <w:i/>
          <w:iCs/>
          <w:lang w:val="en-GB" w:eastAsia="en-GB"/>
        </w:rPr>
        <w:t>acestui</w:t>
      </w:r>
      <w:proofErr w:type="spellEnd"/>
      <w:r w:rsidR="007B0895" w:rsidRPr="002212A2">
        <w:rPr>
          <w:i/>
          <w:iCs/>
          <w:lang w:val="en-GB" w:eastAsia="en-GB"/>
        </w:rPr>
        <w:t xml:space="preserve"> contract </w:t>
      </w:r>
      <w:proofErr w:type="spellStart"/>
      <w:r w:rsidR="007B0895" w:rsidRPr="002212A2">
        <w:rPr>
          <w:i/>
          <w:iCs/>
          <w:lang w:val="en-GB" w:eastAsia="en-GB"/>
        </w:rPr>
        <w:t>subsecvent</w:t>
      </w:r>
      <w:proofErr w:type="spellEnd"/>
      <w:r w:rsidR="007B0895" w:rsidRPr="002212A2">
        <w:rPr>
          <w:i/>
          <w:iCs/>
          <w:lang w:val="en-GB" w:eastAsia="en-GB"/>
        </w:rPr>
        <w:t xml:space="preserve"> </w:t>
      </w:r>
      <w:proofErr w:type="spellStart"/>
      <w:r w:rsidR="007B0895" w:rsidRPr="002212A2">
        <w:rPr>
          <w:i/>
          <w:iCs/>
          <w:lang w:val="en-GB" w:eastAsia="en-GB"/>
        </w:rPr>
        <w:t>este</w:t>
      </w:r>
      <w:proofErr w:type="spellEnd"/>
      <w:r w:rsidR="007B0895" w:rsidRPr="002212A2">
        <w:rPr>
          <w:i/>
          <w:iCs/>
          <w:lang w:val="en-GB" w:eastAsia="en-GB"/>
        </w:rPr>
        <w:t xml:space="preserve"> de </w:t>
      </w:r>
      <w:r w:rsidR="00E537B7" w:rsidRPr="00AF1724">
        <w:rPr>
          <w:b/>
          <w:bCs/>
          <w:i/>
          <w:iCs/>
          <w:color w:val="000000"/>
        </w:rPr>
        <w:t>738.754,92</w:t>
      </w:r>
      <w:r w:rsidR="007B0895" w:rsidRPr="002212A2">
        <w:rPr>
          <w:b/>
          <w:bCs/>
          <w:i/>
          <w:iCs/>
        </w:rPr>
        <w:t xml:space="preserve"> </w:t>
      </w:r>
      <w:r w:rsidR="007B0895" w:rsidRPr="002212A2">
        <w:rPr>
          <w:b/>
          <w:bCs/>
          <w:i/>
          <w:iCs/>
          <w:lang w:val="en-GB" w:eastAsia="en-GB"/>
        </w:rPr>
        <w:t xml:space="preserve">lei </w:t>
      </w:r>
      <w:proofErr w:type="spellStart"/>
      <w:r w:rsidR="007B0895" w:rsidRPr="002212A2">
        <w:rPr>
          <w:b/>
          <w:bCs/>
          <w:i/>
          <w:iCs/>
          <w:lang w:val="en-GB" w:eastAsia="en-GB"/>
        </w:rPr>
        <w:t>fara</w:t>
      </w:r>
      <w:proofErr w:type="spellEnd"/>
      <w:r w:rsidR="007B0895" w:rsidRPr="002212A2">
        <w:rPr>
          <w:b/>
          <w:bCs/>
          <w:i/>
          <w:iCs/>
          <w:lang w:val="en-GB" w:eastAsia="en-GB"/>
        </w:rPr>
        <w:t xml:space="preserve"> TVA.</w:t>
      </w:r>
    </w:p>
    <w:p w14:paraId="5D78D255" w14:textId="5BD84314" w:rsidR="00AA144D" w:rsidRPr="00AA144D" w:rsidRDefault="007B0895" w:rsidP="00E537B7">
      <w:pPr>
        <w:spacing w:line="276" w:lineRule="auto"/>
        <w:jc w:val="both"/>
        <w:rPr>
          <w:rFonts w:eastAsia="Calibri"/>
          <w:bCs/>
          <w:i/>
          <w:iCs/>
          <w:lang w:val="it-IT" w:eastAsia="ro-RO"/>
        </w:rPr>
      </w:pPr>
      <w:r w:rsidRPr="002212A2">
        <w:rPr>
          <w:i/>
          <w:iCs/>
          <w:lang w:val="en-GB" w:eastAsia="en-GB"/>
        </w:rPr>
        <w:lastRenderedPageBreak/>
        <w:tab/>
        <w:t xml:space="preserve">5.2. </w:t>
      </w:r>
      <w:proofErr w:type="spellStart"/>
      <w:r w:rsidRPr="002212A2">
        <w:rPr>
          <w:i/>
          <w:iCs/>
          <w:lang w:val="en-GB" w:eastAsia="en-GB"/>
        </w:rPr>
        <w:t>Prețul</w:t>
      </w:r>
      <w:proofErr w:type="spellEnd"/>
      <w:r w:rsidRPr="002212A2">
        <w:rPr>
          <w:i/>
          <w:iCs/>
          <w:lang w:val="en-GB" w:eastAsia="en-GB"/>
        </w:rPr>
        <w:t xml:space="preserve"> total </w:t>
      </w:r>
      <w:proofErr w:type="spellStart"/>
      <w:r w:rsidRPr="002212A2">
        <w:rPr>
          <w:i/>
          <w:iCs/>
          <w:lang w:val="en-GB" w:eastAsia="en-GB"/>
        </w:rPr>
        <w:t>pentru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îndeplinirea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contractului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subsecvent</w:t>
      </w:r>
      <w:proofErr w:type="spellEnd"/>
      <w:r w:rsidRPr="002212A2">
        <w:rPr>
          <w:i/>
          <w:iCs/>
          <w:lang w:val="en-GB" w:eastAsia="en-GB"/>
        </w:rPr>
        <w:t xml:space="preserve">, </w:t>
      </w:r>
      <w:proofErr w:type="spellStart"/>
      <w:r w:rsidRPr="002212A2">
        <w:rPr>
          <w:i/>
          <w:iCs/>
          <w:lang w:val="en-GB" w:eastAsia="en-GB"/>
        </w:rPr>
        <w:t>plătibil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Executantului</w:t>
      </w:r>
      <w:proofErr w:type="spellEnd"/>
      <w:r w:rsidRPr="002212A2">
        <w:rPr>
          <w:i/>
          <w:iCs/>
          <w:lang w:val="en-GB" w:eastAsia="en-GB"/>
        </w:rPr>
        <w:t xml:space="preserve"> de </w:t>
      </w:r>
      <w:proofErr w:type="spellStart"/>
      <w:r w:rsidRPr="002212A2">
        <w:rPr>
          <w:i/>
          <w:iCs/>
          <w:lang w:val="en-GB" w:eastAsia="en-GB"/>
        </w:rPr>
        <w:t>către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Achizitor</w:t>
      </w:r>
      <w:proofErr w:type="spellEnd"/>
      <w:r w:rsidRPr="002212A2">
        <w:rPr>
          <w:i/>
          <w:iCs/>
          <w:lang w:val="en-GB" w:eastAsia="en-GB"/>
        </w:rPr>
        <w:t xml:space="preserve">, se </w:t>
      </w:r>
      <w:proofErr w:type="spellStart"/>
      <w:r w:rsidRPr="002212A2">
        <w:rPr>
          <w:i/>
          <w:iCs/>
          <w:lang w:val="en-GB" w:eastAsia="en-GB"/>
        </w:rPr>
        <w:t>stabilește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folosind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prețurile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unitare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și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tarifele</w:t>
      </w:r>
      <w:proofErr w:type="spellEnd"/>
      <w:r w:rsidRPr="002212A2">
        <w:rPr>
          <w:i/>
          <w:iCs/>
          <w:lang w:val="en-GB" w:eastAsia="en-GB"/>
        </w:rPr>
        <w:t xml:space="preserve"> din </w:t>
      </w:r>
      <w:proofErr w:type="spellStart"/>
      <w:r w:rsidRPr="002212A2">
        <w:rPr>
          <w:i/>
          <w:iCs/>
          <w:lang w:val="en-GB" w:eastAsia="en-GB"/>
        </w:rPr>
        <w:t>propunerea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financiară</w:t>
      </w:r>
      <w:proofErr w:type="spellEnd"/>
      <w:r w:rsidRPr="002212A2">
        <w:rPr>
          <w:i/>
          <w:iCs/>
          <w:lang w:val="en-GB" w:eastAsia="en-GB"/>
        </w:rPr>
        <w:t xml:space="preserve">, document al </w:t>
      </w:r>
      <w:proofErr w:type="spellStart"/>
      <w:r w:rsidRPr="002212A2">
        <w:rPr>
          <w:i/>
          <w:iCs/>
          <w:lang w:val="en-GB" w:eastAsia="en-GB"/>
        </w:rPr>
        <w:t>prezentului</w:t>
      </w:r>
      <w:proofErr w:type="spellEnd"/>
      <w:r w:rsidRPr="002212A2">
        <w:rPr>
          <w:i/>
          <w:iCs/>
          <w:lang w:val="en-GB" w:eastAsia="en-GB"/>
        </w:rPr>
        <w:t xml:space="preserve"> contract </w:t>
      </w:r>
      <w:proofErr w:type="spellStart"/>
      <w:r w:rsidRPr="002212A2">
        <w:rPr>
          <w:i/>
          <w:iCs/>
          <w:lang w:val="en-GB" w:eastAsia="en-GB"/>
        </w:rPr>
        <w:t>subsecvent</w:t>
      </w:r>
      <w:proofErr w:type="spellEnd"/>
      <w:r w:rsidRPr="002212A2">
        <w:rPr>
          <w:i/>
          <w:iCs/>
          <w:lang w:val="en-GB" w:eastAsia="en-GB"/>
        </w:rPr>
        <w:t xml:space="preserve">, </w:t>
      </w:r>
      <w:proofErr w:type="spellStart"/>
      <w:r w:rsidRPr="002212A2">
        <w:rPr>
          <w:i/>
          <w:iCs/>
          <w:lang w:val="en-GB" w:eastAsia="en-GB"/>
        </w:rPr>
        <w:t>aplicate</w:t>
      </w:r>
      <w:proofErr w:type="spellEnd"/>
      <w:r w:rsidRPr="002212A2">
        <w:rPr>
          <w:i/>
          <w:iCs/>
          <w:lang w:val="en-GB" w:eastAsia="en-GB"/>
        </w:rPr>
        <w:t xml:space="preserve"> la </w:t>
      </w:r>
      <w:proofErr w:type="spellStart"/>
      <w:r w:rsidRPr="002212A2">
        <w:rPr>
          <w:i/>
          <w:iCs/>
          <w:lang w:val="en-GB" w:eastAsia="en-GB"/>
        </w:rPr>
        <w:t>cantitățile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comandate</w:t>
      </w:r>
      <w:proofErr w:type="spellEnd"/>
      <w:r w:rsidRPr="002212A2">
        <w:rPr>
          <w:i/>
          <w:iCs/>
          <w:lang w:val="en-GB" w:eastAsia="en-GB"/>
        </w:rPr>
        <w:t xml:space="preserve"> de </w:t>
      </w:r>
      <w:proofErr w:type="spellStart"/>
      <w:r w:rsidRPr="002212A2">
        <w:rPr>
          <w:i/>
          <w:iCs/>
          <w:lang w:val="en-GB" w:eastAsia="en-GB"/>
        </w:rPr>
        <w:t>Achizitor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pentru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îndeplinirea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prezentului</w:t>
      </w:r>
      <w:proofErr w:type="spellEnd"/>
      <w:r w:rsidRPr="002212A2">
        <w:rPr>
          <w:i/>
          <w:iCs/>
          <w:lang w:val="en-GB" w:eastAsia="en-GB"/>
        </w:rPr>
        <w:t xml:space="preserve"> contract </w:t>
      </w:r>
      <w:proofErr w:type="spellStart"/>
      <w:r w:rsidRPr="002212A2">
        <w:rPr>
          <w:i/>
          <w:iCs/>
          <w:lang w:val="en-GB" w:eastAsia="en-GB"/>
        </w:rPr>
        <w:t>subsecvent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și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este</w:t>
      </w:r>
      <w:proofErr w:type="spellEnd"/>
      <w:r w:rsidRPr="002212A2">
        <w:rPr>
          <w:i/>
          <w:iCs/>
          <w:lang w:val="en-GB" w:eastAsia="en-GB"/>
        </w:rPr>
        <w:t xml:space="preserve"> de </w:t>
      </w:r>
      <w:bookmarkStart w:id="2" w:name="_Hlk90298597"/>
      <w:r w:rsidR="007E6347" w:rsidRPr="00AF1724">
        <w:rPr>
          <w:b/>
          <w:bCs/>
          <w:i/>
          <w:iCs/>
          <w:color w:val="000000"/>
        </w:rPr>
        <w:t>879.118,35</w:t>
      </w:r>
      <w:bookmarkEnd w:id="2"/>
      <w:r w:rsidR="007E6347">
        <w:rPr>
          <w:b/>
          <w:bCs/>
          <w:i/>
          <w:iCs/>
          <w:color w:val="000000"/>
        </w:rPr>
        <w:t>,</w:t>
      </w:r>
      <w:r w:rsidRPr="002212A2">
        <w:rPr>
          <w:i/>
          <w:iCs/>
          <w:lang w:val="en-GB" w:eastAsia="en-GB"/>
        </w:rPr>
        <w:t xml:space="preserve"> din care </w:t>
      </w:r>
      <w:bookmarkStart w:id="3" w:name="_Hlk49148849"/>
      <w:r w:rsidR="007E6347" w:rsidRPr="00AF1724">
        <w:rPr>
          <w:b/>
          <w:bCs/>
          <w:i/>
          <w:iCs/>
          <w:color w:val="000000"/>
        </w:rPr>
        <w:t>738.754,92</w:t>
      </w:r>
      <w:r w:rsidR="007E6347">
        <w:rPr>
          <w:b/>
          <w:bCs/>
          <w:i/>
          <w:iCs/>
          <w:color w:val="000000"/>
        </w:rPr>
        <w:t xml:space="preserve"> </w:t>
      </w:r>
      <w:r w:rsidRPr="002212A2">
        <w:rPr>
          <w:b/>
          <w:bCs/>
          <w:i/>
          <w:iCs/>
          <w:lang w:val="en-GB" w:eastAsia="en-GB"/>
        </w:rPr>
        <w:t xml:space="preserve">lei </w:t>
      </w:r>
      <w:proofErr w:type="spellStart"/>
      <w:r w:rsidRPr="002212A2">
        <w:rPr>
          <w:b/>
          <w:bCs/>
          <w:i/>
          <w:iCs/>
          <w:lang w:val="en-GB" w:eastAsia="en-GB"/>
        </w:rPr>
        <w:t>fără</w:t>
      </w:r>
      <w:proofErr w:type="spellEnd"/>
      <w:r w:rsidRPr="002212A2">
        <w:rPr>
          <w:b/>
          <w:bCs/>
          <w:i/>
          <w:iCs/>
          <w:lang w:val="en-GB" w:eastAsia="en-GB"/>
        </w:rPr>
        <w:t xml:space="preserve"> TVA</w:t>
      </w:r>
      <w:bookmarkEnd w:id="3"/>
      <w:r w:rsidRPr="002212A2">
        <w:rPr>
          <w:i/>
          <w:iCs/>
          <w:lang w:val="en-GB" w:eastAsia="en-GB"/>
        </w:rPr>
        <w:t xml:space="preserve">, la care se </w:t>
      </w:r>
      <w:proofErr w:type="spellStart"/>
      <w:r w:rsidRPr="002212A2">
        <w:rPr>
          <w:i/>
          <w:iCs/>
          <w:lang w:val="en-GB" w:eastAsia="en-GB"/>
        </w:rPr>
        <w:t>adaugă</w:t>
      </w:r>
      <w:proofErr w:type="spellEnd"/>
      <w:r w:rsidRPr="002212A2">
        <w:rPr>
          <w:i/>
          <w:iCs/>
          <w:lang w:val="en-GB" w:eastAsia="en-GB"/>
        </w:rPr>
        <w:t xml:space="preserve"> TVA 19%, </w:t>
      </w:r>
      <w:proofErr w:type="spellStart"/>
      <w:r w:rsidRPr="002212A2">
        <w:rPr>
          <w:i/>
          <w:iCs/>
          <w:lang w:val="en-GB" w:eastAsia="en-GB"/>
        </w:rPr>
        <w:t>în</w:t>
      </w:r>
      <w:proofErr w:type="spellEnd"/>
      <w:r w:rsidRPr="002212A2">
        <w:rPr>
          <w:i/>
          <w:iCs/>
          <w:lang w:val="en-GB" w:eastAsia="en-GB"/>
        </w:rPr>
        <w:t xml:space="preserve"> </w:t>
      </w:r>
      <w:proofErr w:type="spellStart"/>
      <w:r w:rsidRPr="002212A2">
        <w:rPr>
          <w:i/>
          <w:iCs/>
          <w:lang w:val="en-GB" w:eastAsia="en-GB"/>
        </w:rPr>
        <w:t>valoare</w:t>
      </w:r>
      <w:proofErr w:type="spellEnd"/>
      <w:r w:rsidRPr="002212A2">
        <w:rPr>
          <w:i/>
          <w:iCs/>
          <w:lang w:val="en-GB" w:eastAsia="en-GB"/>
        </w:rPr>
        <w:t xml:space="preserve"> de </w:t>
      </w:r>
      <w:r w:rsidR="00E537B7" w:rsidRPr="002212A2">
        <w:rPr>
          <w:i/>
          <w:iCs/>
          <w:color w:val="000000"/>
        </w:rPr>
        <w:t xml:space="preserve">140.363,43 </w:t>
      </w:r>
      <w:r w:rsidRPr="002212A2">
        <w:rPr>
          <w:i/>
          <w:iCs/>
          <w:lang w:val="en-GB" w:eastAsia="en-GB"/>
        </w:rPr>
        <w:t>lei (</w:t>
      </w:r>
      <w:proofErr w:type="spellStart"/>
      <w:r w:rsidRPr="002212A2">
        <w:rPr>
          <w:i/>
          <w:iCs/>
          <w:lang w:val="en-GB" w:eastAsia="en-GB"/>
        </w:rPr>
        <w:t>Anexa</w:t>
      </w:r>
      <w:proofErr w:type="spellEnd"/>
      <w:r w:rsidRPr="002212A2">
        <w:rPr>
          <w:i/>
          <w:iCs/>
          <w:lang w:val="en-GB" w:eastAsia="en-GB"/>
        </w:rPr>
        <w:t xml:space="preserve"> nr. 1).</w:t>
      </w:r>
      <w:r w:rsidR="00AA144D" w:rsidRPr="00AA144D">
        <w:rPr>
          <w:rFonts w:eastAsia="Calibri"/>
          <w:bCs/>
          <w:i/>
          <w:iCs/>
          <w:lang w:val="it-IT" w:eastAsia="ro-RO"/>
        </w:rPr>
        <w:t>”.</w:t>
      </w:r>
    </w:p>
    <w:p w14:paraId="7F29FBD7" w14:textId="77777777" w:rsidR="00AA144D" w:rsidRPr="00AA144D" w:rsidRDefault="00AA144D" w:rsidP="00AA144D">
      <w:pPr>
        <w:autoSpaceDE w:val="0"/>
        <w:autoSpaceDN w:val="0"/>
        <w:adjustRightInd w:val="0"/>
        <w:spacing w:line="276" w:lineRule="auto"/>
        <w:ind w:right="11"/>
        <w:jc w:val="both"/>
        <w:outlineLvl w:val="0"/>
        <w:rPr>
          <w:sz w:val="8"/>
          <w:szCs w:val="8"/>
        </w:rPr>
      </w:pPr>
    </w:p>
    <w:p w14:paraId="08AF55B4" w14:textId="77777777" w:rsidR="00AA144D" w:rsidRPr="00AA144D" w:rsidRDefault="00AA144D" w:rsidP="00AA144D">
      <w:pPr>
        <w:spacing w:line="360" w:lineRule="auto"/>
        <w:ind w:firstLine="720"/>
        <w:jc w:val="both"/>
        <w:rPr>
          <w:lang w:val="ro-RO"/>
        </w:rPr>
      </w:pPr>
      <w:r w:rsidRPr="00AA144D">
        <w:rPr>
          <w:b/>
          <w:bCs/>
          <w:lang w:val="ro-RO"/>
        </w:rPr>
        <w:t xml:space="preserve">Art. 3. </w:t>
      </w:r>
      <w:r w:rsidRPr="00AA144D">
        <w:rPr>
          <w:lang w:val="ro-RO"/>
        </w:rPr>
        <w:t>Celelalte clauze contractuale rămân neschimbate.</w:t>
      </w:r>
    </w:p>
    <w:p w14:paraId="497791C3" w14:textId="77777777" w:rsidR="00AA144D" w:rsidRPr="00AA144D" w:rsidRDefault="00AA144D" w:rsidP="00AA144D">
      <w:pPr>
        <w:spacing w:line="360" w:lineRule="auto"/>
        <w:ind w:firstLine="720"/>
        <w:jc w:val="both"/>
        <w:rPr>
          <w:sz w:val="8"/>
          <w:szCs w:val="8"/>
          <w:lang w:val="ro-RO"/>
        </w:rPr>
      </w:pPr>
    </w:p>
    <w:p w14:paraId="0B1FC899" w14:textId="77777777" w:rsidR="00AA144D" w:rsidRPr="00AA144D" w:rsidRDefault="00AA144D" w:rsidP="00AA144D">
      <w:pPr>
        <w:spacing w:line="360" w:lineRule="auto"/>
        <w:ind w:firstLine="720"/>
        <w:jc w:val="both"/>
        <w:rPr>
          <w:lang w:val="ro-RO"/>
        </w:rPr>
      </w:pPr>
      <w:r w:rsidRPr="00AA144D">
        <w:rPr>
          <w:lang w:val="ro-RO"/>
        </w:rPr>
        <w:t>Prezentul Act adiţional s-a încheiat în 2 (două) exemplare, câte unul pentru fiecare parte.</w:t>
      </w:r>
    </w:p>
    <w:p w14:paraId="5D5F587E" w14:textId="77777777" w:rsidR="00AA144D" w:rsidRPr="00AA144D" w:rsidRDefault="00AA144D" w:rsidP="00AA144D">
      <w:pPr>
        <w:spacing w:line="360" w:lineRule="auto"/>
        <w:rPr>
          <w:sz w:val="16"/>
          <w:szCs w:val="16"/>
        </w:rPr>
      </w:pPr>
    </w:p>
    <w:p w14:paraId="6984A45B" w14:textId="77777777" w:rsidR="000501EE" w:rsidRPr="007B0895" w:rsidRDefault="000501EE" w:rsidP="000501EE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6"/>
          <w:szCs w:val="16"/>
          <w:lang w:val="en-GB" w:eastAsia="en-GB"/>
        </w:rPr>
      </w:pPr>
      <w:bookmarkStart w:id="4" w:name="_Hlk54296987"/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0501EE" w:rsidRPr="005D2173" w14:paraId="61CD0F25" w14:textId="77777777" w:rsidTr="006C20D1">
        <w:tc>
          <w:tcPr>
            <w:tcW w:w="3760" w:type="dxa"/>
          </w:tcPr>
          <w:p w14:paraId="20A22488" w14:textId="77777777" w:rsidR="000501EE" w:rsidRPr="005D2173" w:rsidRDefault="000501EE" w:rsidP="006C20D1">
            <w:pPr>
              <w:spacing w:line="360" w:lineRule="auto"/>
              <w:jc w:val="both"/>
              <w:rPr>
                <w:noProof/>
                <w:lang w:val="nl-NL"/>
              </w:rPr>
            </w:pPr>
            <w:bookmarkStart w:id="5" w:name="_Hlk64530634"/>
            <w:r>
              <w:rPr>
                <w:b/>
                <w:noProof/>
                <w:lang w:val="nl-NL"/>
              </w:rPr>
              <w:t xml:space="preserve">    </w:t>
            </w:r>
            <w:bookmarkStart w:id="6" w:name="_Hlk42065741"/>
            <w:bookmarkStart w:id="7" w:name="_Hlk48901421"/>
            <w:r w:rsidRPr="005D2173">
              <w:rPr>
                <w:b/>
                <w:noProof/>
                <w:lang w:val="nl-NL"/>
              </w:rPr>
              <w:t>Achizitor,</w:t>
            </w:r>
            <w:bookmarkEnd w:id="6"/>
          </w:p>
        </w:tc>
        <w:tc>
          <w:tcPr>
            <w:tcW w:w="4590" w:type="dxa"/>
          </w:tcPr>
          <w:p w14:paraId="07603759" w14:textId="77777777" w:rsidR="000501EE" w:rsidRPr="005D2173" w:rsidRDefault="000501EE" w:rsidP="006C20D1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1137FED1" w14:textId="77777777" w:rsidR="000501EE" w:rsidRPr="005D2173" w:rsidRDefault="000501EE" w:rsidP="006C20D1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2C375538" w14:textId="77777777" w:rsidR="000501EE" w:rsidRPr="005D2173" w:rsidRDefault="000501EE" w:rsidP="006C20D1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12CAFB6D" w14:textId="77777777" w:rsidR="000501EE" w:rsidRPr="005D2173" w:rsidRDefault="000501EE" w:rsidP="000501EE">
      <w:pPr>
        <w:jc w:val="both"/>
        <w:rPr>
          <w:b/>
          <w:lang w:val="fr-FR" w:eastAsia="ro-RO"/>
        </w:rPr>
      </w:pPr>
      <w:bookmarkStart w:id="8" w:name="_Hlk42065496"/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101C372D" w14:textId="77777777" w:rsidR="000501EE" w:rsidRPr="005D2173" w:rsidRDefault="000501EE" w:rsidP="000501EE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257D8421" w14:textId="6FE80AF3" w:rsidR="000501EE" w:rsidRPr="005D2173" w:rsidRDefault="000501EE" w:rsidP="000501EE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5B42A41A" w14:textId="33F90A15" w:rsidR="000501EE" w:rsidRPr="005D2173" w:rsidRDefault="000501EE" w:rsidP="000501EE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</w:p>
    <w:bookmarkEnd w:id="4"/>
    <w:bookmarkEnd w:id="5"/>
    <w:bookmarkEnd w:id="7"/>
    <w:bookmarkEnd w:id="8"/>
    <w:p w14:paraId="145BFBB3" w14:textId="77777777" w:rsidR="008B2657" w:rsidRDefault="008B2657" w:rsidP="007B0895">
      <w:pPr>
        <w:ind w:left="720"/>
        <w:rPr>
          <w:lang w:val="fr-FR"/>
        </w:rPr>
        <w:sectPr w:rsidR="008B2657" w:rsidSect="007B0895">
          <w:pgSz w:w="11907" w:h="16839" w:code="9"/>
          <w:pgMar w:top="397" w:right="708" w:bottom="426" w:left="1560" w:header="720" w:footer="0" w:gutter="0"/>
          <w:cols w:space="720"/>
          <w:docGrid w:linePitch="360"/>
        </w:sectPr>
      </w:pPr>
    </w:p>
    <w:p w14:paraId="74CB1CFA" w14:textId="77777777" w:rsidR="008B2657" w:rsidRPr="002856C7" w:rsidRDefault="008B2657" w:rsidP="008B2657">
      <w:pPr>
        <w:jc w:val="center"/>
        <w:rPr>
          <w:b/>
          <w:bCs/>
        </w:rPr>
      </w:pPr>
      <w:r w:rsidRPr="002856C7">
        <w:rPr>
          <w:b/>
          <w:bCs/>
        </w:rPr>
        <w:lastRenderedPageBreak/>
        <w:t xml:space="preserve">ANEXA nr. 1 la </w:t>
      </w:r>
      <w:proofErr w:type="spellStart"/>
      <w:r w:rsidRPr="002856C7">
        <w:rPr>
          <w:b/>
          <w:bCs/>
        </w:rPr>
        <w:t>Contractul</w:t>
      </w:r>
      <w:proofErr w:type="spellEnd"/>
      <w:r w:rsidRPr="002856C7">
        <w:rPr>
          <w:b/>
          <w:bCs/>
        </w:rPr>
        <w:t xml:space="preserve"> </w:t>
      </w:r>
      <w:proofErr w:type="spellStart"/>
      <w:r w:rsidRPr="002856C7">
        <w:rPr>
          <w:b/>
          <w:bCs/>
        </w:rPr>
        <w:t>subsecvent</w:t>
      </w:r>
      <w:proofErr w:type="spellEnd"/>
      <w:r w:rsidRPr="002856C7">
        <w:rPr>
          <w:b/>
          <w:bCs/>
        </w:rPr>
        <w:t xml:space="preserve"> de </w:t>
      </w:r>
      <w:proofErr w:type="spellStart"/>
      <w:r w:rsidRPr="002856C7">
        <w:rPr>
          <w:b/>
          <w:bCs/>
        </w:rPr>
        <w:t>lucrari</w:t>
      </w:r>
      <w:proofErr w:type="spellEnd"/>
      <w:r w:rsidRPr="002856C7">
        <w:rPr>
          <w:b/>
          <w:bCs/>
        </w:rPr>
        <w:t xml:space="preserve"> nr. 7 la </w:t>
      </w:r>
      <w:proofErr w:type="spellStart"/>
      <w:r w:rsidRPr="002856C7">
        <w:rPr>
          <w:b/>
          <w:bCs/>
        </w:rPr>
        <w:t>Acordul-cadru</w:t>
      </w:r>
      <w:proofErr w:type="spellEnd"/>
      <w:r w:rsidRPr="002856C7">
        <w:rPr>
          <w:b/>
          <w:bCs/>
        </w:rPr>
        <w:t xml:space="preserve"> de </w:t>
      </w:r>
      <w:proofErr w:type="spellStart"/>
      <w:r w:rsidRPr="002856C7">
        <w:rPr>
          <w:b/>
          <w:bCs/>
        </w:rPr>
        <w:t>lucrari</w:t>
      </w:r>
      <w:proofErr w:type="spellEnd"/>
      <w:r w:rsidRPr="002856C7">
        <w:rPr>
          <w:b/>
          <w:bCs/>
        </w:rPr>
        <w:t xml:space="preserve"> nr. 121448/04.06.2020</w:t>
      </w:r>
    </w:p>
    <w:tbl>
      <w:tblPr>
        <w:tblW w:w="15036" w:type="dxa"/>
        <w:tblLook w:val="04A0" w:firstRow="1" w:lastRow="0" w:firstColumn="1" w:lastColumn="0" w:noHBand="0" w:noVBand="1"/>
      </w:tblPr>
      <w:tblGrid>
        <w:gridCol w:w="520"/>
        <w:gridCol w:w="4768"/>
        <w:gridCol w:w="567"/>
        <w:gridCol w:w="1074"/>
        <w:gridCol w:w="766"/>
        <w:gridCol w:w="27"/>
        <w:gridCol w:w="1116"/>
        <w:gridCol w:w="941"/>
        <w:gridCol w:w="1026"/>
        <w:gridCol w:w="1097"/>
        <w:gridCol w:w="1134"/>
        <w:gridCol w:w="846"/>
        <w:gridCol w:w="1154"/>
      </w:tblGrid>
      <w:tr w:rsidR="008B2657" w:rsidRPr="000A29B0" w14:paraId="5F2E2568" w14:textId="77777777" w:rsidTr="005004BE">
        <w:trPr>
          <w:trHeight w:val="41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98D5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0085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Denumire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Operație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9953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E908" w14:textId="77777777" w:rsidR="008B2657" w:rsidRPr="00AF1724" w:rsidRDefault="008B2657" w:rsidP="005004BE">
            <w:pPr>
              <w:ind w:left="-120" w:right="-11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contractata</w:t>
            </w:r>
            <w:proofErr w:type="spellEnd"/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B69D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Preț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/ U.M.</w:t>
            </w:r>
          </w:p>
        </w:tc>
        <w:tc>
          <w:tcPr>
            <w:tcW w:w="1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95A8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contractata</w:t>
            </w:r>
            <w:proofErr w:type="spellEnd"/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01BC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renuntata</w:t>
            </w:r>
            <w:proofErr w:type="spellEnd"/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4983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renuntata</w:t>
            </w:r>
            <w:proofErr w:type="spellEnd"/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F39D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Cantitate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suplimentata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3C0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suplimentata</w:t>
            </w:r>
            <w:proofErr w:type="spellEnd"/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5DEF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sz w:val="18"/>
                <w:szCs w:val="18"/>
              </w:rPr>
              <w:t>Cantitate</w:t>
            </w:r>
            <w:proofErr w:type="spellEnd"/>
            <w:r w:rsidRPr="00AF1724">
              <w:rPr>
                <w:b/>
                <w:bCs/>
                <w:sz w:val="18"/>
                <w:szCs w:val="18"/>
              </w:rPr>
              <w:t xml:space="preserve"> finala             contract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49B14" w14:textId="77777777" w:rsidR="008B2657" w:rsidRPr="00AF1724" w:rsidRDefault="008B2657" w:rsidP="005004BE">
            <w:pPr>
              <w:ind w:left="-120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finala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contract</w:t>
            </w:r>
          </w:p>
        </w:tc>
      </w:tr>
      <w:tr w:rsidR="008B2657" w:rsidRPr="000A29B0" w14:paraId="147C98AE" w14:textId="77777777" w:rsidTr="005004BE">
        <w:trPr>
          <w:trHeight w:val="15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EA24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1503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D4D5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A076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815E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DD53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7B64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74B0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47BF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52FC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7D44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B6CDF" w14:textId="77777777" w:rsidR="008B2657" w:rsidRPr="00AF1724" w:rsidRDefault="008B2657" w:rsidP="005004B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</w:tr>
      <w:tr w:rsidR="008B2657" w:rsidRPr="000A29B0" w14:paraId="465A931D" w14:textId="77777777" w:rsidTr="005004BE">
        <w:trPr>
          <w:trHeight w:val="12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13BF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3345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Demontat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bordură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mică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B057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BE04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1.552,00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7313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4,18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6EA6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6.487,36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D2D7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313C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AE4D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A233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83C0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1.552,00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D3518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6.487,36</w:t>
            </w:r>
          </w:p>
        </w:tc>
      </w:tr>
      <w:tr w:rsidR="008B2657" w:rsidRPr="000A29B0" w14:paraId="4F573418" w14:textId="77777777" w:rsidTr="005004BE">
        <w:trPr>
          <w:trHeight w:val="73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9E9F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007E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Demontare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paletat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pavaj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CD99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28AA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1.480,00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09E8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BE68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19.980,00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6D4E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2041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2C0F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4278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DBB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1.480,00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011CA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19.980,00</w:t>
            </w:r>
          </w:p>
        </w:tc>
      </w:tr>
      <w:tr w:rsidR="008B2657" w:rsidRPr="000A29B0" w14:paraId="61E12E57" w14:textId="77777777" w:rsidTr="005004BE">
        <w:trPr>
          <w:trHeight w:val="1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6205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49D5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Montat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bordură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mică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5F6C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936B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2.328,00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39FA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38,62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F7F3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89.907,36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EDBD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1193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1.776,52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0ACB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F825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7A95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2.282,00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2897C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88.130,84</w:t>
            </w:r>
          </w:p>
        </w:tc>
      </w:tr>
      <w:tr w:rsidR="008B2657" w:rsidRPr="000A29B0" w14:paraId="5638EFD9" w14:textId="77777777" w:rsidTr="005004BE">
        <w:trPr>
          <w:trHeight w:val="15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BA6B6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4532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Montat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bordură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mare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6808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BEB7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5B14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69,33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FDFB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92.070,24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7FB7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814B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92.070,24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1728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0536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E4D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E4FD1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B2657" w:rsidRPr="000A29B0" w14:paraId="4BBDFDB6" w14:textId="77777777" w:rsidTr="005004BE">
        <w:trPr>
          <w:trHeight w:val="19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3963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77D6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Pavaj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Apia </w:t>
            </w:r>
            <w:proofErr w:type="gramStart"/>
            <w:r w:rsidRPr="00AF1724">
              <w:rPr>
                <w:color w:val="000000"/>
                <w:sz w:val="18"/>
                <w:szCs w:val="18"/>
              </w:rPr>
              <w:t>Antica  (</w:t>
            </w:r>
            <w:proofErr w:type="gramEnd"/>
            <w:r w:rsidRPr="00AF1724">
              <w:rPr>
                <w:color w:val="000000"/>
                <w:sz w:val="18"/>
                <w:szCs w:val="18"/>
              </w:rPr>
              <w:t xml:space="preserve">div.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modele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) -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parcuri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3A9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D8D8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2.462,00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B721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165,61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2C9A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407.731,82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F1F4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E79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11.095,87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96C6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FAA0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BE04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2.395,00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7CE5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396.635,95</w:t>
            </w:r>
          </w:p>
        </w:tc>
      </w:tr>
      <w:tr w:rsidR="008B2657" w:rsidRPr="000A29B0" w14:paraId="4C59F001" w14:textId="77777777" w:rsidTr="005004BE">
        <w:trPr>
          <w:trHeight w:val="14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0284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52CC" w14:textId="77777777" w:rsidR="008B2657" w:rsidRPr="00AF1724" w:rsidRDefault="008B2657" w:rsidP="005004BE">
            <w:pPr>
              <w:ind w:right="-102"/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Evacuat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betoane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- (</w:t>
            </w:r>
            <w:proofErr w:type="gramStart"/>
            <w:r w:rsidRPr="00AF1724">
              <w:rPr>
                <w:color w:val="000000"/>
                <w:sz w:val="18"/>
                <w:szCs w:val="18"/>
              </w:rPr>
              <w:t>Transport  +</w:t>
            </w:r>
            <w:proofErr w:type="gram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Taxă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groapa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Taxă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mediu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Taxă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zona)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BF0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DB8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343,59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C5FA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192,29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BEF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66.068,92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4793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8B47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D11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8FA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469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343,59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92D42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66.068,92</w:t>
            </w:r>
          </w:p>
        </w:tc>
      </w:tr>
      <w:tr w:rsidR="008B2657" w:rsidRPr="000A29B0" w14:paraId="55279403" w14:textId="77777777" w:rsidTr="005004BE">
        <w:trPr>
          <w:trHeight w:val="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2498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79C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 xml:space="preserve">Spart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și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piconat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beton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24F3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399E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211,78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5D35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206,24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88EE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43.677,51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E1A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EA03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31DC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8451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C9AA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211,78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D63BA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43.677,51</w:t>
            </w:r>
          </w:p>
        </w:tc>
      </w:tr>
      <w:tr w:rsidR="008B2657" w:rsidRPr="000A29B0" w14:paraId="50B36D51" w14:textId="77777777" w:rsidTr="005004BE">
        <w:trPr>
          <w:trHeight w:val="482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60ED4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CFC0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 xml:space="preserve">Transport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moloz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dist. 20 km +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Taxă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groapa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Taxă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zonă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Taxă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mediu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F8CD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BA92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167,40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54AC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164,10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17F6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27.470,34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0B29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914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7C5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8BA7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4A27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167,40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4A038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27.470,34</w:t>
            </w:r>
          </w:p>
        </w:tc>
      </w:tr>
      <w:tr w:rsidR="008B2657" w:rsidRPr="000A29B0" w14:paraId="64980CA8" w14:textId="77777777" w:rsidTr="005004BE">
        <w:trPr>
          <w:trHeight w:val="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5A8B3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A08F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F1724">
              <w:rPr>
                <w:color w:val="000000"/>
                <w:sz w:val="18"/>
                <w:szCs w:val="18"/>
              </w:rPr>
              <w:t>Bordura</w:t>
            </w:r>
            <w:proofErr w:type="spellEnd"/>
            <w:r w:rsidRPr="00AF172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color w:val="000000"/>
                <w:sz w:val="18"/>
                <w:szCs w:val="18"/>
              </w:rPr>
              <w:t>medie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7D5E" w14:textId="77777777" w:rsidR="008B2657" w:rsidRPr="00AF1724" w:rsidRDefault="008B2657" w:rsidP="005004BE">
            <w:pPr>
              <w:jc w:val="center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5CCF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4CFC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4CF2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9AE2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A810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7775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90E7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90.304,00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E01B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1.328,00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4651E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90.304,00</w:t>
            </w:r>
          </w:p>
        </w:tc>
      </w:tr>
      <w:tr w:rsidR="008B2657" w:rsidRPr="000A29B0" w14:paraId="63C3032F" w14:textId="77777777" w:rsidTr="005004BE">
        <w:trPr>
          <w:trHeight w:val="158"/>
        </w:trPr>
        <w:tc>
          <w:tcPr>
            <w:tcW w:w="772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2A844A" w14:textId="77777777" w:rsidR="008B2657" w:rsidRPr="00AF1724" w:rsidRDefault="008B2657" w:rsidP="005004B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F1724">
              <w:rPr>
                <w:b/>
                <w:bCs/>
                <w:color w:val="000000"/>
                <w:sz w:val="18"/>
                <w:szCs w:val="18"/>
              </w:rPr>
              <w:t>Total  Lei</w:t>
            </w:r>
            <w:proofErr w:type="gram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1724">
              <w:rPr>
                <w:b/>
                <w:bCs/>
                <w:color w:val="000000"/>
                <w:sz w:val="18"/>
                <w:szCs w:val="18"/>
              </w:rPr>
              <w:t>fara</w:t>
            </w:r>
            <w:proofErr w:type="spellEnd"/>
            <w:r w:rsidRPr="00AF1724">
              <w:rPr>
                <w:b/>
                <w:bCs/>
                <w:color w:val="000000"/>
                <w:sz w:val="18"/>
                <w:szCs w:val="18"/>
              </w:rPr>
              <w:t xml:space="preserve"> TVA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DD01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753.393,55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4C32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1C64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104.942,63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F67A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9177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9" w:name="_Hlk90298135"/>
            <w:r w:rsidRPr="00AF1724">
              <w:rPr>
                <w:b/>
                <w:bCs/>
                <w:color w:val="000000"/>
                <w:sz w:val="18"/>
                <w:szCs w:val="18"/>
              </w:rPr>
              <w:t>90.304,00</w:t>
            </w:r>
            <w:bookmarkEnd w:id="9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78B0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54FEE1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738.754,92</w:t>
            </w:r>
          </w:p>
        </w:tc>
      </w:tr>
      <w:tr w:rsidR="008B2657" w:rsidRPr="000A29B0" w14:paraId="61137D55" w14:textId="77777777" w:rsidTr="005004BE">
        <w:trPr>
          <w:trHeight w:val="143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5E0F3F" w14:textId="77777777" w:rsidR="008B2657" w:rsidRPr="00AF1724" w:rsidRDefault="008B2657" w:rsidP="005004BE">
            <w:pPr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TVA (19,00 %)</w:t>
            </w:r>
            <w:r>
              <w:rPr>
                <w:color w:val="000000"/>
                <w:sz w:val="18"/>
                <w:szCs w:val="18"/>
              </w:rPr>
              <w:t xml:space="preserve"> Lei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B050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143.144,77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D165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CB90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bookmarkStart w:id="10" w:name="_Hlk90297501"/>
            <w:r w:rsidRPr="00AF1724">
              <w:rPr>
                <w:color w:val="000000"/>
                <w:sz w:val="18"/>
                <w:szCs w:val="18"/>
              </w:rPr>
              <w:t>19.939,10</w:t>
            </w:r>
            <w:bookmarkEnd w:id="10"/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0BD0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DC64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bookmarkStart w:id="11" w:name="_Hlk90298257"/>
            <w:r w:rsidRPr="00AF1724">
              <w:rPr>
                <w:color w:val="000000"/>
                <w:sz w:val="18"/>
                <w:szCs w:val="18"/>
              </w:rPr>
              <w:t>17.157,76</w:t>
            </w:r>
            <w:bookmarkEnd w:id="11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BA26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r w:rsidRPr="00AF172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D02B22" w14:textId="77777777" w:rsidR="008B2657" w:rsidRPr="00AF1724" w:rsidRDefault="008B2657" w:rsidP="005004BE">
            <w:pPr>
              <w:jc w:val="right"/>
              <w:rPr>
                <w:color w:val="000000"/>
                <w:sz w:val="18"/>
                <w:szCs w:val="18"/>
              </w:rPr>
            </w:pPr>
            <w:bookmarkStart w:id="12" w:name="_Hlk90298671"/>
            <w:r w:rsidRPr="00AF1724">
              <w:rPr>
                <w:color w:val="000000"/>
                <w:sz w:val="18"/>
                <w:szCs w:val="18"/>
              </w:rPr>
              <w:t>140.363,43</w:t>
            </w:r>
            <w:bookmarkEnd w:id="12"/>
          </w:p>
        </w:tc>
      </w:tr>
      <w:tr w:rsidR="008B2657" w:rsidRPr="000A29B0" w14:paraId="1F35A79F" w14:textId="77777777" w:rsidTr="005004BE">
        <w:trPr>
          <w:trHeight w:val="106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43BC18BE" w14:textId="77777777" w:rsidR="008B2657" w:rsidRPr="00AF1724" w:rsidRDefault="008B2657" w:rsidP="005004B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Total Lei cu TVA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1C53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896.538,32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53D4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9DEB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3" w:name="_Hlk90297515"/>
            <w:r w:rsidRPr="00AF1724">
              <w:rPr>
                <w:b/>
                <w:bCs/>
                <w:color w:val="000000"/>
                <w:sz w:val="18"/>
                <w:szCs w:val="18"/>
              </w:rPr>
              <w:t>124.881,73</w:t>
            </w:r>
            <w:bookmarkEnd w:id="13"/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1929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1D1A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4" w:name="_Hlk90298269"/>
            <w:r w:rsidRPr="00AF1724">
              <w:rPr>
                <w:b/>
                <w:bCs/>
                <w:color w:val="000000"/>
                <w:sz w:val="18"/>
                <w:szCs w:val="18"/>
              </w:rPr>
              <w:t>107.461,76</w:t>
            </w:r>
            <w:bookmarkEnd w:id="14"/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34CE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AF172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B98BD1" w14:textId="77777777" w:rsidR="008B2657" w:rsidRPr="00AF1724" w:rsidRDefault="008B2657" w:rsidP="005004BE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bookmarkStart w:id="15" w:name="_Hlk90298637"/>
            <w:r w:rsidRPr="00AF1724">
              <w:rPr>
                <w:b/>
                <w:bCs/>
                <w:color w:val="000000"/>
                <w:sz w:val="18"/>
                <w:szCs w:val="18"/>
              </w:rPr>
              <w:t>879.118,35</w:t>
            </w:r>
            <w:bookmarkEnd w:id="15"/>
          </w:p>
        </w:tc>
      </w:tr>
    </w:tbl>
    <w:p w14:paraId="686C384E" w14:textId="77777777" w:rsidR="008B2657" w:rsidRDefault="008B2657" w:rsidP="008B2657">
      <w:pPr>
        <w:ind w:left="1701"/>
        <w:rPr>
          <w:b/>
          <w:noProof/>
          <w:sz w:val="18"/>
          <w:szCs w:val="18"/>
          <w:lang w:val="nl-NL"/>
        </w:rPr>
      </w:pPr>
    </w:p>
    <w:p w14:paraId="1C4EBC3B" w14:textId="77777777" w:rsidR="008B2657" w:rsidRPr="00E46CCC" w:rsidRDefault="008B2657" w:rsidP="008B2657">
      <w:pPr>
        <w:ind w:left="1701"/>
        <w:rPr>
          <w:b/>
          <w:noProof/>
          <w:sz w:val="18"/>
          <w:szCs w:val="18"/>
          <w:lang w:val="nl-NL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40684B" w:rsidRPr="005D2173" w14:paraId="2207A786" w14:textId="77777777" w:rsidTr="00DA300E">
        <w:tc>
          <w:tcPr>
            <w:tcW w:w="3760" w:type="dxa"/>
          </w:tcPr>
          <w:p w14:paraId="39C14556" w14:textId="77777777" w:rsidR="0040684B" w:rsidRPr="005D2173" w:rsidRDefault="0040684B" w:rsidP="00DA300E">
            <w:pPr>
              <w:spacing w:line="360" w:lineRule="auto"/>
              <w:jc w:val="both"/>
              <w:rPr>
                <w:noProof/>
                <w:lang w:val="nl-NL"/>
              </w:rPr>
            </w:pPr>
            <w:r>
              <w:rPr>
                <w:b/>
                <w:noProof/>
                <w:lang w:val="nl-NL"/>
              </w:rPr>
              <w:t xml:space="preserve">    </w:t>
            </w:r>
            <w:r w:rsidRPr="005D2173">
              <w:rPr>
                <w:b/>
                <w:noProof/>
                <w:lang w:val="nl-NL"/>
              </w:rPr>
              <w:t>Achizitor,</w:t>
            </w:r>
          </w:p>
        </w:tc>
        <w:tc>
          <w:tcPr>
            <w:tcW w:w="4590" w:type="dxa"/>
          </w:tcPr>
          <w:p w14:paraId="468DBB6D" w14:textId="77777777" w:rsidR="0040684B" w:rsidRPr="005D2173" w:rsidRDefault="0040684B" w:rsidP="00DA300E">
            <w:pPr>
              <w:spacing w:line="360" w:lineRule="auto"/>
              <w:jc w:val="both"/>
              <w:rPr>
                <w:noProof/>
                <w:lang w:val="nl-NL"/>
              </w:rPr>
            </w:pPr>
            <w:r w:rsidRPr="005D2173">
              <w:rPr>
                <w:b/>
                <w:noProof/>
                <w:lang w:val="nl-NL"/>
              </w:rPr>
              <w:t xml:space="preserve">                     </w:t>
            </w:r>
            <w:r>
              <w:rPr>
                <w:b/>
                <w:noProof/>
                <w:lang w:val="nl-NL"/>
              </w:rPr>
              <w:t xml:space="preserve">          </w:t>
            </w:r>
            <w:r w:rsidRPr="005D2173">
              <w:rPr>
                <w:b/>
                <w:noProof/>
                <w:lang w:val="nl-NL"/>
              </w:rPr>
              <w:t xml:space="preserve"> </w:t>
            </w:r>
            <w:r>
              <w:rPr>
                <w:b/>
                <w:noProof/>
                <w:lang w:val="nl-NL"/>
              </w:rPr>
              <w:t xml:space="preserve"> </w:t>
            </w:r>
            <w:r w:rsidRPr="005D2173">
              <w:rPr>
                <w:b/>
                <w:noProof/>
                <w:lang w:val="nl-NL"/>
              </w:rPr>
              <w:t>Executant,</w:t>
            </w:r>
          </w:p>
        </w:tc>
        <w:tc>
          <w:tcPr>
            <w:tcW w:w="3759" w:type="dxa"/>
          </w:tcPr>
          <w:p w14:paraId="465C0D81" w14:textId="77777777" w:rsidR="0040684B" w:rsidRPr="005D2173" w:rsidRDefault="0040684B" w:rsidP="00DA300E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  <w:tc>
          <w:tcPr>
            <w:tcW w:w="1847" w:type="dxa"/>
          </w:tcPr>
          <w:p w14:paraId="547EDD96" w14:textId="77777777" w:rsidR="0040684B" w:rsidRPr="005D2173" w:rsidRDefault="0040684B" w:rsidP="00DA300E">
            <w:pPr>
              <w:spacing w:line="360" w:lineRule="auto"/>
              <w:jc w:val="both"/>
              <w:rPr>
                <w:b/>
                <w:noProof/>
                <w:lang w:val="nl-NL"/>
              </w:rPr>
            </w:pPr>
          </w:p>
        </w:tc>
      </w:tr>
    </w:tbl>
    <w:p w14:paraId="1AB285F7" w14:textId="77777777" w:rsidR="0040684B" w:rsidRPr="005D2173" w:rsidRDefault="0040684B" w:rsidP="0040684B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ADMINISTRATIA DOMENIULUI    </w:t>
      </w:r>
      <w:r w:rsidRPr="005D2173">
        <w:rPr>
          <w:b/>
          <w:lang w:val="fr-FR" w:eastAsia="ro-RO"/>
        </w:rPr>
        <w:tab/>
        <w:t xml:space="preserve">                S.C. </w:t>
      </w:r>
      <w:r w:rsidRPr="005D2173">
        <w:rPr>
          <w:b/>
          <w:lang w:val="ro-RO" w:eastAsia="ro-RO"/>
        </w:rPr>
        <w:t>CRIS GARDEN S.R.L.,</w:t>
      </w:r>
    </w:p>
    <w:p w14:paraId="4DCA16BE" w14:textId="77777777" w:rsidR="0040684B" w:rsidRPr="005D2173" w:rsidRDefault="0040684B" w:rsidP="0040684B">
      <w:pPr>
        <w:jc w:val="both"/>
        <w:rPr>
          <w:b/>
          <w:lang w:val="fr-FR" w:eastAsia="ro-RO"/>
        </w:rPr>
      </w:pPr>
      <w:r w:rsidRPr="005D2173">
        <w:rPr>
          <w:b/>
          <w:lang w:val="fr-FR" w:eastAsia="ro-RO"/>
        </w:rPr>
        <w:t xml:space="preserve">             PUBLIC SECTOR 2                                      </w:t>
      </w:r>
      <w:r w:rsidRPr="005D2173">
        <w:rPr>
          <w:rFonts w:eastAsia="Calibri"/>
          <w:b/>
          <w:lang w:val="ro-RO"/>
        </w:rPr>
        <w:t>S.C. GARDEN CENTER GRUP S.R.L.,</w:t>
      </w:r>
    </w:p>
    <w:p w14:paraId="5CD751D6" w14:textId="77777777" w:rsidR="0040684B" w:rsidRPr="005D2173" w:rsidRDefault="0040684B" w:rsidP="0040684B">
      <w:pPr>
        <w:tabs>
          <w:tab w:val="left" w:pos="3402"/>
        </w:tabs>
        <w:jc w:val="both"/>
        <w:rPr>
          <w:b/>
          <w:lang w:val="fr-FR" w:eastAsia="ro-RO"/>
        </w:rPr>
      </w:pPr>
      <w:r w:rsidRPr="005D2173">
        <w:rPr>
          <w:b/>
          <w:lang w:val="pl-PL" w:eastAsia="pl-PL"/>
        </w:rPr>
        <w:t xml:space="preserve">             </w:t>
      </w:r>
      <w:r w:rsidRPr="005D2173">
        <w:rPr>
          <w:b/>
          <w:lang w:val="it-IT" w:eastAsia="pl-PL"/>
        </w:rPr>
        <w:tab/>
      </w:r>
      <w:r w:rsidRPr="005D2173">
        <w:rPr>
          <w:b/>
          <w:lang w:val="it-IT" w:eastAsia="pl-PL"/>
        </w:rPr>
        <w:tab/>
        <w:t xml:space="preserve">                                       </w:t>
      </w:r>
      <w:r w:rsidRPr="005D2173">
        <w:rPr>
          <w:b/>
          <w:lang w:val="fr-FR" w:eastAsia="ro-RO"/>
        </w:rPr>
        <w:t>S.C. GECA IMPEX PM S.R.L.</w:t>
      </w:r>
    </w:p>
    <w:p w14:paraId="4B6B5E46" w14:textId="77777777" w:rsidR="0040684B" w:rsidRPr="005D2173" w:rsidRDefault="0040684B" w:rsidP="0040684B">
      <w:pPr>
        <w:jc w:val="both"/>
        <w:rPr>
          <w:lang w:val="ro-RO" w:eastAsia="ro-RO"/>
        </w:rPr>
      </w:pPr>
      <w:r w:rsidRPr="005D2173">
        <w:rPr>
          <w:b/>
          <w:lang w:val="fr-FR" w:eastAsia="ro-RO"/>
        </w:rPr>
        <w:t xml:space="preserve">             </w:t>
      </w:r>
    </w:p>
    <w:p w14:paraId="06729383" w14:textId="77777777" w:rsidR="008B2657" w:rsidRDefault="008B2657" w:rsidP="007B0895">
      <w:pPr>
        <w:ind w:left="720"/>
        <w:rPr>
          <w:lang w:val="fr-FR"/>
        </w:rPr>
      </w:pPr>
    </w:p>
    <w:sectPr w:rsidR="008B2657" w:rsidSect="008B2657">
      <w:pgSz w:w="16839" w:h="11907" w:orient="landscape" w:code="9"/>
      <w:pgMar w:top="1559" w:right="397" w:bottom="709" w:left="425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CA7C" w14:textId="77777777" w:rsidR="002E72FD" w:rsidRDefault="002E72FD" w:rsidP="001A5756">
      <w:r>
        <w:separator/>
      </w:r>
    </w:p>
  </w:endnote>
  <w:endnote w:type="continuationSeparator" w:id="0">
    <w:p w14:paraId="41CED3FA" w14:textId="77777777" w:rsidR="002E72FD" w:rsidRDefault="002E72FD" w:rsidP="001A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AAF5" w14:textId="77777777" w:rsidR="002E72FD" w:rsidRDefault="002E72FD" w:rsidP="001A5756">
      <w:r>
        <w:separator/>
      </w:r>
    </w:p>
  </w:footnote>
  <w:footnote w:type="continuationSeparator" w:id="0">
    <w:p w14:paraId="782183F7" w14:textId="77777777" w:rsidR="002E72FD" w:rsidRDefault="002E72FD" w:rsidP="001A5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81970"/>
    <w:multiLevelType w:val="hybridMultilevel"/>
    <w:tmpl w:val="F3B0625A"/>
    <w:lvl w:ilvl="0" w:tplc="34E6C3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2C1BAB"/>
    <w:multiLevelType w:val="hybridMultilevel"/>
    <w:tmpl w:val="628621A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4022086">
    <w:abstractNumId w:val="1"/>
  </w:num>
  <w:num w:numId="2" w16cid:durableId="4928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DE7"/>
    <w:rsid w:val="00006A16"/>
    <w:rsid w:val="0002570A"/>
    <w:rsid w:val="000275F4"/>
    <w:rsid w:val="00032532"/>
    <w:rsid w:val="00034DD7"/>
    <w:rsid w:val="0003741E"/>
    <w:rsid w:val="000501EE"/>
    <w:rsid w:val="0005260D"/>
    <w:rsid w:val="00053388"/>
    <w:rsid w:val="000656B6"/>
    <w:rsid w:val="00071222"/>
    <w:rsid w:val="00094566"/>
    <w:rsid w:val="000A1147"/>
    <w:rsid w:val="000B4BD2"/>
    <w:rsid w:val="000C4BFB"/>
    <w:rsid w:val="000D1C5C"/>
    <w:rsid w:val="000E5C34"/>
    <w:rsid w:val="000E7353"/>
    <w:rsid w:val="00111370"/>
    <w:rsid w:val="00123CAC"/>
    <w:rsid w:val="001247CB"/>
    <w:rsid w:val="00151881"/>
    <w:rsid w:val="0015751C"/>
    <w:rsid w:val="001576DA"/>
    <w:rsid w:val="00176FA1"/>
    <w:rsid w:val="00184797"/>
    <w:rsid w:val="001A5756"/>
    <w:rsid w:val="001B47BB"/>
    <w:rsid w:val="001D4A8A"/>
    <w:rsid w:val="001D7BAC"/>
    <w:rsid w:val="001E5B29"/>
    <w:rsid w:val="001E6B36"/>
    <w:rsid w:val="001F2096"/>
    <w:rsid w:val="002212A2"/>
    <w:rsid w:val="00221458"/>
    <w:rsid w:val="002317B3"/>
    <w:rsid w:val="002377BE"/>
    <w:rsid w:val="00240D6B"/>
    <w:rsid w:val="00267D8A"/>
    <w:rsid w:val="00286B3B"/>
    <w:rsid w:val="00296E39"/>
    <w:rsid w:val="00297E8C"/>
    <w:rsid w:val="002C2DF0"/>
    <w:rsid w:val="002D4A9B"/>
    <w:rsid w:val="002E6B9E"/>
    <w:rsid w:val="002E6D18"/>
    <w:rsid w:val="002E72FD"/>
    <w:rsid w:val="002F6E0B"/>
    <w:rsid w:val="00321EAA"/>
    <w:rsid w:val="00323F03"/>
    <w:rsid w:val="00326375"/>
    <w:rsid w:val="003354E3"/>
    <w:rsid w:val="00335683"/>
    <w:rsid w:val="00337C94"/>
    <w:rsid w:val="00344AD5"/>
    <w:rsid w:val="003506F6"/>
    <w:rsid w:val="0035095F"/>
    <w:rsid w:val="00362D12"/>
    <w:rsid w:val="00364522"/>
    <w:rsid w:val="00365E66"/>
    <w:rsid w:val="00377335"/>
    <w:rsid w:val="00380562"/>
    <w:rsid w:val="0039190B"/>
    <w:rsid w:val="003C1BCB"/>
    <w:rsid w:val="003C4C30"/>
    <w:rsid w:val="003F0911"/>
    <w:rsid w:val="003F370E"/>
    <w:rsid w:val="0040684B"/>
    <w:rsid w:val="004105BD"/>
    <w:rsid w:val="00410720"/>
    <w:rsid w:val="004242B9"/>
    <w:rsid w:val="004515FE"/>
    <w:rsid w:val="00452D54"/>
    <w:rsid w:val="00455B48"/>
    <w:rsid w:val="00472F6E"/>
    <w:rsid w:val="004816BC"/>
    <w:rsid w:val="004844FC"/>
    <w:rsid w:val="00487B7D"/>
    <w:rsid w:val="004926B9"/>
    <w:rsid w:val="004D0AFF"/>
    <w:rsid w:val="004D0D96"/>
    <w:rsid w:val="004D4596"/>
    <w:rsid w:val="004D509F"/>
    <w:rsid w:val="004D7507"/>
    <w:rsid w:val="004E66E6"/>
    <w:rsid w:val="004F4506"/>
    <w:rsid w:val="005163EF"/>
    <w:rsid w:val="00521DE5"/>
    <w:rsid w:val="0052597F"/>
    <w:rsid w:val="0056020F"/>
    <w:rsid w:val="0056157A"/>
    <w:rsid w:val="005723E5"/>
    <w:rsid w:val="0059216B"/>
    <w:rsid w:val="00593788"/>
    <w:rsid w:val="00596EC9"/>
    <w:rsid w:val="005A34B7"/>
    <w:rsid w:val="005F1C03"/>
    <w:rsid w:val="00601D03"/>
    <w:rsid w:val="00612E13"/>
    <w:rsid w:val="0061501D"/>
    <w:rsid w:val="00621A9C"/>
    <w:rsid w:val="00622C93"/>
    <w:rsid w:val="006240D9"/>
    <w:rsid w:val="0062639C"/>
    <w:rsid w:val="00636D56"/>
    <w:rsid w:val="00642F01"/>
    <w:rsid w:val="006443E0"/>
    <w:rsid w:val="00673B31"/>
    <w:rsid w:val="00677BC6"/>
    <w:rsid w:val="00685431"/>
    <w:rsid w:val="006867FD"/>
    <w:rsid w:val="006869E9"/>
    <w:rsid w:val="00692DDE"/>
    <w:rsid w:val="00697665"/>
    <w:rsid w:val="006A1B93"/>
    <w:rsid w:val="006A48D4"/>
    <w:rsid w:val="006B3441"/>
    <w:rsid w:val="006C53DE"/>
    <w:rsid w:val="0071656D"/>
    <w:rsid w:val="007309E7"/>
    <w:rsid w:val="007414E4"/>
    <w:rsid w:val="00741E7E"/>
    <w:rsid w:val="00757A0E"/>
    <w:rsid w:val="00762284"/>
    <w:rsid w:val="0078013D"/>
    <w:rsid w:val="007915CC"/>
    <w:rsid w:val="007B0895"/>
    <w:rsid w:val="007B1F34"/>
    <w:rsid w:val="007B5240"/>
    <w:rsid w:val="007B752D"/>
    <w:rsid w:val="007C6EA9"/>
    <w:rsid w:val="007D2802"/>
    <w:rsid w:val="007E6347"/>
    <w:rsid w:val="007F22FF"/>
    <w:rsid w:val="007F2646"/>
    <w:rsid w:val="00802515"/>
    <w:rsid w:val="0080286A"/>
    <w:rsid w:val="008062F9"/>
    <w:rsid w:val="00811129"/>
    <w:rsid w:val="00814DDB"/>
    <w:rsid w:val="00820DE6"/>
    <w:rsid w:val="008211FC"/>
    <w:rsid w:val="00840A01"/>
    <w:rsid w:val="00871B0C"/>
    <w:rsid w:val="008845CF"/>
    <w:rsid w:val="00884647"/>
    <w:rsid w:val="0088522C"/>
    <w:rsid w:val="008B00CB"/>
    <w:rsid w:val="008B2657"/>
    <w:rsid w:val="008C32A9"/>
    <w:rsid w:val="008D3F76"/>
    <w:rsid w:val="008E1557"/>
    <w:rsid w:val="008F39D6"/>
    <w:rsid w:val="00904787"/>
    <w:rsid w:val="00905EDD"/>
    <w:rsid w:val="00905F89"/>
    <w:rsid w:val="00913FEB"/>
    <w:rsid w:val="00935152"/>
    <w:rsid w:val="0093590D"/>
    <w:rsid w:val="00940B28"/>
    <w:rsid w:val="00956169"/>
    <w:rsid w:val="00990329"/>
    <w:rsid w:val="0099203B"/>
    <w:rsid w:val="009954CE"/>
    <w:rsid w:val="009A00D8"/>
    <w:rsid w:val="009A5774"/>
    <w:rsid w:val="009A6E4A"/>
    <w:rsid w:val="009C560C"/>
    <w:rsid w:val="009E42F4"/>
    <w:rsid w:val="009F17F9"/>
    <w:rsid w:val="009F6A7A"/>
    <w:rsid w:val="00A01B0B"/>
    <w:rsid w:val="00A01F85"/>
    <w:rsid w:val="00A02867"/>
    <w:rsid w:val="00A25B5F"/>
    <w:rsid w:val="00A32CB2"/>
    <w:rsid w:val="00A4155C"/>
    <w:rsid w:val="00A45A75"/>
    <w:rsid w:val="00A671E7"/>
    <w:rsid w:val="00A83743"/>
    <w:rsid w:val="00A91E74"/>
    <w:rsid w:val="00A93342"/>
    <w:rsid w:val="00AA144D"/>
    <w:rsid w:val="00AB0DFB"/>
    <w:rsid w:val="00AC6427"/>
    <w:rsid w:val="00AD7E36"/>
    <w:rsid w:val="00B00EBB"/>
    <w:rsid w:val="00B0260B"/>
    <w:rsid w:val="00B14504"/>
    <w:rsid w:val="00B1495F"/>
    <w:rsid w:val="00B16E58"/>
    <w:rsid w:val="00B36736"/>
    <w:rsid w:val="00B45A3C"/>
    <w:rsid w:val="00B50B88"/>
    <w:rsid w:val="00B67D09"/>
    <w:rsid w:val="00B735A2"/>
    <w:rsid w:val="00B87B52"/>
    <w:rsid w:val="00B96B9C"/>
    <w:rsid w:val="00BA306F"/>
    <w:rsid w:val="00BC4048"/>
    <w:rsid w:val="00BD4CF4"/>
    <w:rsid w:val="00BE300C"/>
    <w:rsid w:val="00BE4AF2"/>
    <w:rsid w:val="00BE53E6"/>
    <w:rsid w:val="00BF7701"/>
    <w:rsid w:val="00C2520B"/>
    <w:rsid w:val="00C26080"/>
    <w:rsid w:val="00C3355C"/>
    <w:rsid w:val="00C33B77"/>
    <w:rsid w:val="00C3489C"/>
    <w:rsid w:val="00C47F6C"/>
    <w:rsid w:val="00C505AD"/>
    <w:rsid w:val="00C510B6"/>
    <w:rsid w:val="00C57389"/>
    <w:rsid w:val="00C658E9"/>
    <w:rsid w:val="00C70404"/>
    <w:rsid w:val="00C71717"/>
    <w:rsid w:val="00C95A0A"/>
    <w:rsid w:val="00CB0E43"/>
    <w:rsid w:val="00CD3C16"/>
    <w:rsid w:val="00CE1C43"/>
    <w:rsid w:val="00CE288F"/>
    <w:rsid w:val="00CE3B1D"/>
    <w:rsid w:val="00CF2E05"/>
    <w:rsid w:val="00CF6B17"/>
    <w:rsid w:val="00D01CA2"/>
    <w:rsid w:val="00D050AE"/>
    <w:rsid w:val="00D220E3"/>
    <w:rsid w:val="00D31D73"/>
    <w:rsid w:val="00D36E40"/>
    <w:rsid w:val="00D370C3"/>
    <w:rsid w:val="00D43C77"/>
    <w:rsid w:val="00D53AA7"/>
    <w:rsid w:val="00D562E8"/>
    <w:rsid w:val="00D62280"/>
    <w:rsid w:val="00D6705E"/>
    <w:rsid w:val="00D8272E"/>
    <w:rsid w:val="00DA1258"/>
    <w:rsid w:val="00DA667D"/>
    <w:rsid w:val="00DA773B"/>
    <w:rsid w:val="00DC5C6B"/>
    <w:rsid w:val="00DC7ECB"/>
    <w:rsid w:val="00DD02A8"/>
    <w:rsid w:val="00DF3B20"/>
    <w:rsid w:val="00E0206E"/>
    <w:rsid w:val="00E106E2"/>
    <w:rsid w:val="00E24032"/>
    <w:rsid w:val="00E26710"/>
    <w:rsid w:val="00E40F24"/>
    <w:rsid w:val="00E537B7"/>
    <w:rsid w:val="00E57998"/>
    <w:rsid w:val="00E6000E"/>
    <w:rsid w:val="00E60478"/>
    <w:rsid w:val="00E63DBC"/>
    <w:rsid w:val="00E75534"/>
    <w:rsid w:val="00E90AE3"/>
    <w:rsid w:val="00EA0B26"/>
    <w:rsid w:val="00EB089C"/>
    <w:rsid w:val="00EB3136"/>
    <w:rsid w:val="00EC66FB"/>
    <w:rsid w:val="00EC682F"/>
    <w:rsid w:val="00EE7111"/>
    <w:rsid w:val="00F06107"/>
    <w:rsid w:val="00F076F9"/>
    <w:rsid w:val="00F10DE7"/>
    <w:rsid w:val="00F129A7"/>
    <w:rsid w:val="00F24A88"/>
    <w:rsid w:val="00F44A59"/>
    <w:rsid w:val="00F57BD9"/>
    <w:rsid w:val="00F71549"/>
    <w:rsid w:val="00F734A5"/>
    <w:rsid w:val="00F77FDC"/>
    <w:rsid w:val="00F80616"/>
    <w:rsid w:val="00FB67F3"/>
    <w:rsid w:val="00FC1939"/>
    <w:rsid w:val="00FC65D1"/>
    <w:rsid w:val="00FE227A"/>
    <w:rsid w:val="00FE7CBE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0DB6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A57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A575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57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7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20E3"/>
    <w:pPr>
      <w:ind w:left="720"/>
      <w:contextualSpacing/>
    </w:pPr>
  </w:style>
  <w:style w:type="paragraph" w:styleId="NoSpacing">
    <w:name w:val="No Spacing"/>
    <w:uiPriority w:val="1"/>
    <w:qFormat/>
    <w:rsid w:val="007B524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F1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2022-09-30T08:44:00Z</dcterms:created>
  <dcterms:modified xsi:type="dcterms:W3CDTF">2022-09-30T11:00:00Z</dcterms:modified>
</cp:coreProperties>
</file>