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5B5C9F6F" w:rsidR="004A2705" w:rsidRPr="007F11FC" w:rsidRDefault="002B7043" w:rsidP="0043392B">
      <w:pPr>
        <w:spacing w:line="276" w:lineRule="auto"/>
        <w:jc w:val="center"/>
        <w:rPr>
          <w:b/>
          <w:noProof/>
          <w:lang w:val="ro-RO"/>
        </w:rPr>
      </w:pPr>
      <w:r w:rsidRPr="007F11FC">
        <w:rPr>
          <w:b/>
          <w:noProof/>
          <w:lang w:val="ro-RO"/>
        </w:rPr>
        <w:t xml:space="preserve">CONTRACT SUBSECVENT DE LUCRĂRI NR. </w:t>
      </w:r>
      <w:r w:rsidR="00242F01" w:rsidRPr="007F11FC">
        <w:rPr>
          <w:b/>
          <w:noProof/>
          <w:lang w:val="ro-RO"/>
        </w:rPr>
        <w:t>6</w:t>
      </w:r>
    </w:p>
    <w:p w14:paraId="58F15481" w14:textId="4C45200E" w:rsidR="00C1511B" w:rsidRPr="007F11FC" w:rsidRDefault="00C1511B" w:rsidP="00C1511B">
      <w:pPr>
        <w:spacing w:line="360" w:lineRule="auto"/>
        <w:jc w:val="center"/>
        <w:rPr>
          <w:b/>
          <w:noProof/>
          <w:lang w:val="ro-RO"/>
        </w:rPr>
      </w:pPr>
      <w:r w:rsidRPr="007F11FC">
        <w:rPr>
          <w:b/>
        </w:rPr>
        <w:t>LA</w:t>
      </w:r>
      <w:r w:rsidR="002B7043" w:rsidRPr="007F11FC">
        <w:rPr>
          <w:b/>
          <w:noProof/>
          <w:lang w:val="ro-RO"/>
        </w:rPr>
        <w:t xml:space="preserve"> </w:t>
      </w:r>
      <w:r w:rsidR="00895DE2" w:rsidRPr="007F11FC">
        <w:rPr>
          <w:b/>
          <w:noProof/>
          <w:lang w:val="ro-RO"/>
        </w:rPr>
        <w:t xml:space="preserve">ACORDUL - CADRU </w:t>
      </w:r>
      <w:r w:rsidRPr="007F11FC">
        <w:rPr>
          <w:b/>
        </w:rPr>
        <w:t xml:space="preserve">NR.  </w:t>
      </w:r>
      <w:r w:rsidRPr="007F11FC">
        <w:rPr>
          <w:b/>
          <w:spacing w:val="-1"/>
        </w:rPr>
        <w:t>11448 / 04.06.2020</w:t>
      </w:r>
    </w:p>
    <w:p w14:paraId="38C84774" w14:textId="0972B8BC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2912A98E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</w:t>
      </w:r>
      <w:r w:rsidR="0064099B" w:rsidRPr="00C461B4">
        <w:rPr>
          <w:spacing w:val="-1"/>
        </w:rPr>
        <w:t>2020</w:t>
      </w:r>
      <w:r w:rsidR="0064099B" w:rsidRPr="00C461B4">
        <w:rPr>
          <w:b/>
          <w:bCs/>
          <w:i/>
          <w:iCs/>
          <w:lang w:val="pl-PL" w:eastAsia="pl-PL"/>
        </w:rPr>
        <w:t xml:space="preserve"> </w:t>
      </w:r>
      <w:bookmarkStart w:id="0" w:name="_Hlk48044724"/>
      <w:r w:rsidR="0064099B" w:rsidRPr="00C461B4">
        <w:rPr>
          <w:b/>
          <w:bCs/>
          <w:lang w:val="it-IT"/>
        </w:rPr>
        <w:t>„</w:t>
      </w:r>
      <w:r w:rsidR="0064099B" w:rsidRPr="00C461B4">
        <w:rPr>
          <w:rFonts w:eastAsia="Calibri"/>
          <w:b/>
          <w:bCs/>
          <w:i/>
        </w:rPr>
        <w:t>Re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paratii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alei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parcuri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,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scuaruri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si zone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verzi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din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128F">
        <w:rPr>
          <w:rFonts w:eastAsia="Calibri"/>
          <w:b/>
          <w:bCs/>
          <w:i/>
          <w:lang w:val="fr-FR"/>
        </w:rPr>
        <w:t>S</w:t>
      </w:r>
      <w:r w:rsidR="0064099B" w:rsidRPr="00C461B4">
        <w:rPr>
          <w:rFonts w:eastAsia="Calibri"/>
          <w:b/>
          <w:bCs/>
          <w:i/>
          <w:lang w:val="fr-FR"/>
        </w:rPr>
        <w:t>ectorul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2 al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Municipiului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Bucuresti</w:t>
      </w:r>
      <w:r w:rsidR="0064099B" w:rsidRPr="00C461B4">
        <w:rPr>
          <w:b/>
          <w:bCs/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0309AD93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CB3136">
        <w:t>S</w:t>
      </w:r>
      <w:r w:rsidR="0064099B" w:rsidRPr="007259DF">
        <w:t>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proofErr w:type="spellStart"/>
      <w:r w:rsidR="0064099B" w:rsidRPr="007259DF">
        <w:t>telefon</w:t>
      </w:r>
      <w:proofErr w:type="spellEnd"/>
      <w:r w:rsidR="0064099B" w:rsidRPr="007259DF">
        <w:t xml:space="preserve"> 021.252.77.12, </w:t>
      </w:r>
      <w:proofErr w:type="gramStart"/>
      <w:r w:rsidR="0064099B" w:rsidRPr="007259DF">
        <w:t>fax  021.252.77.89</w:t>
      </w:r>
      <w:proofErr w:type="gramEnd"/>
      <w:r w:rsidR="0064099B" w:rsidRPr="007259DF">
        <w:t xml:space="preserve">, cod fiscal  4266260, </w:t>
      </w:r>
      <w:proofErr w:type="spellStart"/>
      <w:r w:rsidR="0064099B" w:rsidRPr="007259DF">
        <w:t>cont</w:t>
      </w:r>
      <w:proofErr w:type="spellEnd"/>
      <w:r w:rsidR="0064099B" w:rsidRPr="007259DF">
        <w:t xml:space="preserve"> RO</w:t>
      </w:r>
      <w:r w:rsidR="008935CE">
        <w:t>74</w:t>
      </w:r>
      <w:r w:rsidR="0064099B" w:rsidRPr="007259DF">
        <w:t>TREZ24G</w:t>
      </w:r>
      <w:r w:rsidR="008935CE">
        <w:t>67</w:t>
      </w:r>
      <w:r w:rsidR="0064099B" w:rsidRPr="007259DF">
        <w:t>5000</w:t>
      </w:r>
      <w:r w:rsidR="008935CE">
        <w:t>200200</w:t>
      </w:r>
      <w:r w:rsidR="0064099B" w:rsidRPr="007259DF">
        <w:t xml:space="preserve">X, </w:t>
      </w:r>
      <w:proofErr w:type="spellStart"/>
      <w:r w:rsidR="0064099B" w:rsidRPr="007259DF">
        <w:t>deschis</w:t>
      </w:r>
      <w:proofErr w:type="spellEnd"/>
      <w:r w:rsidR="0064099B" w:rsidRPr="007259DF">
        <w:t xml:space="preserve"> la </w:t>
      </w:r>
      <w:proofErr w:type="spellStart"/>
      <w:r w:rsidR="0064099B" w:rsidRPr="007259DF">
        <w:t>Trezoreria</w:t>
      </w:r>
      <w:proofErr w:type="spellEnd"/>
      <w:r w:rsidR="0064099B" w:rsidRPr="007259DF">
        <w:t xml:space="preserve"> Sector 2, </w:t>
      </w:r>
      <w:proofErr w:type="spellStart"/>
      <w:r w:rsidR="0064099B" w:rsidRPr="007259DF">
        <w:t>reprezentată</w:t>
      </w:r>
      <w:proofErr w:type="spellEnd"/>
      <w:r w:rsidR="0064099B" w:rsidRPr="007259DF">
        <w:t xml:space="preserve"> </w:t>
      </w:r>
      <w:proofErr w:type="spellStart"/>
      <w:r w:rsidR="0064099B" w:rsidRPr="007259DF">
        <w:t>prin</w:t>
      </w:r>
      <w:proofErr w:type="spellEnd"/>
      <w:r w:rsidR="0064099B" w:rsidRPr="007259DF">
        <w:t xml:space="preserve"> Director General </w:t>
      </w:r>
      <w:r w:rsidR="00442F71">
        <w:t>……………….</w:t>
      </w:r>
      <w:r w:rsidR="0064099B" w:rsidRPr="007259DF">
        <w:rPr>
          <w:noProof/>
          <w:lang w:val="fr-FR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0BF92D0B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reprezentata prin </w:t>
      </w:r>
      <w:r w:rsidR="00BC4AE8" w:rsidRPr="00BC4AE8">
        <w:rPr>
          <w:lang w:val="it-IT" w:eastAsia="ro-RO"/>
        </w:rPr>
        <w:t xml:space="preserve">Administrator </w:t>
      </w:r>
      <w:r w:rsidR="00442F71">
        <w:rPr>
          <w:lang w:val="it-IT"/>
        </w:rPr>
        <w:t>..............</w:t>
      </w:r>
      <w:r w:rsidR="0064099B" w:rsidRPr="007259DF">
        <w:rPr>
          <w:lang w:val="it-IT" w:eastAsia="ro-RO"/>
        </w:rPr>
        <w:t>,</w:t>
      </w:r>
      <w:r w:rsidR="0064099B" w:rsidRPr="007259DF">
        <w:rPr>
          <w:noProof/>
          <w:lang w:val="ro-RO"/>
        </w:rPr>
        <w:t xml:space="preserve"> 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090149C5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7481E35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</w:t>
      </w:r>
      <w:r w:rsidR="00C1511B" w:rsidRPr="007259DF">
        <w:rPr>
          <w:rFonts w:eastAsia="Calibri"/>
          <w:bCs/>
          <w:lang w:val="ro-RO"/>
        </w:rPr>
        <w:lastRenderedPageBreak/>
        <w:t xml:space="preserve">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r w:rsidR="00C461B4">
        <w:rPr>
          <w:i/>
          <w:iCs/>
          <w:lang w:val="en-GB" w:eastAsia="en-GB"/>
        </w:rPr>
        <w:t>Executant</w:t>
      </w:r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0D950A9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 xml:space="preserve">locul unde </w:t>
      </w:r>
      <w:r w:rsidR="001A6B22">
        <w:rPr>
          <w:lang w:val="pt-BR"/>
        </w:rPr>
        <w:t>E</w:t>
      </w:r>
      <w:r w:rsidR="004F5CD9" w:rsidRPr="007259DF">
        <w:rPr>
          <w:lang w:val="pt-BR"/>
        </w:rPr>
        <w:t>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04AE57B0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1827ED68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Tertul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03B807E4" w14:textId="171C0CBB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43769D77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</w:t>
      </w:r>
      <w:r w:rsidR="004F2688">
        <w:rPr>
          <w:lang w:val="it-IT"/>
        </w:rPr>
        <w:t>ile</w:t>
      </w:r>
      <w:r w:rsidR="00365221" w:rsidRPr="007259DF">
        <w:rPr>
          <w:lang w:val="it-IT"/>
        </w:rPr>
        <w:t xml:space="preserve"> </w:t>
      </w:r>
      <w:r w:rsidR="00365221" w:rsidRPr="007259DF">
        <w:rPr>
          <w:b/>
          <w:bCs/>
          <w:lang w:val="it-IT"/>
        </w:rPr>
        <w:t>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95692B">
        <w:rPr>
          <w:b/>
          <w:bCs/>
          <w:i/>
          <w:lang w:val="fr-FR"/>
        </w:rPr>
        <w:t>S</w:t>
      </w:r>
      <w:r w:rsidR="00365221" w:rsidRPr="007259DF">
        <w:rPr>
          <w:b/>
          <w:bCs/>
          <w:i/>
          <w:lang w:val="fr-FR"/>
        </w:rPr>
        <w:t>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2A211EB4" w:rsidR="00365221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103097C1" w:rsidR="004F5CD9" w:rsidRPr="00C52451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9641C3">
        <w:rPr>
          <w:b/>
          <w:bCs/>
        </w:rPr>
        <w:t>106.345,10</w:t>
      </w:r>
      <w:r w:rsidR="00D435A9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fara</w:t>
      </w:r>
      <w:proofErr w:type="spellEnd"/>
      <w:r w:rsidR="00365221" w:rsidRPr="00C52451">
        <w:rPr>
          <w:b/>
          <w:bCs/>
          <w:lang w:val="en-GB" w:eastAsia="en-GB"/>
        </w:rPr>
        <w:t xml:space="preserve"> TVA.</w:t>
      </w:r>
    </w:p>
    <w:p w14:paraId="1C07D591" w14:textId="50538FB6" w:rsidR="00365221" w:rsidRPr="00C52451" w:rsidRDefault="00E27CFD" w:rsidP="002D1336">
      <w:pPr>
        <w:spacing w:line="276" w:lineRule="auto"/>
        <w:jc w:val="both"/>
        <w:rPr>
          <w:lang w:eastAsia="en-GB"/>
        </w:rPr>
      </w:pPr>
      <w:r w:rsidRPr="00C52451">
        <w:rPr>
          <w:lang w:val="en-GB" w:eastAsia="en-GB"/>
        </w:rPr>
        <w:tab/>
      </w:r>
      <w:r w:rsidR="00E234C0" w:rsidRPr="00C52451">
        <w:rPr>
          <w:lang w:val="en-GB" w:eastAsia="en-GB"/>
        </w:rPr>
        <w:t xml:space="preserve">5.2. </w:t>
      </w:r>
      <w:proofErr w:type="spellStart"/>
      <w:r w:rsidR="00365221" w:rsidRPr="00CD457C">
        <w:rPr>
          <w:lang w:val="en-GB" w:eastAsia="en-GB"/>
        </w:rPr>
        <w:t>Prețul</w:t>
      </w:r>
      <w:proofErr w:type="spellEnd"/>
      <w:r w:rsidR="00365221" w:rsidRPr="00CD457C">
        <w:rPr>
          <w:lang w:val="en-GB" w:eastAsia="en-GB"/>
        </w:rPr>
        <w:t xml:space="preserve"> total</w:t>
      </w:r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contractului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plătibil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Executantului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către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, se </w:t>
      </w:r>
      <w:proofErr w:type="spellStart"/>
      <w:r w:rsidR="00365221" w:rsidRPr="00C52451">
        <w:rPr>
          <w:lang w:val="en-GB" w:eastAsia="en-GB"/>
        </w:rPr>
        <w:t>stabilește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folosind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prețurile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unitare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tarifele</w:t>
      </w:r>
      <w:proofErr w:type="spellEnd"/>
      <w:r w:rsidR="00365221" w:rsidRPr="00C52451">
        <w:rPr>
          <w:lang w:val="en-GB" w:eastAsia="en-GB"/>
        </w:rPr>
        <w:t xml:space="preserve"> din </w:t>
      </w:r>
      <w:proofErr w:type="spellStart"/>
      <w:r w:rsidR="00365221" w:rsidRPr="00C52451">
        <w:rPr>
          <w:lang w:val="en-GB" w:eastAsia="en-GB"/>
        </w:rPr>
        <w:t>propunerea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financiară</w:t>
      </w:r>
      <w:proofErr w:type="spellEnd"/>
      <w:r w:rsidR="00365221" w:rsidRPr="00C52451">
        <w:rPr>
          <w:lang w:val="en-GB" w:eastAsia="en-GB"/>
        </w:rPr>
        <w:t xml:space="preserve">, document al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aplicate</w:t>
      </w:r>
      <w:proofErr w:type="spellEnd"/>
      <w:r w:rsidR="00365221" w:rsidRPr="00C52451">
        <w:rPr>
          <w:lang w:val="en-GB" w:eastAsia="en-GB"/>
        </w:rPr>
        <w:t xml:space="preserve"> la </w:t>
      </w:r>
      <w:proofErr w:type="spellStart"/>
      <w:r w:rsidR="00365221" w:rsidRPr="00C52451">
        <w:rPr>
          <w:lang w:val="en-GB" w:eastAsia="en-GB"/>
        </w:rPr>
        <w:t>cantitățile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comandate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este</w:t>
      </w:r>
      <w:proofErr w:type="spellEnd"/>
      <w:r w:rsidR="00365221" w:rsidRPr="00C52451">
        <w:rPr>
          <w:lang w:val="en-GB" w:eastAsia="en-GB"/>
        </w:rPr>
        <w:t xml:space="preserve"> de </w:t>
      </w:r>
      <w:r w:rsidR="009641C3">
        <w:rPr>
          <w:b/>
          <w:bCs/>
          <w:lang w:val="en-GB" w:eastAsia="en-GB"/>
        </w:rPr>
        <w:t>126.550,67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b/>
          <w:bCs/>
          <w:lang w:val="en-GB" w:eastAsia="en-GB"/>
        </w:rPr>
        <w:t>lei</w:t>
      </w:r>
      <w:r w:rsidR="00365221" w:rsidRPr="00C52451">
        <w:rPr>
          <w:lang w:val="en-GB" w:eastAsia="en-GB"/>
        </w:rPr>
        <w:t xml:space="preserve">, din care </w:t>
      </w:r>
      <w:bookmarkStart w:id="1" w:name="_Hlk49148849"/>
      <w:r w:rsidR="009641C3">
        <w:rPr>
          <w:b/>
          <w:bCs/>
        </w:rPr>
        <w:t>106.345,10</w:t>
      </w:r>
      <w:r w:rsidR="006E5A13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fără</w:t>
      </w:r>
      <w:proofErr w:type="spellEnd"/>
      <w:r w:rsidR="00365221" w:rsidRPr="00C52451">
        <w:rPr>
          <w:b/>
          <w:bCs/>
          <w:lang w:val="en-GB" w:eastAsia="en-GB"/>
        </w:rPr>
        <w:t xml:space="preserve"> TVA</w:t>
      </w:r>
      <w:bookmarkEnd w:id="1"/>
      <w:r w:rsidR="00365221" w:rsidRPr="00C52451">
        <w:rPr>
          <w:lang w:val="en-GB" w:eastAsia="en-GB"/>
        </w:rPr>
        <w:t xml:space="preserve">, la care se </w:t>
      </w:r>
      <w:proofErr w:type="spellStart"/>
      <w:r w:rsidR="00365221" w:rsidRPr="00C52451">
        <w:rPr>
          <w:lang w:val="en-GB" w:eastAsia="en-GB"/>
        </w:rPr>
        <w:t>adaugă</w:t>
      </w:r>
      <w:proofErr w:type="spellEnd"/>
      <w:r w:rsidR="00365221" w:rsidRPr="00C52451">
        <w:rPr>
          <w:lang w:val="en-GB" w:eastAsia="en-GB"/>
        </w:rPr>
        <w:t xml:space="preserve"> TVA 19%, </w:t>
      </w:r>
      <w:proofErr w:type="spellStart"/>
      <w:r w:rsidR="00365221" w:rsidRPr="00C52451">
        <w:rPr>
          <w:lang w:val="en-GB" w:eastAsia="en-GB"/>
        </w:rPr>
        <w:t>în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valoare</w:t>
      </w:r>
      <w:proofErr w:type="spellEnd"/>
      <w:r w:rsidR="00365221" w:rsidRPr="00C52451">
        <w:rPr>
          <w:lang w:val="en-GB" w:eastAsia="en-GB"/>
        </w:rPr>
        <w:t xml:space="preserve"> de </w:t>
      </w:r>
      <w:r w:rsidR="009641C3">
        <w:rPr>
          <w:lang w:val="en-GB" w:eastAsia="en-GB"/>
        </w:rPr>
        <w:t>20.205,57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lang w:val="en-GB" w:eastAsia="en-GB"/>
        </w:rPr>
        <w:t>lei</w:t>
      </w:r>
      <w:r w:rsidR="00C52451">
        <w:rPr>
          <w:lang w:val="en-GB" w:eastAsia="en-GB"/>
        </w:rPr>
        <w:t xml:space="preserve"> (</w:t>
      </w:r>
      <w:proofErr w:type="spellStart"/>
      <w:r w:rsidR="00C52451">
        <w:rPr>
          <w:lang w:val="en-GB" w:eastAsia="en-GB"/>
        </w:rPr>
        <w:t>Anexa</w:t>
      </w:r>
      <w:proofErr w:type="spellEnd"/>
      <w:r w:rsidR="00C52451">
        <w:rPr>
          <w:lang w:val="en-GB" w:eastAsia="en-GB"/>
        </w:rPr>
        <w:t xml:space="preserve"> nr. 1).</w:t>
      </w: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17129604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A3398" w:rsidRPr="00DE3A83">
        <w:rPr>
          <w:lang w:val="en-GB" w:eastAsia="en-GB"/>
        </w:rPr>
        <w:t>de</w:t>
      </w:r>
      <w:r w:rsidR="004A3398" w:rsidRPr="00DE3A83">
        <w:rPr>
          <w:color w:val="FF0000"/>
          <w:lang w:val="en-GB" w:eastAsia="en-GB"/>
        </w:rPr>
        <w:t xml:space="preserve"> </w:t>
      </w:r>
      <w:r w:rsidR="00C5790C" w:rsidRPr="00C50B14">
        <w:rPr>
          <w:lang w:val="en-GB" w:eastAsia="en-GB"/>
        </w:rPr>
        <w:t>2 (</w:t>
      </w:r>
      <w:proofErr w:type="spellStart"/>
      <w:r w:rsidR="00C5790C" w:rsidRPr="00C50B14">
        <w:rPr>
          <w:lang w:val="en-GB" w:eastAsia="en-GB"/>
        </w:rPr>
        <w:t>doua</w:t>
      </w:r>
      <w:proofErr w:type="spellEnd"/>
      <w:r w:rsidR="00C5790C" w:rsidRPr="00C50B14">
        <w:rPr>
          <w:lang w:val="en-GB" w:eastAsia="en-GB"/>
        </w:rPr>
        <w:t xml:space="preserve">) </w:t>
      </w:r>
      <w:proofErr w:type="spellStart"/>
      <w:r w:rsidR="004F5CD9" w:rsidRPr="00DE3A83">
        <w:rPr>
          <w:lang w:val="en-GB" w:eastAsia="en-GB"/>
        </w:rPr>
        <w:t>luni</w:t>
      </w:r>
      <w:proofErr w:type="spellEnd"/>
      <w:r w:rsidR="004F5CD9" w:rsidRPr="00DE3A83">
        <w:rPr>
          <w:lang w:val="en-GB" w:eastAsia="en-GB"/>
        </w:rPr>
        <w:t xml:space="preserve"> de</w:t>
      </w:r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r w:rsidR="004F5CD9" w:rsidRPr="00F52F89">
        <w:rPr>
          <w:lang w:val="en-GB" w:eastAsia="en-GB"/>
        </w:rPr>
        <w:t xml:space="preserve">conform </w:t>
      </w:r>
      <w:proofErr w:type="spellStart"/>
      <w:r w:rsidR="004F5CD9" w:rsidRPr="00F52F89">
        <w:rPr>
          <w:lang w:val="en-GB" w:eastAsia="en-GB"/>
        </w:rPr>
        <w:t>graficului</w:t>
      </w:r>
      <w:proofErr w:type="spellEnd"/>
      <w:r w:rsidR="004F5CD9" w:rsidRPr="00F52F89">
        <w:rPr>
          <w:lang w:val="en-GB" w:eastAsia="en-GB"/>
        </w:rPr>
        <w:t xml:space="preserve"> de </w:t>
      </w:r>
      <w:proofErr w:type="spellStart"/>
      <w:r w:rsidR="004F5CD9" w:rsidRPr="00F52F89">
        <w:rPr>
          <w:lang w:val="en-GB" w:eastAsia="en-GB"/>
        </w:rPr>
        <w:t>execu</w:t>
      </w:r>
      <w:r w:rsidR="002863BB" w:rsidRPr="00F52F89">
        <w:rPr>
          <w:lang w:val="en-GB" w:eastAsia="en-GB"/>
        </w:rPr>
        <w:t>ț</w:t>
      </w:r>
      <w:r w:rsidR="004F5CD9" w:rsidRPr="00F52F89">
        <w:rPr>
          <w:lang w:val="en-GB" w:eastAsia="en-GB"/>
        </w:rPr>
        <w:t>ie</w:t>
      </w:r>
      <w:proofErr w:type="spellEnd"/>
      <w:r w:rsidR="004F5CD9" w:rsidRPr="00F52F89">
        <w:rPr>
          <w:lang w:val="en-GB" w:eastAsia="en-GB"/>
        </w:rPr>
        <w:t xml:space="preserve"> a </w:t>
      </w:r>
      <w:proofErr w:type="spellStart"/>
      <w:r w:rsidR="004F5CD9" w:rsidRPr="00F52F89">
        <w:rPr>
          <w:lang w:val="en-GB" w:eastAsia="en-GB"/>
        </w:rPr>
        <w:t>lucr</w:t>
      </w:r>
      <w:r w:rsidR="00F3076A" w:rsidRPr="00F52F89">
        <w:rPr>
          <w:lang w:val="en-GB" w:eastAsia="en-GB"/>
        </w:rPr>
        <w:t>ă</w:t>
      </w:r>
      <w:r w:rsidR="004F5CD9" w:rsidRPr="00F52F89">
        <w:rPr>
          <w:lang w:val="en-GB" w:eastAsia="en-GB"/>
        </w:rPr>
        <w:t>rilor</w:t>
      </w:r>
      <w:proofErr w:type="spellEnd"/>
      <w:r w:rsidR="004F5CD9" w:rsidRPr="00F52F89">
        <w:rPr>
          <w:lang w:val="en-GB" w:eastAsia="en-GB"/>
        </w:rPr>
        <w:t xml:space="preserve">, </w:t>
      </w:r>
      <w:proofErr w:type="spellStart"/>
      <w:r w:rsidR="004F5CD9" w:rsidRPr="00F52F89">
        <w:rPr>
          <w:lang w:val="en-GB" w:eastAsia="en-GB"/>
        </w:rPr>
        <w:t>anex</w:t>
      </w:r>
      <w:r w:rsidR="00F3076A" w:rsidRPr="00F52F89">
        <w:rPr>
          <w:lang w:val="en-GB" w:eastAsia="en-GB"/>
        </w:rPr>
        <w:t>ă</w:t>
      </w:r>
      <w:proofErr w:type="spellEnd"/>
      <w:r w:rsidR="004F5CD9" w:rsidRPr="00F52F89">
        <w:rPr>
          <w:lang w:val="en-GB" w:eastAsia="en-GB"/>
        </w:rPr>
        <w:t xml:space="preserve"> la </w:t>
      </w:r>
      <w:proofErr w:type="spellStart"/>
      <w:r w:rsidR="004F5CD9" w:rsidRPr="00F52F89">
        <w:rPr>
          <w:lang w:val="en-GB" w:eastAsia="en-GB"/>
        </w:rPr>
        <w:t>prezentul</w:t>
      </w:r>
      <w:proofErr w:type="spellEnd"/>
      <w:r w:rsidR="004F5CD9" w:rsidRPr="00F52F89">
        <w:rPr>
          <w:lang w:val="en-GB" w:eastAsia="en-GB"/>
        </w:rPr>
        <w:t xml:space="preserve"> contract </w:t>
      </w:r>
      <w:proofErr w:type="spellStart"/>
      <w:r w:rsidR="004F5CD9" w:rsidRPr="00F52F89">
        <w:rPr>
          <w:lang w:val="en-GB" w:eastAsia="en-GB"/>
        </w:rPr>
        <w:t>subsecvent</w:t>
      </w:r>
      <w:proofErr w:type="spellEnd"/>
      <w:r w:rsidR="004F5CD9" w:rsidRPr="00F52F89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2CCA6E49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0389CA9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</w:t>
      </w:r>
      <w:r w:rsidR="001A6B22">
        <w:rPr>
          <w:lang w:val="en-GB" w:eastAsia="en-GB"/>
        </w:rPr>
        <w:t>n</w:t>
      </w:r>
      <w:r w:rsidR="004F5CD9" w:rsidRPr="00C5790C">
        <w:rPr>
          <w:lang w:val="en-GB" w:eastAsia="en-GB"/>
        </w:rPr>
        <w:t>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6079F1C5" w:rsidR="004F5CD9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7742D8E5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EB63EC">
        <w:rPr>
          <w:lang w:val="en-GB" w:eastAsia="en-GB"/>
        </w:rPr>
        <w:t>a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, </w:t>
      </w:r>
      <w:r w:rsidR="004F2688">
        <w:rPr>
          <w:lang w:val="en-GB" w:eastAsia="en-GB"/>
        </w:rPr>
        <w:t xml:space="preserve">de a </w:t>
      </w:r>
      <w:proofErr w:type="spellStart"/>
      <w:r w:rsidR="004F2688">
        <w:rPr>
          <w:lang w:val="en-GB" w:eastAsia="en-GB"/>
        </w:rPr>
        <w:t>intretine</w:t>
      </w:r>
      <w:proofErr w:type="spellEnd"/>
      <w:r w:rsidR="004F2688">
        <w:rPr>
          <w:lang w:val="en-GB" w:eastAsia="en-GB"/>
        </w:rPr>
        <w:t xml:space="preserve">, </w:t>
      </w:r>
      <w:r w:rsidR="004F5CD9" w:rsidRPr="007259DF">
        <w:rPr>
          <w:lang w:val="en-GB" w:eastAsia="en-GB"/>
        </w:rPr>
        <w:t xml:space="preserve">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EB63E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2526F8D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r w:rsidR="00EB63EC" w:rsidRPr="00EB63EC">
        <w:rPr>
          <w:lang w:val="it-IT"/>
        </w:rPr>
        <w:t xml:space="preserve">graficul de </w:t>
      </w:r>
      <w:r w:rsidR="004F2688">
        <w:rPr>
          <w:lang w:val="it-IT"/>
        </w:rPr>
        <w:t>executie a</w:t>
      </w:r>
      <w:r w:rsidR="00EB63EC" w:rsidRPr="00EB63EC">
        <w:rPr>
          <w:lang w:val="it-IT"/>
        </w:rPr>
        <w:t xml:space="preserve"> lucrărilor.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lastRenderedPageBreak/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A8CB1F6" w:rsidR="004F5CD9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şi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alin.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alin.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A833997" w:rsidR="004F5CD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943EB5F" w:rsidR="004F5CD9" w:rsidRDefault="0027691B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4BFD9A1A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 xml:space="preserve">eparatii alei parcuri, scuaruri si zone verzi din sectorul 2 al Municipiului </w:t>
      </w:r>
      <w:r w:rsidRPr="002D1336">
        <w:rPr>
          <w:noProof/>
          <w:lang w:val="ro-RO"/>
        </w:rPr>
        <w:lastRenderedPageBreak/>
        <w:t>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2783917" w14:textId="1C2CAB29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lastRenderedPageBreak/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76CF414B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r w:rsidR="00A13D67">
        <w:rPr>
          <w:lang w:val="en-GB" w:eastAsia="en-GB"/>
        </w:rPr>
        <w:t>c</w:t>
      </w:r>
      <w:r w:rsidR="004F5CD9" w:rsidRPr="007259DF">
        <w:rPr>
          <w:lang w:val="en-GB" w:eastAsia="en-GB"/>
        </w:rPr>
        <w:t xml:space="preserve">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290F3F5A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60294AFA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9834478" w14:textId="56B155A1" w:rsidR="004F5CD9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0A7B3C22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59DE465E" w:rsidR="004F5CD9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lastRenderedPageBreak/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5DC6DC3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Cartea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52F7B25" w:rsidR="0007133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Comisia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alin.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7BBBBF2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6921E4F4" w14:textId="66A965B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</w:t>
      </w:r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 xml:space="preserve">ct </w:t>
      </w:r>
      <w:proofErr w:type="spellStart"/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>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2F5C00E2" w:rsidR="00CA137C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39F6CF1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C7284DC" w14:textId="77777777" w:rsidR="006E5A13" w:rsidRPr="007259DF" w:rsidRDefault="006E5A1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047B0EC5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Orice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Orice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în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0BC9DA8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Nici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3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6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77777777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lang w:val="pl-PL" w:eastAsia="pl-PL"/>
        </w:rPr>
        <w:t>Director General</w:t>
      </w:r>
      <w:r w:rsidRPr="005D2173">
        <w:rPr>
          <w:b/>
          <w:lang w:val="pl-PL" w:eastAsia="pl-PL"/>
        </w:rPr>
        <w:t xml:space="preserve">  </w:t>
      </w:r>
      <w:r w:rsidRPr="005D2173">
        <w:rPr>
          <w:b/>
          <w:lang w:val="it-IT" w:eastAsia="pl-PL"/>
        </w:rPr>
        <w:t xml:space="preserve"> 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3553E1DF" w14:textId="78F04AD1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p w14:paraId="6E0CF470" w14:textId="77777777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lang w:val="ro-RO" w:eastAsia="ro-RO"/>
        </w:rPr>
        <w:t xml:space="preserve">                                                                                                          </w:t>
      </w:r>
      <w:r w:rsidRPr="005D2173">
        <w:rPr>
          <w:b/>
          <w:lang w:val="ro-RO" w:eastAsia="ro-RO"/>
        </w:rPr>
        <w:t>Prin lider asociere</w:t>
      </w:r>
    </w:p>
    <w:p w14:paraId="020A5C86" w14:textId="51AFE3F1" w:rsidR="00365221" w:rsidRPr="00915110" w:rsidRDefault="00365221" w:rsidP="00365221">
      <w:pPr>
        <w:ind w:left="2832"/>
        <w:jc w:val="both"/>
        <w:rPr>
          <w:b/>
          <w:lang w:val="ro-RO" w:eastAsia="ro-RO"/>
        </w:rPr>
      </w:pPr>
      <w:r w:rsidRPr="005D2173">
        <w:rPr>
          <w:lang w:val="ro-RO" w:eastAsia="ro-RO"/>
        </w:rPr>
        <w:t xml:space="preserve">                        </w:t>
      </w:r>
      <w:r w:rsidRPr="005D2173">
        <w:rPr>
          <w:b/>
          <w:lang w:val="ro-RO" w:eastAsia="ro-RO"/>
        </w:rPr>
        <w:tab/>
        <w:t xml:space="preserve">                           </w:t>
      </w:r>
      <w:r w:rsidRPr="00915110">
        <w:rPr>
          <w:b/>
          <w:lang w:val="fr-FR" w:eastAsia="ro-RO"/>
        </w:rPr>
        <w:t xml:space="preserve">S.C. </w:t>
      </w:r>
      <w:r w:rsidRPr="00915110">
        <w:rPr>
          <w:b/>
          <w:lang w:val="ro-RO" w:eastAsia="ro-RO"/>
        </w:rPr>
        <w:t>CRIS GARDEN S.R.L.</w:t>
      </w:r>
      <w:r w:rsidRPr="00915110">
        <w:rPr>
          <w:b/>
          <w:lang w:val="ro-RO" w:eastAsia="ro-RO"/>
        </w:rPr>
        <w:tab/>
        <w:t xml:space="preserve">    </w:t>
      </w:r>
      <w:r w:rsidRPr="00915110">
        <w:rPr>
          <w:b/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b/>
          <w:lang w:val="ro-RO" w:eastAsia="ro-RO"/>
        </w:rPr>
        <w:t xml:space="preserve">               </w:t>
      </w:r>
      <w:r w:rsidR="00BC4AE8" w:rsidRPr="00915110">
        <w:rPr>
          <w:lang w:val="es-ES" w:eastAsia="ro-RO"/>
        </w:rPr>
        <w:t xml:space="preserve">   </w:t>
      </w:r>
      <w:r w:rsidR="00BC4AE8">
        <w:rPr>
          <w:lang w:val="es-ES" w:eastAsia="ro-RO"/>
        </w:rPr>
        <w:t xml:space="preserve">         </w:t>
      </w:r>
      <w:r w:rsidR="00BC4AE8" w:rsidRPr="00BC4AE8">
        <w:rPr>
          <w:lang w:val="it-IT" w:eastAsia="ro-RO"/>
        </w:rPr>
        <w:t>Administrator</w:t>
      </w:r>
    </w:p>
    <w:p w14:paraId="65D8B772" w14:textId="77777777" w:rsidR="00E14516" w:rsidRDefault="00365221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  <w:r w:rsidRPr="00915110">
        <w:rPr>
          <w:lang w:val="es-ES" w:eastAsia="ro-RO"/>
        </w:rPr>
        <w:t xml:space="preserve">                                                 </w:t>
      </w:r>
      <w:r w:rsidRPr="00915110">
        <w:rPr>
          <w:lang w:val="es-ES" w:eastAsia="ro-RO"/>
        </w:rPr>
        <w:tab/>
      </w:r>
    </w:p>
    <w:p w14:paraId="6AFA1480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44EA563F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06D34F1A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5D824D6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5AD84637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4BD0E591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2923813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55AA217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081391F1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3DA9CF9" w14:textId="321C5040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033F6DE9" w14:textId="33684223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41BDFEED" w14:textId="30E99C25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0D180D50" w14:textId="6EC36FAE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5AA05A33" w14:textId="54B13742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2DA1CBEC" w14:textId="3318FA9F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60537017" w14:textId="7C000362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278ECF6C" w14:textId="2CB82FC9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10E0BC9" w14:textId="02E6E8BA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6F7ADEB7" w14:textId="57BF06B2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5670C0F1" w14:textId="3EA6B511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1C7D2D03" w14:textId="09348BC8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FE33A45" w14:textId="0B3F2EE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11F7127C" w14:textId="4E8CEC39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0F4F23FF" w14:textId="6A24A694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1B177DC5" w14:textId="6F40A7A9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0B785CE6" w14:textId="77777777" w:rsidR="00E14516" w:rsidRDefault="00E14516" w:rsidP="00442F71">
      <w:pPr>
        <w:tabs>
          <w:tab w:val="left" w:pos="426"/>
          <w:tab w:val="left" w:pos="993"/>
        </w:tabs>
        <w:ind w:left="810"/>
        <w:rPr>
          <w:lang w:val="es-ES" w:eastAsia="ro-RO"/>
        </w:rPr>
        <w:sectPr w:rsidR="00E14516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481"/>
        <w:gridCol w:w="2844"/>
        <w:gridCol w:w="516"/>
        <w:gridCol w:w="711"/>
        <w:gridCol w:w="711"/>
        <w:gridCol w:w="936"/>
        <w:gridCol w:w="642"/>
        <w:gridCol w:w="846"/>
        <w:gridCol w:w="711"/>
        <w:gridCol w:w="936"/>
        <w:gridCol w:w="711"/>
        <w:gridCol w:w="936"/>
        <w:gridCol w:w="711"/>
        <w:gridCol w:w="1633"/>
        <w:gridCol w:w="1241"/>
        <w:gridCol w:w="1047"/>
      </w:tblGrid>
      <w:tr w:rsidR="00E14516" w14:paraId="1511433C" w14:textId="77777777" w:rsidTr="00E14516">
        <w:trPr>
          <w:gridAfter w:val="1"/>
          <w:wAfter w:w="1047" w:type="dxa"/>
          <w:trHeight w:val="540"/>
        </w:trPr>
        <w:tc>
          <w:tcPr>
            <w:tcW w:w="14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C481" w14:textId="77777777" w:rsidR="00E14516" w:rsidRDefault="00E1451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Anexa</w:t>
            </w:r>
            <w:proofErr w:type="spellEnd"/>
            <w:r>
              <w:rPr>
                <w:b/>
                <w:bCs/>
                <w:color w:val="000000"/>
              </w:rPr>
              <w:t xml:space="preserve"> nr. 1</w:t>
            </w:r>
          </w:p>
        </w:tc>
      </w:tr>
      <w:tr w:rsidR="00E14516" w14:paraId="7320361F" w14:textId="77777777" w:rsidTr="00E14516">
        <w:trPr>
          <w:gridAfter w:val="1"/>
          <w:wAfter w:w="1047" w:type="dxa"/>
          <w:trHeight w:val="540"/>
        </w:trPr>
        <w:tc>
          <w:tcPr>
            <w:tcW w:w="14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1B61" w14:textId="77777777" w:rsidR="00E14516" w:rsidRDefault="00E1451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Contractul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subsecvent</w:t>
            </w:r>
            <w:proofErr w:type="spellEnd"/>
            <w:r>
              <w:rPr>
                <w:b/>
                <w:bCs/>
                <w:color w:val="000000"/>
              </w:rPr>
              <w:t xml:space="preserve"> nr. 6 la </w:t>
            </w:r>
            <w:proofErr w:type="spellStart"/>
            <w:r>
              <w:rPr>
                <w:b/>
                <w:bCs/>
                <w:color w:val="000000"/>
              </w:rPr>
              <w:t>Acordul-cadru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lucrari</w:t>
            </w:r>
            <w:proofErr w:type="spellEnd"/>
            <w:r>
              <w:rPr>
                <w:b/>
                <w:bCs/>
                <w:color w:val="000000"/>
              </w:rPr>
              <w:t xml:space="preserve"> nr. 11448/04.06.2020</w:t>
            </w:r>
          </w:p>
        </w:tc>
      </w:tr>
      <w:tr w:rsidR="00E14516" w14:paraId="21A5179F" w14:textId="77777777" w:rsidTr="00E14516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33F4" w14:textId="77777777" w:rsidR="00E14516" w:rsidRDefault="00E145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F8AD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C0F1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AAF5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3578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2CD7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EB7B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8A13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EFAE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B051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DF8E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130A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5946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A8D2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6AB0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B915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</w:tr>
      <w:tr w:rsidR="00E14516" w14:paraId="60DAAE3E" w14:textId="77777777" w:rsidTr="00E14516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030E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173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63E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879B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0945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6C3D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47A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0C36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3ED9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CC6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160E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0F8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5101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7358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EAF5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99BC" w14:textId="77777777" w:rsidR="00E14516" w:rsidRDefault="00E14516">
            <w:pPr>
              <w:rPr>
                <w:sz w:val="20"/>
                <w:szCs w:val="20"/>
              </w:rPr>
            </w:pPr>
          </w:p>
        </w:tc>
      </w:tr>
      <w:tr w:rsidR="00E14516" w14:paraId="11E5834E" w14:textId="77777777" w:rsidTr="00E14516">
        <w:trPr>
          <w:trHeight w:val="945"/>
        </w:trPr>
        <w:tc>
          <w:tcPr>
            <w:tcW w:w="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5E8F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C38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  <w:proofErr w:type="spellStart"/>
            <w:r>
              <w:rPr>
                <w:b/>
                <w:bCs/>
                <w:sz w:val="18"/>
                <w:szCs w:val="18"/>
              </w:rPr>
              <w:t>operație</w:t>
            </w:r>
            <w:proofErr w:type="spellEnd"/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52C6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32C6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Preț</w:t>
            </w:r>
            <w:proofErr w:type="spellEnd"/>
            <w:proofErr w:type="gramStart"/>
            <w:r>
              <w:rPr>
                <w:b/>
                <w:bCs/>
                <w:sz w:val="18"/>
                <w:szCs w:val="18"/>
              </w:rPr>
              <w:t>/  UM</w:t>
            </w:r>
            <w:proofErr w:type="gramEnd"/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9C4A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Loc de </w:t>
            </w:r>
            <w:proofErr w:type="spellStart"/>
            <w:r>
              <w:rPr>
                <w:b/>
                <w:bCs/>
                <w:sz w:val="18"/>
                <w:szCs w:val="18"/>
              </w:rPr>
              <w:t>odihna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Ferdinand I x Mihai </w:t>
            </w:r>
            <w:proofErr w:type="spellStart"/>
            <w:r>
              <w:rPr>
                <w:b/>
                <w:bCs/>
                <w:sz w:val="18"/>
                <w:szCs w:val="18"/>
              </w:rPr>
              <w:t>Bravu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BDC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Loc de </w:t>
            </w:r>
            <w:proofErr w:type="spellStart"/>
            <w:r>
              <w:rPr>
                <w:b/>
                <w:bCs/>
                <w:sz w:val="18"/>
                <w:szCs w:val="18"/>
              </w:rPr>
              <w:t>odihna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Pantelimon nr. 241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73FB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Loc de </w:t>
            </w:r>
            <w:proofErr w:type="spellStart"/>
            <w:r>
              <w:rPr>
                <w:b/>
                <w:bCs/>
                <w:sz w:val="18"/>
                <w:szCs w:val="18"/>
              </w:rPr>
              <w:t>odihna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Baicului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x Pantelimon nr. 111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1DBA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Loc de </w:t>
            </w:r>
            <w:proofErr w:type="spellStart"/>
            <w:r>
              <w:rPr>
                <w:b/>
                <w:bCs/>
                <w:sz w:val="18"/>
                <w:szCs w:val="18"/>
              </w:rPr>
              <w:t>recreere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Pantelimon nr. 258 x Sld. Marin Savu</w:t>
            </w:r>
          </w:p>
        </w:tc>
        <w:tc>
          <w:tcPr>
            <w:tcW w:w="2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5596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Loc de </w:t>
            </w:r>
            <w:proofErr w:type="spellStart"/>
            <w:r>
              <w:rPr>
                <w:b/>
                <w:bCs/>
                <w:sz w:val="18"/>
                <w:szCs w:val="18"/>
              </w:rPr>
              <w:t>odihna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Luntrei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x Berindei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66B6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Cantitate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totala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bCs/>
                <w:sz w:val="18"/>
                <w:szCs w:val="18"/>
              </w:rPr>
              <w:t>subsecvent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1A7A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sz w:val="18"/>
                <w:szCs w:val="18"/>
              </w:rPr>
              <w:t>totala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bCs/>
                <w:sz w:val="18"/>
                <w:szCs w:val="18"/>
              </w:rPr>
              <w:t>subsecvent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lei </w:t>
            </w:r>
            <w:proofErr w:type="spellStart"/>
            <w:r>
              <w:rPr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TVA</w:t>
            </w:r>
          </w:p>
        </w:tc>
      </w:tr>
      <w:tr w:rsidR="00E14516" w14:paraId="7DB63B1C" w14:textId="77777777" w:rsidTr="00E14516">
        <w:trPr>
          <w:trHeight w:val="675"/>
        </w:trPr>
        <w:tc>
          <w:tcPr>
            <w:tcW w:w="4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F7AB" w14:textId="77777777" w:rsidR="00E14516" w:rsidRDefault="00E145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14AA" w14:textId="77777777" w:rsidR="00E14516" w:rsidRDefault="00E145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AAC8" w14:textId="77777777" w:rsidR="00E14516" w:rsidRDefault="00E145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7926" w14:textId="77777777" w:rsidR="00E14516" w:rsidRDefault="00E145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D04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ED7F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012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A8B3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606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BCB5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E23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F25F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F183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27FA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5F30" w14:textId="77777777" w:rsidR="00E14516" w:rsidRDefault="00E145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F8536" w14:textId="77777777" w:rsidR="00E14516" w:rsidRDefault="00E145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14516" w14:paraId="5E7D1C52" w14:textId="77777777" w:rsidTr="00E14516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A0D9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9274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3C04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310F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A7D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689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5=3 x 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898B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FD2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7=3 x 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F937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893A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9=3 x 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C2C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4D00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11=3 x 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01F8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26F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13=3 x 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FFE9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6157" w14:textId="77777777" w:rsidR="00E14516" w:rsidRDefault="00E145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15=3 x 14</w:t>
            </w:r>
          </w:p>
        </w:tc>
      </w:tr>
      <w:tr w:rsidR="00E14516" w14:paraId="771ADD6E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6E3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066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mica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B2A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6FFA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92CD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9929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1.254,00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C02B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F84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A0A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C6A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30B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995A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F19B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DF7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196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B3DB2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1.254,00</w:t>
            </w:r>
          </w:p>
        </w:tc>
      </w:tr>
      <w:tr w:rsidR="00E14516" w14:paraId="69DAD231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CA4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2537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5D4A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9D1A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B14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F1E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B6C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FEC7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EB0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C04F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7F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328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7E38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60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930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5B71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14516" w14:paraId="0EB77378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A15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F333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paletat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pavaj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C3A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5BCB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632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51ED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877,50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A8B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5F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B48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5A0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1501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4F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31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313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ABC2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E69A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877,50</w:t>
            </w:r>
          </w:p>
        </w:tc>
      </w:tr>
      <w:tr w:rsidR="00E14516" w14:paraId="56AE2372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8E0C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38D3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mica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E80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AD6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277A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1DBB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11.586,00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16E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9246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1.081,36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750D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4399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6.024,72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1030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BF7B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4.248,20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9472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AD2F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7.164,01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C0C2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779,50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8C6C5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30.104,29</w:t>
            </w:r>
          </w:p>
        </w:tc>
      </w:tr>
      <w:tr w:rsidR="00E14516" w14:paraId="0A01B8CF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A8DF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78C3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D2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9D7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0C9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111C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315E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6F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566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BBFB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4B0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848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67F0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2DA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C30C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76E5D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14516" w14:paraId="05EC666D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A90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7D72" w14:textId="77777777" w:rsidR="00E14516" w:rsidRDefault="00E14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Pavaj </w:t>
            </w:r>
            <w:proofErr w:type="spellStart"/>
            <w:r>
              <w:rPr>
                <w:sz w:val="18"/>
                <w:szCs w:val="18"/>
              </w:rPr>
              <w:t>apia</w:t>
            </w:r>
            <w:proofErr w:type="spellEnd"/>
            <w:r>
              <w:rPr>
                <w:sz w:val="18"/>
                <w:szCs w:val="18"/>
              </w:rPr>
              <w:t xml:space="preserve"> antica (div. </w:t>
            </w:r>
            <w:proofErr w:type="spellStart"/>
            <w:r>
              <w:rPr>
                <w:sz w:val="18"/>
                <w:szCs w:val="18"/>
              </w:rPr>
              <w:t>modele</w:t>
            </w:r>
            <w:proofErr w:type="spellEnd"/>
            <w:r>
              <w:rPr>
                <w:sz w:val="18"/>
                <w:szCs w:val="18"/>
              </w:rPr>
              <w:t xml:space="preserve">) -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parcuri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776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517C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E76C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1138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10.764,65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7C45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1E43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3.312,20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6D8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79BF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28.319,31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8934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4A42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18.548,32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B2ED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59F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3.312,20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CF18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388,00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C8663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64.256,68</w:t>
            </w:r>
          </w:p>
        </w:tc>
      </w:tr>
      <w:tr w:rsidR="00E14516" w14:paraId="7E8BB5DF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0AA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DB0C" w14:textId="77777777" w:rsidR="00E14516" w:rsidRDefault="00E14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Pavaj </w:t>
            </w:r>
            <w:proofErr w:type="spellStart"/>
            <w:r>
              <w:rPr>
                <w:sz w:val="18"/>
                <w:szCs w:val="18"/>
              </w:rPr>
              <w:t>apia</w:t>
            </w:r>
            <w:proofErr w:type="spellEnd"/>
            <w:r>
              <w:rPr>
                <w:sz w:val="18"/>
                <w:szCs w:val="18"/>
              </w:rPr>
              <w:t xml:space="preserve"> antica (div. </w:t>
            </w:r>
            <w:proofErr w:type="spellStart"/>
            <w:r>
              <w:rPr>
                <w:sz w:val="18"/>
                <w:szCs w:val="18"/>
              </w:rPr>
              <w:t>modele</w:t>
            </w:r>
            <w:proofErr w:type="spellEnd"/>
            <w:r>
              <w:rPr>
                <w:sz w:val="18"/>
                <w:szCs w:val="18"/>
              </w:rPr>
              <w:t xml:space="preserve">)-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07F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854F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22F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E33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FF5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37A0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9D2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168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568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E79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30C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06C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318C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9603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14516" w14:paraId="2187D35D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227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5C8A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Evacuat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betoane</w:t>
            </w:r>
            <w:proofErr w:type="spellEnd"/>
            <w:r>
              <w:rPr>
                <w:sz w:val="18"/>
                <w:szCs w:val="18"/>
              </w:rPr>
              <w:t xml:space="preserve"> (transport 15km + taxa </w:t>
            </w:r>
            <w:proofErr w:type="spellStart"/>
            <w:r>
              <w:rPr>
                <w:sz w:val="18"/>
                <w:szCs w:val="18"/>
              </w:rPr>
              <w:t>groapa+taxa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</w:t>
            </w:r>
            <w:proofErr w:type="spellEnd"/>
            <w:r>
              <w:rPr>
                <w:sz w:val="18"/>
                <w:szCs w:val="18"/>
              </w:rPr>
              <w:t>+ taxa zona)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92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C034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7AD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259B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782F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8AD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96A0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5244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5.722,55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C1E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EA5F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0E3C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F7D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464D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B9FC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5.722,55</w:t>
            </w:r>
          </w:p>
        </w:tc>
      </w:tr>
      <w:tr w:rsidR="00E14516" w14:paraId="0FAEA709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4FF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342E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Turnat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C25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9623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818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038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C377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53E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FC7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D6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831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4B1A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DC1E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432B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7B0C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5E90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14516" w14:paraId="64FF55C8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CD5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6D0" w14:textId="77777777" w:rsidR="00E14516" w:rsidRDefault="00E14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Spart </w:t>
            </w:r>
            <w:proofErr w:type="spellStart"/>
            <w:r>
              <w:rPr>
                <w:sz w:val="18"/>
                <w:szCs w:val="18"/>
              </w:rPr>
              <w:t>piconat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55A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44B9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74E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9F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3654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04B1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BB69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A56E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2.557,38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313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D6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C51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8B3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4CCB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C7BD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2.557,38</w:t>
            </w:r>
          </w:p>
        </w:tc>
      </w:tr>
      <w:tr w:rsidR="00E14516" w14:paraId="6C1758FD" w14:textId="77777777" w:rsidTr="00E14516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CC5F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35E0" w14:textId="77777777" w:rsidR="00E14516" w:rsidRDefault="00E145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alei</w:t>
            </w:r>
            <w:proofErr w:type="spellEnd"/>
            <w:r>
              <w:rPr>
                <w:sz w:val="18"/>
                <w:szCs w:val="18"/>
              </w:rPr>
              <w:t xml:space="preserve"> din </w:t>
            </w:r>
            <w:proofErr w:type="spellStart"/>
            <w:r>
              <w:rPr>
                <w:sz w:val="18"/>
                <w:szCs w:val="18"/>
              </w:rPr>
              <w:t>pavele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existente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924A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F866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40E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2A8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F2E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A4B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D42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8F8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E4F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B70A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64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F486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A267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2EA6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14516" w14:paraId="01A75B2E" w14:textId="77777777" w:rsidTr="00E14516">
        <w:trPr>
          <w:trHeight w:val="72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D513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1AC9" w14:textId="77777777" w:rsidR="00E14516" w:rsidRDefault="00E14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Transport </w:t>
            </w:r>
            <w:proofErr w:type="spellStart"/>
            <w:r>
              <w:rPr>
                <w:sz w:val="18"/>
                <w:szCs w:val="18"/>
              </w:rPr>
              <w:t>paleti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pavaj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recuperat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locatia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indicata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beneficiar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aprox</w:t>
            </w:r>
            <w:proofErr w:type="spellEnd"/>
            <w:r>
              <w:rPr>
                <w:sz w:val="18"/>
                <w:szCs w:val="18"/>
              </w:rPr>
              <w:t xml:space="preserve"> 10 km)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658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34C7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8172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35E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BF01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349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A402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8CB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D7F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F0C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2C15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EC09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D6E8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609D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360,01</w:t>
            </w:r>
          </w:p>
        </w:tc>
      </w:tr>
      <w:tr w:rsidR="00E14516" w14:paraId="1A2C3168" w14:textId="77777777" w:rsidTr="00E14516">
        <w:trPr>
          <w:trHeight w:val="64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95CF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C1E" w14:textId="77777777" w:rsidR="00E14516" w:rsidRDefault="00E14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Transport </w:t>
            </w:r>
            <w:proofErr w:type="spellStart"/>
            <w:r>
              <w:rPr>
                <w:sz w:val="18"/>
                <w:szCs w:val="18"/>
              </w:rPr>
              <w:t>moloz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dist</w:t>
            </w:r>
            <w:proofErr w:type="spellEnd"/>
            <w:r>
              <w:rPr>
                <w:sz w:val="18"/>
                <w:szCs w:val="18"/>
              </w:rPr>
              <w:t xml:space="preserve"> 20 km + taxa </w:t>
            </w:r>
            <w:proofErr w:type="spellStart"/>
            <w:r>
              <w:rPr>
                <w:sz w:val="18"/>
                <w:szCs w:val="18"/>
              </w:rPr>
              <w:t>groapa</w:t>
            </w:r>
            <w:proofErr w:type="spellEnd"/>
            <w:r>
              <w:rPr>
                <w:sz w:val="18"/>
                <w:szCs w:val="18"/>
              </w:rPr>
              <w:t xml:space="preserve"> + taxa zona + taxa </w:t>
            </w:r>
            <w:proofErr w:type="spellStart"/>
            <w:r>
              <w:rPr>
                <w:sz w:val="18"/>
                <w:szCs w:val="18"/>
              </w:rPr>
              <w:t>mediu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566D" w14:textId="77777777" w:rsidR="00E14516" w:rsidRDefault="00E1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8CA4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D76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0155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259,28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264C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F45E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59,08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B448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0AD7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472,61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CE66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CEF0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311,79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834A" w14:textId="77777777" w:rsidR="00E14516" w:rsidRDefault="00E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66E7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109,95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E86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8605" w14:textId="77777777" w:rsidR="00E14516" w:rsidRDefault="00E1451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1.212,70</w:t>
            </w:r>
          </w:p>
        </w:tc>
      </w:tr>
      <w:tr w:rsidR="00E14516" w14:paraId="0CF4D5AA" w14:textId="77777777" w:rsidTr="00E14516">
        <w:trPr>
          <w:gridAfter w:val="1"/>
          <w:wAfter w:w="1047" w:type="dxa"/>
          <w:trHeight w:val="459"/>
        </w:trPr>
        <w:tc>
          <w:tcPr>
            <w:tcW w:w="1332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01D" w14:textId="77777777" w:rsidR="00E14516" w:rsidRDefault="00E1451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Valoare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totala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T.V.A.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6FE40" w14:textId="77777777" w:rsidR="00E14516" w:rsidRDefault="00E145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106.345,10</w:t>
            </w:r>
          </w:p>
        </w:tc>
      </w:tr>
      <w:tr w:rsidR="00E14516" w14:paraId="039399C8" w14:textId="77777777" w:rsidTr="00E14516">
        <w:trPr>
          <w:gridAfter w:val="1"/>
          <w:wAfter w:w="1047" w:type="dxa"/>
          <w:trHeight w:val="412"/>
        </w:trPr>
        <w:tc>
          <w:tcPr>
            <w:tcW w:w="1332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8A44" w14:textId="77777777" w:rsidR="00E14516" w:rsidRDefault="00E14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T.V.A. (19%)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60C52" w14:textId="77777777" w:rsidR="00E14516" w:rsidRDefault="00E145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20.205,57</w:t>
            </w:r>
          </w:p>
        </w:tc>
      </w:tr>
      <w:tr w:rsidR="00E14516" w14:paraId="6080D882" w14:textId="77777777" w:rsidTr="00E14516">
        <w:trPr>
          <w:gridAfter w:val="1"/>
          <w:wAfter w:w="1047" w:type="dxa"/>
          <w:trHeight w:val="557"/>
        </w:trPr>
        <w:tc>
          <w:tcPr>
            <w:tcW w:w="13325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806" w14:textId="77777777" w:rsidR="00E14516" w:rsidRDefault="00E1451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Valoare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totala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cu T.V.A.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AFB20" w14:textId="77777777" w:rsidR="00E14516" w:rsidRDefault="00E145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126.550,67</w:t>
            </w:r>
          </w:p>
        </w:tc>
      </w:tr>
      <w:tr w:rsidR="00E14516" w14:paraId="33AEF1C3" w14:textId="77777777" w:rsidTr="00E14516">
        <w:trPr>
          <w:trHeight w:val="54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E3EB" w14:textId="77777777" w:rsidR="00E14516" w:rsidRDefault="00E1451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8F67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44E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12C7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281F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003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CE0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447F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9C32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FEC3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3517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7A5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296C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16B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1A8E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9167" w14:textId="77777777" w:rsidR="00E14516" w:rsidRDefault="00E14516">
            <w:pPr>
              <w:rPr>
                <w:sz w:val="20"/>
                <w:szCs w:val="20"/>
              </w:rPr>
            </w:pPr>
          </w:p>
        </w:tc>
      </w:tr>
      <w:tr w:rsidR="00E14516" w14:paraId="7407780F" w14:textId="77777777" w:rsidTr="00E14516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9B68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8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CF41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ACHIZITOR,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CEB9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6E71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B9B8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AB6D" w14:textId="77777777" w:rsidR="00E14516" w:rsidRDefault="00E1451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EXECUTANT,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376F" w14:textId="77777777" w:rsidR="00E14516" w:rsidRDefault="00E145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4516" w14:paraId="613F63BC" w14:textId="77777777" w:rsidTr="00E14516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D66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8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15B0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ADMINISTRATIA DOMENIULUI PUBLIC SECTOR 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E198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6A32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E22B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7BF0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Asocierea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S.C. CRIS GARDEN S.R.L.,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8ABF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6BB8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</w:tr>
      <w:tr w:rsidR="00E14516" w14:paraId="4F8F13E9" w14:textId="77777777" w:rsidTr="00E14516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00BB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F32F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Director General,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FF1B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8F05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6EFD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8DEB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S.C. GARDEN CENTER GRUP S.R.L.,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4394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66BD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</w:tr>
      <w:tr w:rsidR="00E14516" w14:paraId="5569DC8B" w14:textId="77777777" w:rsidTr="00E14516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B4C6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F5AE" w14:textId="62FD3BE8" w:rsidR="00E14516" w:rsidRDefault="00E14516" w:rsidP="00E145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07AD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4E2A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84B0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2F47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S.C. GECA IMPEX P.M. S.R.L.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7A61" w14:textId="77777777" w:rsidR="00E14516" w:rsidRDefault="00E14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AEF0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</w:tr>
      <w:tr w:rsidR="00E14516" w14:paraId="4F277397" w14:textId="77777777" w:rsidTr="00E14516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928B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B45D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33C5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DA31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6A8A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D05A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EA9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2BEB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D5D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D871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4A41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8C55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884C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A945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Prin </w:t>
            </w:r>
            <w:proofErr w:type="spellStart"/>
            <w:r>
              <w:rPr>
                <w:color w:val="000000"/>
                <w:sz w:val="22"/>
                <w:szCs w:val="22"/>
              </w:rPr>
              <w:t>lider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asociere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97DA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516" w14:paraId="32A9EC44" w14:textId="77777777" w:rsidTr="00E14516">
        <w:trPr>
          <w:gridAfter w:val="1"/>
          <w:wAfter w:w="1047" w:type="dxa"/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4930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8E67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E8B3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8E85B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AFEA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A16F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2238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CB22" w14:textId="77777777" w:rsidR="00E14516" w:rsidRDefault="00E1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BCE1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E24D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604A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D931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S.C. CRIS GARDEN S.R.L.,</w:t>
            </w:r>
          </w:p>
        </w:tc>
      </w:tr>
      <w:tr w:rsidR="00E14516" w14:paraId="5E9A06A5" w14:textId="77777777" w:rsidTr="00E14516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C0C6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3E21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356E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94B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8BC4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B7E5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8FED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58BA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CB69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4E17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A51F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44CC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F1DF" w14:textId="77777777" w:rsidR="00E14516" w:rsidRDefault="00E14516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AE7C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Administrator,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A6E8" w14:textId="77777777" w:rsidR="00E14516" w:rsidRDefault="00E145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E6CE7F9" w14:textId="77777777" w:rsidR="00E14516" w:rsidRDefault="00E14516" w:rsidP="00E14516">
      <w:pPr>
        <w:tabs>
          <w:tab w:val="left" w:pos="426"/>
          <w:tab w:val="left" w:pos="993"/>
        </w:tabs>
        <w:ind w:left="810" w:right="396"/>
        <w:rPr>
          <w:lang w:val="es-ES" w:eastAsia="ro-RO"/>
        </w:rPr>
      </w:pPr>
    </w:p>
    <w:p w14:paraId="03A6F8B8" w14:textId="2C9518E0" w:rsidR="00365221" w:rsidRPr="00DE3A83" w:rsidRDefault="00BC4AE8" w:rsidP="00E14516">
      <w:pPr>
        <w:tabs>
          <w:tab w:val="left" w:pos="426"/>
          <w:tab w:val="left" w:pos="993"/>
        </w:tabs>
        <w:rPr>
          <w:lang w:val="fr-FR"/>
        </w:rPr>
      </w:pPr>
      <w:r>
        <w:rPr>
          <w:lang w:val="es-ES" w:eastAsia="ro-RO"/>
        </w:rPr>
        <w:t xml:space="preserve">                      </w:t>
      </w:r>
      <w:bookmarkEnd w:id="3"/>
      <w:bookmarkEnd w:id="5"/>
      <w:bookmarkEnd w:id="6"/>
    </w:p>
    <w:sectPr w:rsidR="00365221" w:rsidRPr="00DE3A83" w:rsidSect="00E14516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9F8A" w14:textId="77777777" w:rsidR="00FC1FC7" w:rsidRDefault="00FC1FC7" w:rsidP="002D7275">
      <w:r>
        <w:separator/>
      </w:r>
    </w:p>
  </w:endnote>
  <w:endnote w:type="continuationSeparator" w:id="0">
    <w:p w14:paraId="4B615608" w14:textId="77777777" w:rsidR="00FC1FC7" w:rsidRDefault="00FC1FC7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67C6" w14:textId="77777777" w:rsidR="00FC1FC7" w:rsidRDefault="00FC1FC7" w:rsidP="002D7275">
      <w:r>
        <w:separator/>
      </w:r>
    </w:p>
  </w:footnote>
  <w:footnote w:type="continuationSeparator" w:id="0">
    <w:p w14:paraId="4C756C48" w14:textId="77777777" w:rsidR="00FC1FC7" w:rsidRDefault="00FC1FC7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16595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064241">
    <w:abstractNumId w:val="17"/>
  </w:num>
  <w:num w:numId="3" w16cid:durableId="1822186561">
    <w:abstractNumId w:val="13"/>
  </w:num>
  <w:num w:numId="4" w16cid:durableId="1312757576">
    <w:abstractNumId w:val="15"/>
  </w:num>
  <w:num w:numId="5" w16cid:durableId="208567971">
    <w:abstractNumId w:val="0"/>
  </w:num>
  <w:num w:numId="6" w16cid:durableId="16933337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080745">
    <w:abstractNumId w:val="5"/>
  </w:num>
  <w:num w:numId="8" w16cid:durableId="357776240">
    <w:abstractNumId w:val="4"/>
  </w:num>
  <w:num w:numId="9" w16cid:durableId="278949712">
    <w:abstractNumId w:val="21"/>
  </w:num>
  <w:num w:numId="10" w16cid:durableId="2056614341">
    <w:abstractNumId w:val="7"/>
  </w:num>
  <w:num w:numId="11" w16cid:durableId="1707019154">
    <w:abstractNumId w:val="9"/>
  </w:num>
  <w:num w:numId="12" w16cid:durableId="1169099518">
    <w:abstractNumId w:val="19"/>
  </w:num>
  <w:num w:numId="13" w16cid:durableId="326909501">
    <w:abstractNumId w:val="1"/>
  </w:num>
  <w:num w:numId="14" w16cid:durableId="1690132679">
    <w:abstractNumId w:val="3"/>
  </w:num>
  <w:num w:numId="15" w16cid:durableId="380640912">
    <w:abstractNumId w:val="6"/>
  </w:num>
  <w:num w:numId="16" w16cid:durableId="240064422">
    <w:abstractNumId w:val="11"/>
  </w:num>
  <w:num w:numId="17" w16cid:durableId="859322625">
    <w:abstractNumId w:val="18"/>
  </w:num>
  <w:num w:numId="18" w16cid:durableId="1948198795">
    <w:abstractNumId w:val="16"/>
  </w:num>
  <w:num w:numId="19" w16cid:durableId="852954917">
    <w:abstractNumId w:val="12"/>
  </w:num>
  <w:num w:numId="20" w16cid:durableId="4721538">
    <w:abstractNumId w:val="8"/>
  </w:num>
  <w:num w:numId="21" w16cid:durableId="206723344">
    <w:abstractNumId w:val="14"/>
  </w:num>
  <w:num w:numId="22" w16cid:durableId="16804306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52BF"/>
    <w:rsid w:val="0001177B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3A24"/>
    <w:rsid w:val="000C4727"/>
    <w:rsid w:val="000D220A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23CAC"/>
    <w:rsid w:val="001247CB"/>
    <w:rsid w:val="00126153"/>
    <w:rsid w:val="0015751C"/>
    <w:rsid w:val="001604BA"/>
    <w:rsid w:val="00175DE2"/>
    <w:rsid w:val="001816B4"/>
    <w:rsid w:val="001939FF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2F01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93EDF"/>
    <w:rsid w:val="003A0F02"/>
    <w:rsid w:val="003B6516"/>
    <w:rsid w:val="003B7513"/>
    <w:rsid w:val="003C1BCB"/>
    <w:rsid w:val="003C3EED"/>
    <w:rsid w:val="003C4C30"/>
    <w:rsid w:val="003C6252"/>
    <w:rsid w:val="003D2AD4"/>
    <w:rsid w:val="003F36B2"/>
    <w:rsid w:val="003F5004"/>
    <w:rsid w:val="003F6018"/>
    <w:rsid w:val="004153CD"/>
    <w:rsid w:val="004232D4"/>
    <w:rsid w:val="004263EF"/>
    <w:rsid w:val="0043392B"/>
    <w:rsid w:val="00442195"/>
    <w:rsid w:val="00442F71"/>
    <w:rsid w:val="00444835"/>
    <w:rsid w:val="004470D1"/>
    <w:rsid w:val="004816BC"/>
    <w:rsid w:val="00482CE2"/>
    <w:rsid w:val="004846EC"/>
    <w:rsid w:val="004A2705"/>
    <w:rsid w:val="004A3398"/>
    <w:rsid w:val="004B362C"/>
    <w:rsid w:val="004D4596"/>
    <w:rsid w:val="004E7C2A"/>
    <w:rsid w:val="004F2688"/>
    <w:rsid w:val="004F3242"/>
    <w:rsid w:val="004F43BF"/>
    <w:rsid w:val="004F508F"/>
    <w:rsid w:val="004F5CD9"/>
    <w:rsid w:val="004F7A48"/>
    <w:rsid w:val="0050267B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44624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5063"/>
    <w:rsid w:val="00662EC0"/>
    <w:rsid w:val="00667CC2"/>
    <w:rsid w:val="006715FF"/>
    <w:rsid w:val="00673B31"/>
    <w:rsid w:val="00682FDA"/>
    <w:rsid w:val="00683C7C"/>
    <w:rsid w:val="00685B3C"/>
    <w:rsid w:val="006867FD"/>
    <w:rsid w:val="006A48D4"/>
    <w:rsid w:val="006A6793"/>
    <w:rsid w:val="006C2308"/>
    <w:rsid w:val="006C41FD"/>
    <w:rsid w:val="006E5A13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903860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5692B"/>
    <w:rsid w:val="009641C3"/>
    <w:rsid w:val="00980F98"/>
    <w:rsid w:val="00983BE7"/>
    <w:rsid w:val="009857A6"/>
    <w:rsid w:val="009A56DF"/>
    <w:rsid w:val="009A5D33"/>
    <w:rsid w:val="009A66BB"/>
    <w:rsid w:val="009A6E4A"/>
    <w:rsid w:val="009A6E95"/>
    <w:rsid w:val="009A76F8"/>
    <w:rsid w:val="009B0CC5"/>
    <w:rsid w:val="009B232C"/>
    <w:rsid w:val="009C6F95"/>
    <w:rsid w:val="009D2101"/>
    <w:rsid w:val="009D76ED"/>
    <w:rsid w:val="009D7EE0"/>
    <w:rsid w:val="009F14C0"/>
    <w:rsid w:val="009F50F0"/>
    <w:rsid w:val="00A02867"/>
    <w:rsid w:val="00A02F1F"/>
    <w:rsid w:val="00A048FE"/>
    <w:rsid w:val="00A13D67"/>
    <w:rsid w:val="00A14FC3"/>
    <w:rsid w:val="00A17541"/>
    <w:rsid w:val="00A65450"/>
    <w:rsid w:val="00A66DD6"/>
    <w:rsid w:val="00A7024A"/>
    <w:rsid w:val="00A81E2C"/>
    <w:rsid w:val="00A83743"/>
    <w:rsid w:val="00A870F6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5A36"/>
    <w:rsid w:val="00B26EB0"/>
    <w:rsid w:val="00B369EF"/>
    <w:rsid w:val="00B5236C"/>
    <w:rsid w:val="00B543D3"/>
    <w:rsid w:val="00B67D09"/>
    <w:rsid w:val="00B7667D"/>
    <w:rsid w:val="00B90A2B"/>
    <w:rsid w:val="00B92BEF"/>
    <w:rsid w:val="00B94983"/>
    <w:rsid w:val="00B9522F"/>
    <w:rsid w:val="00B96B9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A137C"/>
    <w:rsid w:val="00CA1679"/>
    <w:rsid w:val="00CA2C66"/>
    <w:rsid w:val="00CA3BB7"/>
    <w:rsid w:val="00CB07C7"/>
    <w:rsid w:val="00CB2701"/>
    <w:rsid w:val="00CB3136"/>
    <w:rsid w:val="00CD457C"/>
    <w:rsid w:val="00CE76ED"/>
    <w:rsid w:val="00CF6B17"/>
    <w:rsid w:val="00D017D1"/>
    <w:rsid w:val="00D029C8"/>
    <w:rsid w:val="00D050AE"/>
    <w:rsid w:val="00D23B29"/>
    <w:rsid w:val="00D36E40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14516"/>
    <w:rsid w:val="00E234C0"/>
    <w:rsid w:val="00E27CFD"/>
    <w:rsid w:val="00E40F24"/>
    <w:rsid w:val="00E64B78"/>
    <w:rsid w:val="00E67AEE"/>
    <w:rsid w:val="00E83888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1FC7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8526</Words>
  <Characters>48604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2022-09-29T05:51:00Z</dcterms:created>
  <dcterms:modified xsi:type="dcterms:W3CDTF">2022-09-29T10:30:00Z</dcterms:modified>
</cp:coreProperties>
</file>