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5F39A7A3"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355445">
        <w:rPr>
          <w:color w:val="000000" w:themeColor="text1"/>
          <w:sz w:val="22"/>
          <w:szCs w:val="22"/>
          <w:lang w:val="ro-RO"/>
        </w:rPr>
        <w:t>RO</w:t>
      </w:r>
      <w:r w:rsidR="00693E82" w:rsidRPr="00355445">
        <w:rPr>
          <w:color w:val="000000" w:themeColor="text1"/>
          <w:sz w:val="22"/>
          <w:szCs w:val="22"/>
          <w:lang w:val="ro-RO"/>
        </w:rPr>
        <w:t>74</w:t>
      </w:r>
      <w:r w:rsidR="00761491" w:rsidRPr="00355445">
        <w:rPr>
          <w:color w:val="000000" w:themeColor="text1"/>
          <w:sz w:val="22"/>
          <w:szCs w:val="22"/>
          <w:lang w:val="ro-RO"/>
        </w:rPr>
        <w:t>TREZ24G675000</w:t>
      </w:r>
      <w:r w:rsidR="00693E82" w:rsidRPr="00355445">
        <w:rPr>
          <w:color w:val="000000" w:themeColor="text1"/>
          <w:sz w:val="22"/>
          <w:szCs w:val="22"/>
          <w:lang w:val="ro-RO"/>
        </w:rPr>
        <w:t>200200</w:t>
      </w:r>
      <w:r w:rsidR="00761491" w:rsidRPr="00355445">
        <w:rPr>
          <w:color w:val="000000" w:themeColor="text1"/>
          <w:sz w:val="22"/>
          <w:szCs w:val="22"/>
          <w:lang w:val="ro-RO"/>
        </w:rPr>
        <w:t>X</w:t>
      </w:r>
      <w:r w:rsidRPr="00915586">
        <w:rPr>
          <w:sz w:val="22"/>
          <w:szCs w:val="22"/>
          <w:lang w:val="ro-RO"/>
        </w:rPr>
        <w:t xml:space="preserve">, deschis la Trezoreria Sector 2, reprezentată prin  Director General </w:t>
      </w:r>
      <w:r w:rsidR="00C6490F">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5747BCAD"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w:t>
      </w:r>
      <w:r w:rsidR="000118CD">
        <w:rPr>
          <w:sz w:val="22"/>
          <w:szCs w:val="22"/>
        </w:rPr>
        <w:t>S</w:t>
      </w:r>
      <w:r w:rsidRPr="002C5288">
        <w:rPr>
          <w:sz w:val="22"/>
          <w:szCs w:val="22"/>
        </w:rPr>
        <w:t xml:space="preserve">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C6490F">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0F619A43"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proofErr w:type="gramStart"/>
      <w:r w:rsidR="00DF6A22" w:rsidRPr="00DF6A22">
        <w:rPr>
          <w:b/>
          <w:sz w:val="22"/>
          <w:szCs w:val="22"/>
          <w:lang w:val="fr-FR"/>
        </w:rPr>
        <w:t>,,</w:t>
      </w:r>
      <w:proofErr w:type="spellStart"/>
      <w:proofErr w:type="gramEnd"/>
      <w:r w:rsidR="00DF6A22" w:rsidRPr="00DF6A22">
        <w:rPr>
          <w:b/>
          <w:sz w:val="22"/>
          <w:szCs w:val="22"/>
          <w:lang w:val="fr-FR"/>
        </w:rPr>
        <w:t>Lucrari</w:t>
      </w:r>
      <w:proofErr w:type="spellEnd"/>
      <w:r w:rsidR="00DF6A22" w:rsidRPr="00DF6A22">
        <w:rPr>
          <w:b/>
          <w:sz w:val="22"/>
          <w:szCs w:val="22"/>
          <w:lang w:val="fr-FR"/>
        </w:rPr>
        <w:t xml:space="preserve"> de </w:t>
      </w:r>
      <w:proofErr w:type="spellStart"/>
      <w:r w:rsidR="00DF6A22" w:rsidRPr="00DF6A22">
        <w:rPr>
          <w:b/>
          <w:sz w:val="22"/>
          <w:szCs w:val="22"/>
          <w:lang w:val="fr-FR"/>
        </w:rPr>
        <w:t>reparatii</w:t>
      </w:r>
      <w:proofErr w:type="spellEnd"/>
      <w:r w:rsidR="00DF6A22" w:rsidRPr="00DF6A22">
        <w:rPr>
          <w:b/>
          <w:sz w:val="22"/>
          <w:szCs w:val="22"/>
          <w:lang w:val="fr-FR"/>
        </w:rPr>
        <w:t xml:space="preserve"> </w:t>
      </w:r>
      <w:proofErr w:type="spellStart"/>
      <w:r w:rsidR="00DF6A22" w:rsidRPr="00DF6A22">
        <w:rPr>
          <w:b/>
          <w:sz w:val="22"/>
          <w:szCs w:val="22"/>
          <w:lang w:val="fr-FR"/>
        </w:rPr>
        <w:t>exterioare</w:t>
      </w:r>
      <w:proofErr w:type="spellEnd"/>
      <w:r w:rsidR="00DF6A22" w:rsidRPr="00DF6A22">
        <w:rPr>
          <w:b/>
          <w:sz w:val="22"/>
          <w:szCs w:val="22"/>
          <w:lang w:val="fr-FR"/>
        </w:rPr>
        <w:t xml:space="preserve"> la </w:t>
      </w:r>
      <w:proofErr w:type="spellStart"/>
      <w:r w:rsidR="00DF6A22" w:rsidRPr="00DF6A22">
        <w:rPr>
          <w:b/>
          <w:sz w:val="22"/>
          <w:szCs w:val="22"/>
          <w:lang w:val="fr-FR"/>
        </w:rPr>
        <w:t>cladirile</w:t>
      </w:r>
      <w:proofErr w:type="spellEnd"/>
      <w:r w:rsidR="00DF6A22" w:rsidRPr="00DF6A22">
        <w:rPr>
          <w:b/>
          <w:sz w:val="22"/>
          <w:szCs w:val="22"/>
          <w:lang w:val="fr-FR"/>
        </w:rPr>
        <w:t xml:space="preserve"> </w:t>
      </w:r>
      <w:proofErr w:type="spellStart"/>
      <w:r w:rsidR="00DF6A22" w:rsidRPr="00DF6A22">
        <w:rPr>
          <w:b/>
          <w:sz w:val="22"/>
          <w:szCs w:val="22"/>
          <w:lang w:val="fr-FR"/>
        </w:rPr>
        <w:t>existente</w:t>
      </w:r>
      <w:proofErr w:type="spellEnd"/>
      <w:r w:rsidR="00DF6A22" w:rsidRPr="00DF6A22">
        <w:rPr>
          <w:b/>
          <w:sz w:val="22"/>
          <w:szCs w:val="22"/>
          <w:lang w:val="fr-FR"/>
        </w:rPr>
        <w:t xml:space="preserve"> </w:t>
      </w:r>
      <w:proofErr w:type="spellStart"/>
      <w:r w:rsidR="00DF6A22" w:rsidRPr="00DF6A22">
        <w:rPr>
          <w:b/>
          <w:sz w:val="22"/>
          <w:szCs w:val="22"/>
          <w:lang w:val="fr-FR"/>
        </w:rPr>
        <w:t>aflate</w:t>
      </w:r>
      <w:proofErr w:type="spellEnd"/>
      <w:r w:rsidR="00DF6A22" w:rsidRPr="00DF6A22">
        <w:rPr>
          <w:b/>
          <w:sz w:val="22"/>
          <w:szCs w:val="22"/>
          <w:lang w:val="fr-FR"/>
        </w:rPr>
        <w:t xml:space="preserve"> in </w:t>
      </w:r>
      <w:proofErr w:type="spellStart"/>
      <w:r w:rsidR="00DF6A22" w:rsidRPr="00DF6A22">
        <w:rPr>
          <w:b/>
          <w:sz w:val="22"/>
          <w:szCs w:val="22"/>
          <w:lang w:val="fr-FR"/>
        </w:rPr>
        <w:t>incinta</w:t>
      </w:r>
      <w:proofErr w:type="spellEnd"/>
      <w:r w:rsidR="00DF6A22" w:rsidRPr="00DF6A22">
        <w:rPr>
          <w:b/>
          <w:sz w:val="22"/>
          <w:szCs w:val="22"/>
          <w:lang w:val="fr-FR"/>
        </w:rPr>
        <w:t xml:space="preserve"> </w:t>
      </w:r>
      <w:proofErr w:type="spellStart"/>
      <w:r w:rsidR="00DF6A22" w:rsidRPr="00DF6A22">
        <w:rPr>
          <w:b/>
          <w:sz w:val="22"/>
          <w:szCs w:val="22"/>
          <w:lang w:val="fr-FR"/>
        </w:rPr>
        <w:t>Serei</w:t>
      </w:r>
      <w:proofErr w:type="spellEnd"/>
      <w:r w:rsidR="00DF6A22" w:rsidRPr="00DF6A22">
        <w:rPr>
          <w:b/>
          <w:sz w:val="22"/>
          <w:szCs w:val="22"/>
          <w:lang w:val="fr-FR"/>
        </w:rPr>
        <w:t xml:space="preserve"> </w:t>
      </w:r>
      <w:proofErr w:type="spellStart"/>
      <w:r w:rsidR="00DF6A22" w:rsidRPr="00DF6A22">
        <w:rPr>
          <w:b/>
          <w:sz w:val="22"/>
          <w:szCs w:val="22"/>
          <w:lang w:val="fr-FR"/>
        </w:rPr>
        <w:t>Pantelimon</w:t>
      </w:r>
      <w:proofErr w:type="spellEnd"/>
      <w:r w:rsidR="00DF6A22" w:rsidRPr="00DF6A22">
        <w:rPr>
          <w:b/>
          <w:sz w:val="22"/>
          <w:szCs w:val="22"/>
          <w:lang w:val="fr-FR"/>
        </w:rPr>
        <w:t xml:space="preserve">’’, Cod CPV 45453100-8 </w:t>
      </w:r>
      <w:proofErr w:type="spellStart"/>
      <w:r w:rsidR="00DF6A22" w:rsidRPr="00DF6A22">
        <w:rPr>
          <w:b/>
          <w:sz w:val="22"/>
          <w:szCs w:val="22"/>
          <w:lang w:val="fr-FR"/>
        </w:rPr>
        <w:t>Lucrări</w:t>
      </w:r>
      <w:proofErr w:type="spellEnd"/>
      <w:r w:rsidR="00DF6A22" w:rsidRPr="00DF6A22">
        <w:rPr>
          <w:b/>
          <w:sz w:val="22"/>
          <w:szCs w:val="22"/>
          <w:lang w:val="fr-FR"/>
        </w:rPr>
        <w:t xml:space="preserve"> de </w:t>
      </w:r>
      <w:proofErr w:type="spellStart"/>
      <w:r w:rsidR="00DF6A22" w:rsidRPr="00DF6A22">
        <w:rPr>
          <w:b/>
          <w:sz w:val="22"/>
          <w:szCs w:val="22"/>
          <w:lang w:val="fr-FR"/>
        </w:rPr>
        <w:t>revonare</w:t>
      </w:r>
      <w:proofErr w:type="spellEnd"/>
      <w:r w:rsidR="00DF6A22" w:rsidRPr="00DF6A22">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4B8665AC"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DF6A22">
        <w:rPr>
          <w:b/>
          <w:color w:val="000000"/>
          <w:kern w:val="28"/>
          <w:sz w:val="22"/>
          <w:szCs w:val="22"/>
          <w:lang w:val="fr-FR" w:eastAsia="ro-RO"/>
        </w:rPr>
        <w:t>250.818,00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DF6A22">
        <w:rPr>
          <w:bCs/>
          <w:color w:val="000000"/>
          <w:kern w:val="28"/>
          <w:sz w:val="22"/>
          <w:szCs w:val="22"/>
          <w:lang w:val="ro-RO" w:eastAsia="ro-RO"/>
        </w:rPr>
        <w:t>47.655,42</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0" w:name="_Hlk6221576"/>
      <w:r w:rsidR="00DF6A22">
        <w:rPr>
          <w:b/>
          <w:color w:val="000000"/>
          <w:kern w:val="28"/>
          <w:sz w:val="22"/>
          <w:szCs w:val="22"/>
          <w:lang w:val="ro-RO" w:eastAsia="ro-RO"/>
        </w:rPr>
        <w:t>298.473,42</w:t>
      </w:r>
      <w:r w:rsidRPr="0098712D">
        <w:rPr>
          <w:b/>
          <w:color w:val="000000"/>
          <w:kern w:val="28"/>
          <w:sz w:val="22"/>
          <w:szCs w:val="22"/>
          <w:lang w:val="ro-RO" w:eastAsia="ro-RO"/>
        </w:rPr>
        <w:t xml:space="preserve"> </w:t>
      </w:r>
      <w:bookmarkEnd w:id="0"/>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453002D6"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DF6A22">
        <w:rPr>
          <w:color w:val="000000"/>
          <w:sz w:val="22"/>
          <w:szCs w:val="22"/>
        </w:rPr>
        <w:t>6</w:t>
      </w:r>
      <w:r w:rsidR="00A8481E">
        <w:rPr>
          <w:color w:val="000000"/>
          <w:sz w:val="22"/>
          <w:szCs w:val="22"/>
        </w:rPr>
        <w:t xml:space="preserve">0 </w:t>
      </w:r>
      <w:proofErr w:type="spellStart"/>
      <w:r w:rsidR="00A8481E">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5ABBE495"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DF6A22" w:rsidRPr="00DF6A22">
        <w:rPr>
          <w:color w:val="000000"/>
          <w:sz w:val="22"/>
          <w:szCs w:val="22"/>
        </w:rPr>
        <w:t>reparatii</w:t>
      </w:r>
      <w:proofErr w:type="spellEnd"/>
      <w:r w:rsidR="00DF6A22" w:rsidRPr="00DF6A22">
        <w:rPr>
          <w:color w:val="000000"/>
          <w:sz w:val="22"/>
          <w:szCs w:val="22"/>
        </w:rPr>
        <w:t xml:space="preserve"> </w:t>
      </w:r>
      <w:proofErr w:type="spellStart"/>
      <w:r w:rsidR="00DF6A22" w:rsidRPr="00DF6A22">
        <w:rPr>
          <w:color w:val="000000"/>
          <w:sz w:val="22"/>
          <w:szCs w:val="22"/>
        </w:rPr>
        <w:t>exterioare</w:t>
      </w:r>
      <w:proofErr w:type="spellEnd"/>
      <w:r w:rsidR="00DF6A22" w:rsidRPr="00DF6A22">
        <w:rPr>
          <w:color w:val="000000"/>
          <w:sz w:val="22"/>
          <w:szCs w:val="22"/>
        </w:rPr>
        <w:t xml:space="preserve"> la </w:t>
      </w:r>
      <w:proofErr w:type="spellStart"/>
      <w:r w:rsidR="00DF6A22" w:rsidRPr="00DF6A22">
        <w:rPr>
          <w:color w:val="000000"/>
          <w:sz w:val="22"/>
          <w:szCs w:val="22"/>
        </w:rPr>
        <w:t>cladirile</w:t>
      </w:r>
      <w:proofErr w:type="spellEnd"/>
      <w:r w:rsidR="00DF6A22" w:rsidRPr="00DF6A22">
        <w:rPr>
          <w:color w:val="000000"/>
          <w:sz w:val="22"/>
          <w:szCs w:val="22"/>
        </w:rPr>
        <w:t xml:space="preserve"> </w:t>
      </w:r>
      <w:proofErr w:type="spellStart"/>
      <w:r w:rsidR="00DF6A22" w:rsidRPr="00DF6A22">
        <w:rPr>
          <w:color w:val="000000"/>
          <w:sz w:val="22"/>
          <w:szCs w:val="22"/>
        </w:rPr>
        <w:t>existente</w:t>
      </w:r>
      <w:proofErr w:type="spellEnd"/>
      <w:r w:rsidR="00DF6A22" w:rsidRPr="00DF6A22">
        <w:rPr>
          <w:color w:val="000000"/>
          <w:sz w:val="22"/>
          <w:szCs w:val="22"/>
        </w:rPr>
        <w:t xml:space="preserve"> </w:t>
      </w:r>
      <w:proofErr w:type="spellStart"/>
      <w:r w:rsidR="00DF6A22" w:rsidRPr="00DF6A22">
        <w:rPr>
          <w:color w:val="000000"/>
          <w:sz w:val="22"/>
          <w:szCs w:val="22"/>
        </w:rPr>
        <w:t>aflate</w:t>
      </w:r>
      <w:proofErr w:type="spellEnd"/>
      <w:r w:rsidR="00DF6A22" w:rsidRPr="00DF6A22">
        <w:rPr>
          <w:color w:val="000000"/>
          <w:sz w:val="22"/>
          <w:szCs w:val="22"/>
        </w:rPr>
        <w:t xml:space="preserve"> in </w:t>
      </w:r>
      <w:proofErr w:type="spellStart"/>
      <w:r w:rsidR="00DF6A22" w:rsidRPr="00DF6A22">
        <w:rPr>
          <w:color w:val="000000"/>
          <w:sz w:val="22"/>
          <w:szCs w:val="22"/>
        </w:rPr>
        <w:t>incinta</w:t>
      </w:r>
      <w:proofErr w:type="spellEnd"/>
      <w:r w:rsidR="00DF6A22" w:rsidRPr="00DF6A22">
        <w:rPr>
          <w:color w:val="000000"/>
          <w:sz w:val="22"/>
          <w:szCs w:val="22"/>
        </w:rPr>
        <w:t xml:space="preserve"> </w:t>
      </w:r>
      <w:proofErr w:type="spellStart"/>
      <w:r w:rsidR="00DF6A22" w:rsidRPr="00DF6A22">
        <w:rPr>
          <w:color w:val="000000"/>
          <w:sz w:val="22"/>
          <w:szCs w:val="22"/>
        </w:rPr>
        <w:t>Serei</w:t>
      </w:r>
      <w:proofErr w:type="spellEnd"/>
      <w:r w:rsidR="00DF6A22" w:rsidRPr="00DF6A22">
        <w:rPr>
          <w:color w:val="000000"/>
          <w:sz w:val="22"/>
          <w:szCs w:val="22"/>
        </w:rPr>
        <w:t xml:space="preserve"> Pantelimon</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w:t>
      </w:r>
      <w:r w:rsidRPr="00935796">
        <w:rPr>
          <w:color w:val="000000"/>
          <w:sz w:val="22"/>
          <w:szCs w:val="22"/>
        </w:rPr>
        <w:lastRenderedPageBreak/>
        <w:t xml:space="preserve">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1" w:name="_Hlk342051"/>
      <w:bookmarkStart w:id="2"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1"/>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004700B3"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A8481E">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7FB1B4BA"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A8481E">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lastRenderedPageBreak/>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3"/>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06CE7639"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761E2DA8" w:rsidR="0098712D" w:rsidRDefault="0098712D" w:rsidP="00031D13">
            <w:pPr>
              <w:spacing w:line="276" w:lineRule="auto"/>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8D0A784" w14:textId="66CE6E5E" w:rsidR="00BD66F8" w:rsidRDefault="00BD66F8" w:rsidP="00A24D0B">
      <w:pPr>
        <w:rPr>
          <w:b/>
          <w:bCs/>
          <w:sz w:val="22"/>
        </w:rPr>
      </w:pPr>
      <w:bookmarkStart w:id="4" w:name="_Hlk342106"/>
    </w:p>
    <w:p w14:paraId="2147BBEC" w14:textId="58011749" w:rsidR="00B45717" w:rsidRDefault="00B45717" w:rsidP="00A24D0B">
      <w:pPr>
        <w:rPr>
          <w:b/>
          <w:bCs/>
          <w:sz w:val="22"/>
        </w:rPr>
      </w:pPr>
    </w:p>
    <w:p w14:paraId="3CE74175" w14:textId="0EC6FB9A" w:rsidR="00B45717" w:rsidRDefault="00B45717" w:rsidP="00A24D0B">
      <w:pPr>
        <w:rPr>
          <w:b/>
          <w:bCs/>
          <w:sz w:val="22"/>
        </w:rPr>
      </w:pPr>
    </w:p>
    <w:p w14:paraId="02AEEB1C" w14:textId="5F905FE7" w:rsidR="00B45717" w:rsidRDefault="00B45717" w:rsidP="00A24D0B">
      <w:pPr>
        <w:rPr>
          <w:b/>
          <w:bCs/>
          <w:sz w:val="22"/>
        </w:rPr>
      </w:pPr>
    </w:p>
    <w:p w14:paraId="20C06E1F" w14:textId="77777777" w:rsidR="00201FB9" w:rsidRDefault="00201FB9" w:rsidP="00A24D0B">
      <w:pPr>
        <w:rPr>
          <w:b/>
          <w:bCs/>
          <w:sz w:val="22"/>
        </w:rPr>
      </w:pPr>
    </w:p>
    <w:p w14:paraId="703DC678" w14:textId="37B73C4F" w:rsidR="009D59AF" w:rsidRPr="00820515" w:rsidRDefault="009D59AF" w:rsidP="00A24D0B">
      <w:pPr>
        <w:rPr>
          <w:b/>
          <w:bCs/>
          <w:sz w:val="20"/>
          <w:szCs w:val="20"/>
        </w:rPr>
      </w:pPr>
      <w:r w:rsidRPr="00820515">
        <w:rPr>
          <w:b/>
          <w:bCs/>
          <w:sz w:val="20"/>
          <w:szCs w:val="20"/>
        </w:rPr>
        <w:t>ANEXA NR.1</w:t>
      </w:r>
    </w:p>
    <w:p w14:paraId="274EA723" w14:textId="738E1CB3" w:rsidR="00A24D0B" w:rsidRPr="00820515" w:rsidRDefault="00A24D0B" w:rsidP="009D59AF">
      <w:pPr>
        <w:jc w:val="both"/>
        <w:rPr>
          <w:b/>
          <w:sz w:val="20"/>
          <w:szCs w:val="20"/>
          <w:lang w:val="fr-FR"/>
        </w:rPr>
      </w:pPr>
    </w:p>
    <w:bookmarkEnd w:id="4"/>
    <w:p w14:paraId="1CFF5195" w14:textId="5831A38B" w:rsidR="00A8481E" w:rsidRDefault="00DF6A22" w:rsidP="00031D13">
      <w:pPr>
        <w:jc w:val="center"/>
        <w:rPr>
          <w:bCs/>
          <w:sz w:val="20"/>
          <w:szCs w:val="20"/>
          <w:lang w:val="fr-FR"/>
        </w:rPr>
      </w:pPr>
      <w:proofErr w:type="gramStart"/>
      <w:r w:rsidRPr="00DF6A22">
        <w:rPr>
          <w:bCs/>
          <w:sz w:val="20"/>
          <w:szCs w:val="20"/>
          <w:lang w:val="fr-FR"/>
        </w:rPr>
        <w:t>,,</w:t>
      </w:r>
      <w:proofErr w:type="spellStart"/>
      <w:proofErr w:type="gramEnd"/>
      <w:r w:rsidRPr="00DF6A22">
        <w:rPr>
          <w:bCs/>
          <w:sz w:val="20"/>
          <w:szCs w:val="20"/>
          <w:lang w:val="fr-FR"/>
        </w:rPr>
        <w:t>Lucrari</w:t>
      </w:r>
      <w:proofErr w:type="spellEnd"/>
      <w:r w:rsidRPr="00DF6A22">
        <w:rPr>
          <w:bCs/>
          <w:sz w:val="20"/>
          <w:szCs w:val="20"/>
          <w:lang w:val="fr-FR"/>
        </w:rPr>
        <w:t xml:space="preserve"> de </w:t>
      </w:r>
      <w:proofErr w:type="spellStart"/>
      <w:r w:rsidRPr="00DF6A22">
        <w:rPr>
          <w:bCs/>
          <w:sz w:val="20"/>
          <w:szCs w:val="20"/>
          <w:lang w:val="fr-FR"/>
        </w:rPr>
        <w:t>reparatii</w:t>
      </w:r>
      <w:proofErr w:type="spellEnd"/>
      <w:r w:rsidRPr="00DF6A22">
        <w:rPr>
          <w:bCs/>
          <w:sz w:val="20"/>
          <w:szCs w:val="20"/>
          <w:lang w:val="fr-FR"/>
        </w:rPr>
        <w:t xml:space="preserve"> </w:t>
      </w:r>
      <w:proofErr w:type="spellStart"/>
      <w:r w:rsidRPr="00DF6A22">
        <w:rPr>
          <w:bCs/>
          <w:sz w:val="20"/>
          <w:szCs w:val="20"/>
          <w:lang w:val="fr-FR"/>
        </w:rPr>
        <w:t>exterioare</w:t>
      </w:r>
      <w:proofErr w:type="spellEnd"/>
      <w:r w:rsidRPr="00DF6A22">
        <w:rPr>
          <w:bCs/>
          <w:sz w:val="20"/>
          <w:szCs w:val="20"/>
          <w:lang w:val="fr-FR"/>
        </w:rPr>
        <w:t xml:space="preserve"> la </w:t>
      </w:r>
      <w:proofErr w:type="spellStart"/>
      <w:r w:rsidRPr="00DF6A22">
        <w:rPr>
          <w:bCs/>
          <w:sz w:val="20"/>
          <w:szCs w:val="20"/>
          <w:lang w:val="fr-FR"/>
        </w:rPr>
        <w:t>cladirile</w:t>
      </w:r>
      <w:proofErr w:type="spellEnd"/>
      <w:r w:rsidRPr="00DF6A22">
        <w:rPr>
          <w:bCs/>
          <w:sz w:val="20"/>
          <w:szCs w:val="20"/>
          <w:lang w:val="fr-FR"/>
        </w:rPr>
        <w:t xml:space="preserve"> </w:t>
      </w:r>
      <w:proofErr w:type="spellStart"/>
      <w:r w:rsidRPr="00DF6A22">
        <w:rPr>
          <w:bCs/>
          <w:sz w:val="20"/>
          <w:szCs w:val="20"/>
          <w:lang w:val="fr-FR"/>
        </w:rPr>
        <w:t>existente</w:t>
      </w:r>
      <w:proofErr w:type="spellEnd"/>
      <w:r w:rsidRPr="00DF6A22">
        <w:rPr>
          <w:bCs/>
          <w:sz w:val="20"/>
          <w:szCs w:val="20"/>
          <w:lang w:val="fr-FR"/>
        </w:rPr>
        <w:t xml:space="preserve"> </w:t>
      </w:r>
      <w:proofErr w:type="spellStart"/>
      <w:r w:rsidRPr="00DF6A22">
        <w:rPr>
          <w:bCs/>
          <w:sz w:val="20"/>
          <w:szCs w:val="20"/>
          <w:lang w:val="fr-FR"/>
        </w:rPr>
        <w:t>aflate</w:t>
      </w:r>
      <w:proofErr w:type="spellEnd"/>
      <w:r w:rsidRPr="00DF6A22">
        <w:rPr>
          <w:bCs/>
          <w:sz w:val="20"/>
          <w:szCs w:val="20"/>
          <w:lang w:val="fr-FR"/>
        </w:rPr>
        <w:t xml:space="preserve"> in </w:t>
      </w:r>
      <w:proofErr w:type="spellStart"/>
      <w:r w:rsidRPr="00DF6A22">
        <w:rPr>
          <w:bCs/>
          <w:sz w:val="20"/>
          <w:szCs w:val="20"/>
          <w:lang w:val="fr-FR"/>
        </w:rPr>
        <w:t>incinta</w:t>
      </w:r>
      <w:proofErr w:type="spellEnd"/>
      <w:r w:rsidRPr="00DF6A22">
        <w:rPr>
          <w:bCs/>
          <w:sz w:val="20"/>
          <w:szCs w:val="20"/>
          <w:lang w:val="fr-FR"/>
        </w:rPr>
        <w:t xml:space="preserve"> </w:t>
      </w:r>
      <w:proofErr w:type="spellStart"/>
      <w:r w:rsidRPr="00DF6A22">
        <w:rPr>
          <w:bCs/>
          <w:sz w:val="20"/>
          <w:szCs w:val="20"/>
          <w:lang w:val="fr-FR"/>
        </w:rPr>
        <w:t>Serei</w:t>
      </w:r>
      <w:proofErr w:type="spellEnd"/>
      <w:r w:rsidRPr="00DF6A22">
        <w:rPr>
          <w:bCs/>
          <w:sz w:val="20"/>
          <w:szCs w:val="20"/>
          <w:lang w:val="fr-FR"/>
        </w:rPr>
        <w:t xml:space="preserve"> </w:t>
      </w:r>
      <w:proofErr w:type="spellStart"/>
      <w:r w:rsidRPr="00DF6A22">
        <w:rPr>
          <w:bCs/>
          <w:sz w:val="20"/>
          <w:szCs w:val="20"/>
          <w:lang w:val="fr-FR"/>
        </w:rPr>
        <w:t>Pantelimon</w:t>
      </w:r>
      <w:proofErr w:type="spellEnd"/>
      <w:r w:rsidRPr="00DF6A22">
        <w:rPr>
          <w:bCs/>
          <w:sz w:val="20"/>
          <w:szCs w:val="20"/>
          <w:lang w:val="fr-FR"/>
        </w:rPr>
        <w:t xml:space="preserve">’’, Cod CPV 45453100-8 </w:t>
      </w:r>
      <w:proofErr w:type="spellStart"/>
      <w:r w:rsidRPr="00DF6A22">
        <w:rPr>
          <w:bCs/>
          <w:sz w:val="20"/>
          <w:szCs w:val="20"/>
          <w:lang w:val="fr-FR"/>
        </w:rPr>
        <w:t>Lucrări</w:t>
      </w:r>
      <w:proofErr w:type="spellEnd"/>
      <w:r w:rsidRPr="00DF6A22">
        <w:rPr>
          <w:bCs/>
          <w:sz w:val="20"/>
          <w:szCs w:val="20"/>
          <w:lang w:val="fr-FR"/>
        </w:rPr>
        <w:t xml:space="preserve"> de </w:t>
      </w:r>
      <w:proofErr w:type="spellStart"/>
      <w:r w:rsidRPr="00DF6A22">
        <w:rPr>
          <w:bCs/>
          <w:sz w:val="20"/>
          <w:szCs w:val="20"/>
          <w:lang w:val="fr-FR"/>
        </w:rPr>
        <w:t>revonare</w:t>
      </w:r>
      <w:proofErr w:type="spellEnd"/>
      <w:r w:rsidRPr="00DF6A22">
        <w:rPr>
          <w:bCs/>
          <w:sz w:val="20"/>
          <w:szCs w:val="20"/>
          <w:lang w:val="fr-FR"/>
        </w:rPr>
        <w:t xml:space="preserve"> (Rev.2)</w:t>
      </w:r>
    </w:p>
    <w:p w14:paraId="035BFBD1" w14:textId="77777777" w:rsidR="00DF6A22" w:rsidRPr="00031D13" w:rsidRDefault="00DF6A22" w:rsidP="00031D13">
      <w:pPr>
        <w:jc w:val="center"/>
        <w:rPr>
          <w:bCs/>
          <w:sz w:val="22"/>
          <w:szCs w:val="22"/>
          <w:lang w:val="fr-F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0"/>
        <w:gridCol w:w="787"/>
        <w:gridCol w:w="1096"/>
        <w:gridCol w:w="1238"/>
        <w:gridCol w:w="1701"/>
      </w:tblGrid>
      <w:tr w:rsidR="008E3AF8" w:rsidRPr="00820515" w14:paraId="75BE2150" w14:textId="77777777" w:rsidTr="00757524">
        <w:trPr>
          <w:trHeight w:val="975"/>
          <w:jc w:val="center"/>
        </w:trPr>
        <w:tc>
          <w:tcPr>
            <w:tcW w:w="704" w:type="dxa"/>
            <w:shd w:val="clear" w:color="auto" w:fill="auto"/>
            <w:vAlign w:val="center"/>
            <w:hideMark/>
          </w:tcPr>
          <w:p w14:paraId="49D0BC7C" w14:textId="77777777" w:rsidR="008E3AF8" w:rsidRPr="00820515" w:rsidRDefault="008E3AF8">
            <w:pPr>
              <w:jc w:val="center"/>
              <w:rPr>
                <w:b/>
                <w:bCs/>
                <w:color w:val="000000"/>
                <w:sz w:val="20"/>
                <w:szCs w:val="20"/>
              </w:rPr>
            </w:pPr>
            <w:bookmarkStart w:id="5" w:name="_Hlk527357501" w:colFirst="1" w:colLast="5"/>
            <w:r w:rsidRPr="00820515">
              <w:rPr>
                <w:b/>
                <w:bCs/>
                <w:color w:val="000000"/>
                <w:sz w:val="20"/>
                <w:szCs w:val="20"/>
              </w:rPr>
              <w:t xml:space="preserve">Nr. </w:t>
            </w:r>
            <w:proofErr w:type="spellStart"/>
            <w:r w:rsidRPr="00820515">
              <w:rPr>
                <w:b/>
                <w:bCs/>
                <w:color w:val="000000"/>
                <w:sz w:val="20"/>
                <w:szCs w:val="20"/>
              </w:rPr>
              <w:t>crt</w:t>
            </w:r>
            <w:proofErr w:type="spellEnd"/>
            <w:r w:rsidRPr="00820515">
              <w:rPr>
                <w:b/>
                <w:bCs/>
                <w:color w:val="000000"/>
                <w:sz w:val="20"/>
                <w:szCs w:val="20"/>
              </w:rPr>
              <w:t>.</w:t>
            </w:r>
          </w:p>
        </w:tc>
        <w:tc>
          <w:tcPr>
            <w:tcW w:w="4250" w:type="dxa"/>
            <w:shd w:val="clear" w:color="auto" w:fill="auto"/>
            <w:vAlign w:val="center"/>
            <w:hideMark/>
          </w:tcPr>
          <w:p w14:paraId="67DBB02B" w14:textId="77777777" w:rsidR="008E3AF8" w:rsidRPr="00820515" w:rsidRDefault="008E3AF8">
            <w:pPr>
              <w:jc w:val="center"/>
              <w:rPr>
                <w:b/>
                <w:bCs/>
                <w:color w:val="000000"/>
                <w:sz w:val="20"/>
                <w:szCs w:val="20"/>
              </w:rPr>
            </w:pPr>
            <w:r w:rsidRPr="00820515">
              <w:rPr>
                <w:b/>
                <w:bCs/>
                <w:color w:val="000000"/>
                <w:sz w:val="20"/>
                <w:szCs w:val="20"/>
                <w:lang w:val="ro-RO"/>
              </w:rPr>
              <w:t>Denumire activitate</w:t>
            </w:r>
          </w:p>
        </w:tc>
        <w:tc>
          <w:tcPr>
            <w:tcW w:w="787" w:type="dxa"/>
            <w:shd w:val="clear" w:color="auto" w:fill="auto"/>
            <w:vAlign w:val="center"/>
            <w:hideMark/>
          </w:tcPr>
          <w:p w14:paraId="72025AA1" w14:textId="77777777" w:rsidR="008E3AF8" w:rsidRPr="00820515" w:rsidRDefault="008E3AF8">
            <w:pPr>
              <w:jc w:val="center"/>
              <w:rPr>
                <w:b/>
                <w:bCs/>
                <w:color w:val="000000"/>
                <w:sz w:val="20"/>
                <w:szCs w:val="20"/>
              </w:rPr>
            </w:pPr>
            <w:r w:rsidRPr="00820515">
              <w:rPr>
                <w:b/>
                <w:bCs/>
                <w:color w:val="000000"/>
                <w:sz w:val="20"/>
                <w:szCs w:val="20"/>
              </w:rPr>
              <w:t>U.M.</w:t>
            </w:r>
          </w:p>
        </w:tc>
        <w:tc>
          <w:tcPr>
            <w:tcW w:w="1096" w:type="dxa"/>
            <w:shd w:val="clear" w:color="auto" w:fill="auto"/>
            <w:vAlign w:val="center"/>
            <w:hideMark/>
          </w:tcPr>
          <w:p w14:paraId="5F5BB9BD" w14:textId="77777777" w:rsidR="008E3AF8" w:rsidRPr="00820515" w:rsidRDefault="008E3AF8">
            <w:pPr>
              <w:jc w:val="center"/>
              <w:rPr>
                <w:b/>
                <w:bCs/>
                <w:color w:val="000000"/>
                <w:sz w:val="20"/>
                <w:szCs w:val="20"/>
              </w:rPr>
            </w:pPr>
            <w:proofErr w:type="spellStart"/>
            <w:r w:rsidRPr="00820515">
              <w:rPr>
                <w:b/>
                <w:bCs/>
                <w:color w:val="000000"/>
                <w:sz w:val="20"/>
                <w:szCs w:val="20"/>
              </w:rPr>
              <w:t>Cantitate</w:t>
            </w:r>
            <w:proofErr w:type="spellEnd"/>
          </w:p>
        </w:tc>
        <w:tc>
          <w:tcPr>
            <w:tcW w:w="1238" w:type="dxa"/>
            <w:shd w:val="clear" w:color="auto" w:fill="auto"/>
            <w:vAlign w:val="center"/>
            <w:hideMark/>
          </w:tcPr>
          <w:p w14:paraId="5CF16D30" w14:textId="697489F5" w:rsidR="008E3AF8" w:rsidRPr="00820515" w:rsidRDefault="008E3AF8">
            <w:pPr>
              <w:jc w:val="center"/>
              <w:rPr>
                <w:color w:val="000000"/>
                <w:sz w:val="20"/>
                <w:szCs w:val="20"/>
              </w:rPr>
            </w:pPr>
            <w:r w:rsidRPr="00820515">
              <w:rPr>
                <w:b/>
                <w:bCs/>
                <w:color w:val="000000"/>
                <w:sz w:val="20"/>
                <w:szCs w:val="20"/>
              </w:rPr>
              <w:t xml:space="preserve">Pret </w:t>
            </w:r>
            <w:proofErr w:type="spellStart"/>
            <w:r w:rsidRPr="00820515">
              <w:rPr>
                <w:b/>
                <w:bCs/>
                <w:color w:val="000000"/>
                <w:sz w:val="20"/>
                <w:szCs w:val="20"/>
              </w:rPr>
              <w:t>Unitar</w:t>
            </w:r>
            <w:proofErr w:type="spellEnd"/>
            <w:r w:rsidRPr="00820515">
              <w:rPr>
                <w:b/>
                <w:bCs/>
                <w:color w:val="000000"/>
                <w:sz w:val="20"/>
                <w:szCs w:val="20"/>
              </w:rPr>
              <w:br/>
            </w:r>
            <w:r w:rsidRPr="00820515">
              <w:rPr>
                <w:color w:val="000000"/>
                <w:sz w:val="20"/>
                <w:szCs w:val="20"/>
              </w:rPr>
              <w:t xml:space="preserve">lei </w:t>
            </w:r>
            <w:proofErr w:type="spellStart"/>
            <w:r w:rsidR="00B70B23">
              <w:rPr>
                <w:color w:val="000000"/>
                <w:sz w:val="20"/>
                <w:szCs w:val="20"/>
              </w:rPr>
              <w:t>fara</w:t>
            </w:r>
            <w:proofErr w:type="spellEnd"/>
            <w:r w:rsidRPr="00820515">
              <w:rPr>
                <w:color w:val="000000"/>
                <w:sz w:val="20"/>
                <w:szCs w:val="20"/>
              </w:rPr>
              <w:t xml:space="preserve"> TVA/UM</w:t>
            </w:r>
          </w:p>
        </w:tc>
        <w:tc>
          <w:tcPr>
            <w:tcW w:w="1701" w:type="dxa"/>
            <w:shd w:val="clear" w:color="auto" w:fill="auto"/>
            <w:vAlign w:val="center"/>
            <w:hideMark/>
          </w:tcPr>
          <w:p w14:paraId="34F6A8FF" w14:textId="18FF1EE6" w:rsidR="008E3AF8" w:rsidRPr="00820515" w:rsidRDefault="008E3AF8">
            <w:pPr>
              <w:jc w:val="center"/>
              <w:rPr>
                <w:b/>
                <w:bCs/>
                <w:color w:val="000000"/>
                <w:sz w:val="20"/>
                <w:szCs w:val="20"/>
              </w:rPr>
            </w:pPr>
            <w:r w:rsidRPr="00820515">
              <w:rPr>
                <w:b/>
                <w:bCs/>
                <w:color w:val="000000"/>
                <w:sz w:val="20"/>
                <w:szCs w:val="20"/>
              </w:rPr>
              <w:t>TOTAL</w:t>
            </w:r>
            <w:r w:rsidRPr="00820515">
              <w:rPr>
                <w:b/>
                <w:bCs/>
                <w:color w:val="000000"/>
                <w:sz w:val="20"/>
                <w:szCs w:val="20"/>
              </w:rPr>
              <w:br/>
            </w:r>
            <w:r w:rsidRPr="00820515">
              <w:rPr>
                <w:color w:val="000000"/>
                <w:sz w:val="20"/>
                <w:szCs w:val="20"/>
              </w:rPr>
              <w:t xml:space="preserve">-lei </w:t>
            </w:r>
            <w:proofErr w:type="spellStart"/>
            <w:r w:rsidR="00B70B23">
              <w:rPr>
                <w:color w:val="000000"/>
                <w:sz w:val="20"/>
                <w:szCs w:val="20"/>
              </w:rPr>
              <w:t>fara</w:t>
            </w:r>
            <w:proofErr w:type="spellEnd"/>
            <w:r w:rsidRPr="00820515">
              <w:rPr>
                <w:color w:val="000000"/>
                <w:sz w:val="20"/>
                <w:szCs w:val="20"/>
              </w:rPr>
              <w:t xml:space="preserve"> TVA-</w:t>
            </w:r>
          </w:p>
        </w:tc>
      </w:tr>
      <w:tr w:rsidR="008E3AF8" w:rsidRPr="00820515" w14:paraId="0C4F8A6B" w14:textId="77777777" w:rsidTr="00757524">
        <w:trPr>
          <w:trHeight w:val="379"/>
          <w:jc w:val="center"/>
        </w:trPr>
        <w:tc>
          <w:tcPr>
            <w:tcW w:w="704" w:type="dxa"/>
            <w:shd w:val="clear" w:color="auto" w:fill="auto"/>
            <w:vAlign w:val="center"/>
            <w:hideMark/>
          </w:tcPr>
          <w:p w14:paraId="1A1102BC" w14:textId="77777777" w:rsidR="008E3AF8" w:rsidRPr="00820515" w:rsidRDefault="008E3AF8" w:rsidP="00071700">
            <w:pPr>
              <w:jc w:val="center"/>
              <w:rPr>
                <w:color w:val="000000"/>
                <w:sz w:val="20"/>
                <w:szCs w:val="20"/>
              </w:rPr>
            </w:pPr>
            <w:r w:rsidRPr="00820515">
              <w:rPr>
                <w:color w:val="000000"/>
                <w:sz w:val="20"/>
                <w:szCs w:val="20"/>
                <w:lang w:val="fr-FR"/>
              </w:rPr>
              <w:t>1</w:t>
            </w:r>
          </w:p>
        </w:tc>
        <w:tc>
          <w:tcPr>
            <w:tcW w:w="4250" w:type="dxa"/>
            <w:shd w:val="clear" w:color="auto" w:fill="auto"/>
            <w:vAlign w:val="center"/>
          </w:tcPr>
          <w:p w14:paraId="19A2A5C4" w14:textId="16EC7D98" w:rsidR="008E3AF8" w:rsidRPr="00820515" w:rsidRDefault="00824CF3" w:rsidP="00071700">
            <w:pPr>
              <w:rPr>
                <w:color w:val="000000"/>
                <w:sz w:val="20"/>
                <w:szCs w:val="20"/>
              </w:rPr>
            </w:pPr>
            <w:proofErr w:type="spellStart"/>
            <w:r>
              <w:rPr>
                <w:color w:val="000000"/>
                <w:sz w:val="20"/>
                <w:szCs w:val="20"/>
              </w:rPr>
              <w:t>Decopertare</w:t>
            </w:r>
            <w:proofErr w:type="spellEnd"/>
            <w:r>
              <w:rPr>
                <w:color w:val="000000"/>
                <w:sz w:val="20"/>
                <w:szCs w:val="20"/>
              </w:rPr>
              <w:t xml:space="preserve"> </w:t>
            </w:r>
            <w:proofErr w:type="spellStart"/>
            <w:r>
              <w:rPr>
                <w:color w:val="000000"/>
                <w:sz w:val="20"/>
                <w:szCs w:val="20"/>
              </w:rPr>
              <w:t>tencuiala</w:t>
            </w:r>
            <w:proofErr w:type="spellEnd"/>
            <w:r>
              <w:rPr>
                <w:color w:val="000000"/>
                <w:sz w:val="20"/>
                <w:szCs w:val="20"/>
              </w:rPr>
              <w:t xml:space="preserve"> </w:t>
            </w:r>
            <w:proofErr w:type="spellStart"/>
            <w:r>
              <w:rPr>
                <w:color w:val="000000"/>
                <w:sz w:val="20"/>
                <w:szCs w:val="20"/>
              </w:rPr>
              <w:t>pereti</w:t>
            </w:r>
            <w:proofErr w:type="spellEnd"/>
          </w:p>
        </w:tc>
        <w:tc>
          <w:tcPr>
            <w:tcW w:w="787" w:type="dxa"/>
            <w:shd w:val="clear" w:color="auto" w:fill="auto"/>
            <w:vAlign w:val="center"/>
          </w:tcPr>
          <w:p w14:paraId="0FBDFDEA" w14:textId="42CF9989" w:rsidR="008E3AF8" w:rsidRPr="00820515" w:rsidRDefault="00824CF3" w:rsidP="00071700">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06C2A5D8" w14:textId="308E46A6" w:rsidR="008E3AF8" w:rsidRPr="006F51A3" w:rsidRDefault="00824CF3" w:rsidP="00071700">
            <w:pPr>
              <w:jc w:val="right"/>
              <w:rPr>
                <w:color w:val="000000"/>
                <w:sz w:val="20"/>
                <w:szCs w:val="20"/>
              </w:rPr>
            </w:pPr>
            <w:r>
              <w:rPr>
                <w:color w:val="000000"/>
                <w:sz w:val="20"/>
                <w:szCs w:val="20"/>
              </w:rPr>
              <w:t>462</w:t>
            </w:r>
          </w:p>
        </w:tc>
        <w:tc>
          <w:tcPr>
            <w:tcW w:w="1238" w:type="dxa"/>
            <w:shd w:val="clear" w:color="auto" w:fill="auto"/>
            <w:vAlign w:val="center"/>
          </w:tcPr>
          <w:p w14:paraId="74610CE8" w14:textId="0D16EF85" w:rsidR="008E3AF8" w:rsidRPr="006F51A3" w:rsidRDefault="00824CF3" w:rsidP="00071700">
            <w:pPr>
              <w:jc w:val="right"/>
              <w:rPr>
                <w:color w:val="000000"/>
                <w:sz w:val="20"/>
                <w:szCs w:val="20"/>
              </w:rPr>
            </w:pPr>
            <w:r>
              <w:rPr>
                <w:color w:val="000000"/>
                <w:sz w:val="20"/>
                <w:szCs w:val="20"/>
              </w:rPr>
              <w:t>47,50</w:t>
            </w:r>
          </w:p>
        </w:tc>
        <w:tc>
          <w:tcPr>
            <w:tcW w:w="1701" w:type="dxa"/>
            <w:shd w:val="clear" w:color="auto" w:fill="auto"/>
            <w:noWrap/>
            <w:vAlign w:val="bottom"/>
          </w:tcPr>
          <w:p w14:paraId="4A391E63" w14:textId="219889B6" w:rsidR="008E3AF8" w:rsidRPr="006F51A3" w:rsidRDefault="00B70B23" w:rsidP="00071700">
            <w:pPr>
              <w:jc w:val="right"/>
              <w:rPr>
                <w:color w:val="000000"/>
                <w:sz w:val="20"/>
                <w:szCs w:val="20"/>
              </w:rPr>
            </w:pPr>
            <w:r>
              <w:rPr>
                <w:color w:val="000000"/>
                <w:sz w:val="20"/>
                <w:szCs w:val="20"/>
              </w:rPr>
              <w:t>21.945,00</w:t>
            </w:r>
          </w:p>
        </w:tc>
      </w:tr>
      <w:tr w:rsidR="008E3AF8" w:rsidRPr="00820515" w14:paraId="2DA9C6E2" w14:textId="77777777" w:rsidTr="00757524">
        <w:trPr>
          <w:trHeight w:val="271"/>
          <w:jc w:val="center"/>
        </w:trPr>
        <w:tc>
          <w:tcPr>
            <w:tcW w:w="704" w:type="dxa"/>
            <w:shd w:val="clear" w:color="auto" w:fill="auto"/>
            <w:vAlign w:val="center"/>
            <w:hideMark/>
          </w:tcPr>
          <w:p w14:paraId="627DE52A" w14:textId="77777777" w:rsidR="008E3AF8" w:rsidRPr="00820515" w:rsidRDefault="008E3AF8" w:rsidP="00071700">
            <w:pPr>
              <w:jc w:val="center"/>
              <w:rPr>
                <w:color w:val="000000"/>
                <w:sz w:val="20"/>
                <w:szCs w:val="20"/>
              </w:rPr>
            </w:pPr>
            <w:r w:rsidRPr="00820515">
              <w:rPr>
                <w:color w:val="000000"/>
                <w:sz w:val="20"/>
                <w:szCs w:val="20"/>
                <w:lang w:val="fr-FR"/>
              </w:rPr>
              <w:t>2</w:t>
            </w:r>
          </w:p>
        </w:tc>
        <w:tc>
          <w:tcPr>
            <w:tcW w:w="4250" w:type="dxa"/>
            <w:shd w:val="clear" w:color="auto" w:fill="auto"/>
            <w:vAlign w:val="center"/>
          </w:tcPr>
          <w:p w14:paraId="12CD623D" w14:textId="29758AED" w:rsidR="008E3AF8" w:rsidRPr="00820515" w:rsidRDefault="00824CF3" w:rsidP="00071700">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plasa</w:t>
            </w:r>
            <w:proofErr w:type="spellEnd"/>
            <w:r>
              <w:rPr>
                <w:color w:val="000000"/>
                <w:sz w:val="20"/>
                <w:szCs w:val="20"/>
              </w:rPr>
              <w:t xml:space="preserve"> </w:t>
            </w:r>
            <w:proofErr w:type="spellStart"/>
            <w:r>
              <w:rPr>
                <w:color w:val="000000"/>
                <w:sz w:val="20"/>
                <w:szCs w:val="20"/>
              </w:rPr>
              <w:t>sudata</w:t>
            </w:r>
            <w:proofErr w:type="spellEnd"/>
          </w:p>
        </w:tc>
        <w:tc>
          <w:tcPr>
            <w:tcW w:w="787" w:type="dxa"/>
            <w:shd w:val="clear" w:color="auto" w:fill="auto"/>
            <w:vAlign w:val="center"/>
          </w:tcPr>
          <w:p w14:paraId="6C3E79CD" w14:textId="4B71C34D" w:rsidR="008E3AF8" w:rsidRPr="00820515" w:rsidRDefault="00824CF3" w:rsidP="00071700">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33D39DCB" w14:textId="6DA0F7F8" w:rsidR="008E3AF8" w:rsidRPr="006F51A3" w:rsidRDefault="00824CF3" w:rsidP="00071700">
            <w:pPr>
              <w:jc w:val="right"/>
              <w:rPr>
                <w:color w:val="000000"/>
                <w:sz w:val="20"/>
                <w:szCs w:val="20"/>
              </w:rPr>
            </w:pPr>
            <w:r>
              <w:rPr>
                <w:color w:val="000000"/>
                <w:sz w:val="20"/>
                <w:szCs w:val="20"/>
              </w:rPr>
              <w:t>462</w:t>
            </w:r>
          </w:p>
        </w:tc>
        <w:tc>
          <w:tcPr>
            <w:tcW w:w="1238" w:type="dxa"/>
            <w:shd w:val="clear" w:color="auto" w:fill="auto"/>
            <w:vAlign w:val="center"/>
          </w:tcPr>
          <w:p w14:paraId="58593303" w14:textId="6A055A46" w:rsidR="008E3AF8" w:rsidRPr="006F51A3" w:rsidRDefault="00824CF3" w:rsidP="00071700">
            <w:pPr>
              <w:jc w:val="right"/>
              <w:rPr>
                <w:color w:val="000000"/>
                <w:sz w:val="20"/>
                <w:szCs w:val="20"/>
              </w:rPr>
            </w:pPr>
            <w:r>
              <w:rPr>
                <w:color w:val="000000"/>
                <w:sz w:val="20"/>
                <w:szCs w:val="20"/>
              </w:rPr>
              <w:t>178,00</w:t>
            </w:r>
          </w:p>
        </w:tc>
        <w:tc>
          <w:tcPr>
            <w:tcW w:w="1701" w:type="dxa"/>
            <w:shd w:val="clear" w:color="auto" w:fill="auto"/>
            <w:noWrap/>
            <w:vAlign w:val="bottom"/>
          </w:tcPr>
          <w:p w14:paraId="7106D1C1" w14:textId="2603B58F" w:rsidR="008E3AF8" w:rsidRPr="006F51A3" w:rsidRDefault="00B70B23" w:rsidP="00071700">
            <w:pPr>
              <w:jc w:val="right"/>
              <w:rPr>
                <w:color w:val="000000"/>
                <w:sz w:val="20"/>
                <w:szCs w:val="20"/>
              </w:rPr>
            </w:pPr>
            <w:r>
              <w:rPr>
                <w:color w:val="000000"/>
                <w:sz w:val="20"/>
                <w:szCs w:val="20"/>
              </w:rPr>
              <w:t>82.236,00</w:t>
            </w:r>
          </w:p>
        </w:tc>
      </w:tr>
      <w:tr w:rsidR="008E3AF8" w:rsidRPr="00820515" w14:paraId="7E73951E" w14:textId="77777777" w:rsidTr="00757524">
        <w:trPr>
          <w:trHeight w:val="275"/>
          <w:jc w:val="center"/>
        </w:trPr>
        <w:tc>
          <w:tcPr>
            <w:tcW w:w="704" w:type="dxa"/>
            <w:shd w:val="clear" w:color="auto" w:fill="auto"/>
            <w:vAlign w:val="center"/>
            <w:hideMark/>
          </w:tcPr>
          <w:p w14:paraId="653FA9FC" w14:textId="77777777" w:rsidR="008E3AF8" w:rsidRPr="00820515" w:rsidRDefault="008E3AF8" w:rsidP="00071700">
            <w:pPr>
              <w:jc w:val="center"/>
              <w:rPr>
                <w:color w:val="000000"/>
                <w:sz w:val="20"/>
                <w:szCs w:val="20"/>
              </w:rPr>
            </w:pPr>
            <w:r w:rsidRPr="00820515">
              <w:rPr>
                <w:color w:val="000000"/>
                <w:sz w:val="20"/>
                <w:szCs w:val="20"/>
                <w:lang w:val="fr-FR"/>
              </w:rPr>
              <w:t>3</w:t>
            </w:r>
          </w:p>
        </w:tc>
        <w:tc>
          <w:tcPr>
            <w:tcW w:w="4250" w:type="dxa"/>
            <w:shd w:val="clear" w:color="auto" w:fill="auto"/>
            <w:vAlign w:val="center"/>
          </w:tcPr>
          <w:p w14:paraId="5669193D" w14:textId="287BB809" w:rsidR="008E3AF8" w:rsidRPr="00820515" w:rsidRDefault="00824CF3" w:rsidP="00071700">
            <w:pPr>
              <w:rPr>
                <w:color w:val="000000"/>
                <w:sz w:val="20"/>
                <w:szCs w:val="20"/>
              </w:rPr>
            </w:pPr>
            <w:proofErr w:type="spellStart"/>
            <w:r>
              <w:rPr>
                <w:color w:val="000000"/>
                <w:sz w:val="20"/>
                <w:szCs w:val="20"/>
              </w:rPr>
              <w:t>Tencuiala</w:t>
            </w:r>
            <w:proofErr w:type="spellEnd"/>
            <w:r>
              <w:rPr>
                <w:color w:val="000000"/>
                <w:sz w:val="20"/>
                <w:szCs w:val="20"/>
              </w:rPr>
              <w:t xml:space="preserve"> </w:t>
            </w:r>
            <w:proofErr w:type="spellStart"/>
            <w:r>
              <w:rPr>
                <w:color w:val="000000"/>
                <w:sz w:val="20"/>
                <w:szCs w:val="20"/>
              </w:rPr>
              <w:t>exterioara</w:t>
            </w:r>
            <w:proofErr w:type="spellEnd"/>
            <w:r>
              <w:rPr>
                <w:color w:val="000000"/>
                <w:sz w:val="20"/>
                <w:szCs w:val="20"/>
              </w:rPr>
              <w:t xml:space="preserve"> </w:t>
            </w:r>
            <w:proofErr w:type="spellStart"/>
            <w:r>
              <w:rPr>
                <w:color w:val="000000"/>
                <w:sz w:val="20"/>
                <w:szCs w:val="20"/>
              </w:rPr>
              <w:t>ornamentala</w:t>
            </w:r>
            <w:proofErr w:type="spellEnd"/>
          </w:p>
        </w:tc>
        <w:tc>
          <w:tcPr>
            <w:tcW w:w="787" w:type="dxa"/>
            <w:shd w:val="clear" w:color="auto" w:fill="auto"/>
            <w:vAlign w:val="center"/>
          </w:tcPr>
          <w:p w14:paraId="18FA1A32" w14:textId="62CC1CD0" w:rsidR="008E3AF8" w:rsidRPr="00820515" w:rsidRDefault="00824CF3" w:rsidP="00071700">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4DCBAC42" w14:textId="3C9CE791" w:rsidR="008E3AF8" w:rsidRPr="006F51A3" w:rsidRDefault="00824CF3" w:rsidP="00071700">
            <w:pPr>
              <w:jc w:val="right"/>
              <w:rPr>
                <w:color w:val="000000"/>
                <w:sz w:val="20"/>
                <w:szCs w:val="20"/>
              </w:rPr>
            </w:pPr>
            <w:r>
              <w:rPr>
                <w:color w:val="000000"/>
                <w:sz w:val="20"/>
                <w:szCs w:val="20"/>
              </w:rPr>
              <w:t>462</w:t>
            </w:r>
          </w:p>
        </w:tc>
        <w:tc>
          <w:tcPr>
            <w:tcW w:w="1238" w:type="dxa"/>
            <w:shd w:val="clear" w:color="auto" w:fill="auto"/>
            <w:vAlign w:val="center"/>
          </w:tcPr>
          <w:p w14:paraId="199C2D61" w14:textId="13724E07" w:rsidR="008E3AF8" w:rsidRPr="006F51A3" w:rsidRDefault="00824CF3" w:rsidP="00071700">
            <w:pPr>
              <w:jc w:val="right"/>
              <w:rPr>
                <w:color w:val="000000"/>
                <w:sz w:val="20"/>
                <w:szCs w:val="20"/>
              </w:rPr>
            </w:pPr>
            <w:r>
              <w:rPr>
                <w:color w:val="000000"/>
                <w:sz w:val="20"/>
                <w:szCs w:val="20"/>
              </w:rPr>
              <w:t>97,50</w:t>
            </w:r>
          </w:p>
        </w:tc>
        <w:tc>
          <w:tcPr>
            <w:tcW w:w="1701" w:type="dxa"/>
            <w:shd w:val="clear" w:color="auto" w:fill="auto"/>
            <w:noWrap/>
            <w:vAlign w:val="bottom"/>
          </w:tcPr>
          <w:p w14:paraId="1785AE12" w14:textId="7037F708" w:rsidR="008E3AF8" w:rsidRPr="006F51A3" w:rsidRDefault="00B70B23" w:rsidP="00071700">
            <w:pPr>
              <w:jc w:val="right"/>
              <w:rPr>
                <w:color w:val="000000"/>
                <w:sz w:val="20"/>
                <w:szCs w:val="20"/>
              </w:rPr>
            </w:pPr>
            <w:r>
              <w:rPr>
                <w:color w:val="000000"/>
                <w:sz w:val="20"/>
                <w:szCs w:val="20"/>
              </w:rPr>
              <w:t>45.045,00</w:t>
            </w:r>
          </w:p>
        </w:tc>
      </w:tr>
      <w:tr w:rsidR="008E3AF8" w:rsidRPr="00820515" w14:paraId="23BB96A0" w14:textId="77777777" w:rsidTr="00757524">
        <w:trPr>
          <w:trHeight w:val="265"/>
          <w:jc w:val="center"/>
        </w:trPr>
        <w:tc>
          <w:tcPr>
            <w:tcW w:w="704" w:type="dxa"/>
            <w:shd w:val="clear" w:color="auto" w:fill="auto"/>
            <w:vAlign w:val="center"/>
            <w:hideMark/>
          </w:tcPr>
          <w:p w14:paraId="332CA306" w14:textId="77777777" w:rsidR="008E3AF8" w:rsidRPr="00820515" w:rsidRDefault="008E3AF8" w:rsidP="00071700">
            <w:pPr>
              <w:jc w:val="center"/>
              <w:rPr>
                <w:color w:val="000000"/>
                <w:sz w:val="20"/>
                <w:szCs w:val="20"/>
              </w:rPr>
            </w:pPr>
            <w:r w:rsidRPr="00820515">
              <w:rPr>
                <w:color w:val="000000"/>
                <w:sz w:val="20"/>
                <w:szCs w:val="20"/>
                <w:lang w:val="fr-FR"/>
              </w:rPr>
              <w:t>4</w:t>
            </w:r>
          </w:p>
        </w:tc>
        <w:tc>
          <w:tcPr>
            <w:tcW w:w="4250" w:type="dxa"/>
            <w:shd w:val="clear" w:color="auto" w:fill="auto"/>
            <w:vAlign w:val="center"/>
          </w:tcPr>
          <w:p w14:paraId="5276F239" w14:textId="52794E02" w:rsidR="008E3AF8" w:rsidRPr="00820515" w:rsidRDefault="00824CF3" w:rsidP="00071700">
            <w:pPr>
              <w:rPr>
                <w:color w:val="000000"/>
                <w:sz w:val="20"/>
                <w:szCs w:val="20"/>
              </w:rPr>
            </w:pPr>
            <w:proofErr w:type="spellStart"/>
            <w:r>
              <w:rPr>
                <w:color w:val="000000"/>
                <w:sz w:val="20"/>
                <w:szCs w:val="20"/>
              </w:rPr>
              <w:t>Reparatii</w:t>
            </w:r>
            <w:proofErr w:type="spellEnd"/>
            <w:r>
              <w:rPr>
                <w:color w:val="000000"/>
                <w:sz w:val="20"/>
                <w:szCs w:val="20"/>
              </w:rPr>
              <w:t xml:space="preserve"> </w:t>
            </w:r>
            <w:proofErr w:type="spellStart"/>
            <w:r>
              <w:rPr>
                <w:color w:val="000000"/>
                <w:sz w:val="20"/>
                <w:szCs w:val="20"/>
              </w:rPr>
              <w:t>glafuri</w:t>
            </w:r>
            <w:proofErr w:type="spellEnd"/>
            <w:r>
              <w:rPr>
                <w:color w:val="000000"/>
                <w:sz w:val="20"/>
                <w:szCs w:val="20"/>
              </w:rPr>
              <w:t xml:space="preserve"> </w:t>
            </w:r>
            <w:proofErr w:type="spellStart"/>
            <w:r>
              <w:rPr>
                <w:color w:val="000000"/>
                <w:sz w:val="20"/>
                <w:szCs w:val="20"/>
              </w:rPr>
              <w:t>usi</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ferestre</w:t>
            </w:r>
            <w:proofErr w:type="spellEnd"/>
            <w:r>
              <w:rPr>
                <w:color w:val="000000"/>
                <w:sz w:val="20"/>
                <w:szCs w:val="20"/>
              </w:rPr>
              <w:t xml:space="preserve"> cu </w:t>
            </w: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coltare</w:t>
            </w:r>
            <w:proofErr w:type="spellEnd"/>
            <w:r>
              <w:rPr>
                <w:color w:val="000000"/>
                <w:sz w:val="20"/>
                <w:szCs w:val="20"/>
              </w:rPr>
              <w:t xml:space="preserve"> de </w:t>
            </w:r>
            <w:proofErr w:type="spellStart"/>
            <w:r>
              <w:rPr>
                <w:color w:val="000000"/>
                <w:sz w:val="20"/>
                <w:szCs w:val="20"/>
              </w:rPr>
              <w:t>aluminiu</w:t>
            </w:r>
            <w:proofErr w:type="spellEnd"/>
            <w:r>
              <w:rPr>
                <w:color w:val="000000"/>
                <w:sz w:val="20"/>
                <w:szCs w:val="20"/>
              </w:rPr>
              <w:t xml:space="preserve"> </w:t>
            </w:r>
          </w:p>
        </w:tc>
        <w:tc>
          <w:tcPr>
            <w:tcW w:w="787" w:type="dxa"/>
            <w:shd w:val="clear" w:color="auto" w:fill="auto"/>
            <w:vAlign w:val="center"/>
          </w:tcPr>
          <w:p w14:paraId="383754C4" w14:textId="2C2F573E" w:rsidR="008E3AF8" w:rsidRPr="00820515" w:rsidRDefault="00824CF3" w:rsidP="00071700">
            <w:pPr>
              <w:jc w:val="center"/>
              <w:rPr>
                <w:color w:val="000000"/>
                <w:sz w:val="20"/>
                <w:szCs w:val="20"/>
              </w:rPr>
            </w:pPr>
            <w:r>
              <w:rPr>
                <w:color w:val="000000"/>
                <w:sz w:val="20"/>
                <w:szCs w:val="20"/>
              </w:rPr>
              <w:t>ml</w:t>
            </w:r>
          </w:p>
        </w:tc>
        <w:tc>
          <w:tcPr>
            <w:tcW w:w="1096" w:type="dxa"/>
            <w:shd w:val="clear" w:color="auto" w:fill="auto"/>
            <w:vAlign w:val="center"/>
          </w:tcPr>
          <w:p w14:paraId="3DBBB7CC" w14:textId="5F36BEB1" w:rsidR="008E3AF8" w:rsidRPr="006F51A3" w:rsidRDefault="00824CF3" w:rsidP="00071700">
            <w:pPr>
              <w:jc w:val="right"/>
              <w:rPr>
                <w:color w:val="000000"/>
                <w:sz w:val="20"/>
                <w:szCs w:val="20"/>
              </w:rPr>
            </w:pPr>
            <w:r>
              <w:rPr>
                <w:color w:val="000000"/>
                <w:sz w:val="20"/>
                <w:szCs w:val="20"/>
              </w:rPr>
              <w:t>86</w:t>
            </w:r>
          </w:p>
        </w:tc>
        <w:tc>
          <w:tcPr>
            <w:tcW w:w="1238" w:type="dxa"/>
            <w:shd w:val="clear" w:color="auto" w:fill="auto"/>
            <w:vAlign w:val="center"/>
          </w:tcPr>
          <w:p w14:paraId="6586E9B8" w14:textId="18B1CBA8" w:rsidR="008E3AF8" w:rsidRPr="006F51A3" w:rsidRDefault="00824CF3" w:rsidP="00071700">
            <w:pPr>
              <w:jc w:val="right"/>
              <w:rPr>
                <w:color w:val="000000"/>
                <w:sz w:val="20"/>
                <w:szCs w:val="20"/>
              </w:rPr>
            </w:pPr>
            <w:r>
              <w:rPr>
                <w:color w:val="000000"/>
                <w:sz w:val="20"/>
                <w:szCs w:val="20"/>
              </w:rPr>
              <w:t>112,00</w:t>
            </w:r>
          </w:p>
        </w:tc>
        <w:tc>
          <w:tcPr>
            <w:tcW w:w="1701" w:type="dxa"/>
            <w:shd w:val="clear" w:color="auto" w:fill="auto"/>
            <w:noWrap/>
            <w:vAlign w:val="bottom"/>
          </w:tcPr>
          <w:p w14:paraId="03C1252B" w14:textId="7BA97D8E" w:rsidR="008E3AF8" w:rsidRPr="006F51A3" w:rsidRDefault="00B70B23" w:rsidP="00071700">
            <w:pPr>
              <w:jc w:val="right"/>
              <w:rPr>
                <w:color w:val="000000"/>
                <w:sz w:val="20"/>
                <w:szCs w:val="20"/>
              </w:rPr>
            </w:pPr>
            <w:r>
              <w:rPr>
                <w:color w:val="000000"/>
                <w:sz w:val="20"/>
                <w:szCs w:val="20"/>
              </w:rPr>
              <w:t>9.632,00</w:t>
            </w:r>
          </w:p>
        </w:tc>
      </w:tr>
      <w:tr w:rsidR="00B91FBF" w:rsidRPr="00820515" w14:paraId="3F0633DB" w14:textId="77777777" w:rsidTr="00757524">
        <w:trPr>
          <w:trHeight w:val="265"/>
          <w:jc w:val="center"/>
        </w:trPr>
        <w:tc>
          <w:tcPr>
            <w:tcW w:w="704" w:type="dxa"/>
            <w:shd w:val="clear" w:color="auto" w:fill="auto"/>
            <w:vAlign w:val="center"/>
          </w:tcPr>
          <w:p w14:paraId="00F10129" w14:textId="2A3D50CC" w:rsidR="00B91FBF" w:rsidRPr="00820515" w:rsidRDefault="00B91FBF" w:rsidP="00071700">
            <w:pPr>
              <w:jc w:val="center"/>
              <w:rPr>
                <w:color w:val="000000"/>
                <w:sz w:val="20"/>
                <w:szCs w:val="20"/>
                <w:lang w:val="fr-FR"/>
              </w:rPr>
            </w:pPr>
            <w:r>
              <w:rPr>
                <w:color w:val="000000"/>
                <w:sz w:val="20"/>
                <w:szCs w:val="20"/>
                <w:lang w:val="fr-FR"/>
              </w:rPr>
              <w:t>5</w:t>
            </w:r>
          </w:p>
        </w:tc>
        <w:tc>
          <w:tcPr>
            <w:tcW w:w="4250" w:type="dxa"/>
            <w:shd w:val="clear" w:color="auto" w:fill="auto"/>
            <w:vAlign w:val="center"/>
          </w:tcPr>
          <w:p w14:paraId="38C63645" w14:textId="60792FAA" w:rsidR="00B91FBF" w:rsidRPr="00820515" w:rsidRDefault="00824CF3" w:rsidP="00071700">
            <w:pPr>
              <w:rPr>
                <w:color w:val="000000"/>
                <w:sz w:val="20"/>
                <w:szCs w:val="20"/>
              </w:rPr>
            </w:pPr>
            <w:proofErr w:type="spellStart"/>
            <w:r>
              <w:rPr>
                <w:color w:val="000000"/>
                <w:sz w:val="20"/>
                <w:szCs w:val="20"/>
              </w:rPr>
              <w:t>Reparatii</w:t>
            </w:r>
            <w:proofErr w:type="spellEnd"/>
            <w:r>
              <w:rPr>
                <w:color w:val="000000"/>
                <w:sz w:val="20"/>
                <w:szCs w:val="20"/>
              </w:rPr>
              <w:t xml:space="preserve"> </w:t>
            </w:r>
            <w:proofErr w:type="spellStart"/>
            <w:r>
              <w:rPr>
                <w:color w:val="000000"/>
                <w:sz w:val="20"/>
                <w:szCs w:val="20"/>
              </w:rPr>
              <w:t>interioare</w:t>
            </w:r>
            <w:proofErr w:type="spellEnd"/>
            <w:r>
              <w:rPr>
                <w:color w:val="000000"/>
                <w:sz w:val="20"/>
                <w:szCs w:val="20"/>
              </w:rPr>
              <w:t xml:space="preserve"> </w:t>
            </w:r>
            <w:proofErr w:type="spellStart"/>
            <w:r>
              <w:rPr>
                <w:color w:val="000000"/>
                <w:sz w:val="20"/>
                <w:szCs w:val="20"/>
              </w:rPr>
              <w:t>acoperis</w:t>
            </w:r>
            <w:proofErr w:type="spellEnd"/>
            <w:r>
              <w:rPr>
                <w:color w:val="000000"/>
                <w:sz w:val="20"/>
                <w:szCs w:val="20"/>
              </w:rPr>
              <w:t xml:space="preserve"> </w:t>
            </w:r>
            <w:proofErr w:type="spellStart"/>
            <w:r>
              <w:rPr>
                <w:color w:val="000000"/>
                <w:sz w:val="20"/>
                <w:szCs w:val="20"/>
              </w:rPr>
              <w:t>birou</w:t>
            </w:r>
            <w:proofErr w:type="spellEnd"/>
          </w:p>
        </w:tc>
        <w:tc>
          <w:tcPr>
            <w:tcW w:w="787" w:type="dxa"/>
            <w:shd w:val="clear" w:color="auto" w:fill="auto"/>
            <w:vAlign w:val="center"/>
          </w:tcPr>
          <w:p w14:paraId="271CCDA2" w14:textId="21504C11" w:rsidR="00B91FBF" w:rsidRPr="00820515" w:rsidRDefault="00824CF3" w:rsidP="00071700">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1709999E" w14:textId="42F1D5EF" w:rsidR="00B91FBF" w:rsidRPr="006F51A3" w:rsidRDefault="00824CF3" w:rsidP="00071700">
            <w:pPr>
              <w:jc w:val="right"/>
              <w:rPr>
                <w:color w:val="000000"/>
                <w:sz w:val="20"/>
                <w:szCs w:val="20"/>
              </w:rPr>
            </w:pPr>
            <w:r>
              <w:rPr>
                <w:color w:val="000000"/>
                <w:sz w:val="20"/>
                <w:szCs w:val="20"/>
              </w:rPr>
              <w:t>34</w:t>
            </w:r>
          </w:p>
        </w:tc>
        <w:tc>
          <w:tcPr>
            <w:tcW w:w="1238" w:type="dxa"/>
            <w:shd w:val="clear" w:color="auto" w:fill="auto"/>
            <w:vAlign w:val="center"/>
          </w:tcPr>
          <w:p w14:paraId="66570D1A" w14:textId="3864F0FD" w:rsidR="00B91FBF" w:rsidRPr="006F51A3" w:rsidRDefault="00824CF3" w:rsidP="00071700">
            <w:pPr>
              <w:jc w:val="right"/>
              <w:rPr>
                <w:color w:val="000000"/>
                <w:sz w:val="20"/>
                <w:szCs w:val="20"/>
              </w:rPr>
            </w:pPr>
            <w:r>
              <w:rPr>
                <w:color w:val="000000"/>
                <w:sz w:val="20"/>
                <w:szCs w:val="20"/>
              </w:rPr>
              <w:t>255,00</w:t>
            </w:r>
          </w:p>
        </w:tc>
        <w:tc>
          <w:tcPr>
            <w:tcW w:w="1701" w:type="dxa"/>
            <w:shd w:val="clear" w:color="auto" w:fill="auto"/>
            <w:noWrap/>
            <w:vAlign w:val="bottom"/>
          </w:tcPr>
          <w:p w14:paraId="349E7BF5" w14:textId="6F3874D8" w:rsidR="00B91FBF" w:rsidRPr="006F51A3" w:rsidRDefault="00B70B23" w:rsidP="00071700">
            <w:pPr>
              <w:jc w:val="right"/>
              <w:rPr>
                <w:color w:val="000000"/>
                <w:sz w:val="20"/>
                <w:szCs w:val="20"/>
              </w:rPr>
            </w:pPr>
            <w:r>
              <w:rPr>
                <w:color w:val="000000"/>
                <w:sz w:val="20"/>
                <w:szCs w:val="20"/>
              </w:rPr>
              <w:t>8.670,00</w:t>
            </w:r>
          </w:p>
        </w:tc>
      </w:tr>
      <w:tr w:rsidR="00B91FBF" w:rsidRPr="00820515" w14:paraId="451DC47E" w14:textId="77777777" w:rsidTr="00757524">
        <w:trPr>
          <w:trHeight w:val="265"/>
          <w:jc w:val="center"/>
        </w:trPr>
        <w:tc>
          <w:tcPr>
            <w:tcW w:w="704" w:type="dxa"/>
            <w:shd w:val="clear" w:color="auto" w:fill="auto"/>
            <w:vAlign w:val="center"/>
          </w:tcPr>
          <w:p w14:paraId="7064FA44" w14:textId="0D51627A" w:rsidR="00B91FBF" w:rsidRPr="00820515" w:rsidRDefault="00B91FBF" w:rsidP="00071700">
            <w:pPr>
              <w:jc w:val="center"/>
              <w:rPr>
                <w:color w:val="000000"/>
                <w:sz w:val="20"/>
                <w:szCs w:val="20"/>
                <w:lang w:val="fr-FR"/>
              </w:rPr>
            </w:pPr>
            <w:r>
              <w:rPr>
                <w:color w:val="000000"/>
                <w:sz w:val="20"/>
                <w:szCs w:val="20"/>
                <w:lang w:val="fr-FR"/>
              </w:rPr>
              <w:t>6</w:t>
            </w:r>
          </w:p>
        </w:tc>
        <w:tc>
          <w:tcPr>
            <w:tcW w:w="4250" w:type="dxa"/>
            <w:shd w:val="clear" w:color="auto" w:fill="auto"/>
            <w:vAlign w:val="center"/>
          </w:tcPr>
          <w:p w14:paraId="6CE206CD" w14:textId="69DEB4A2" w:rsidR="00B91FBF" w:rsidRPr="00820515" w:rsidRDefault="00824CF3" w:rsidP="00071700">
            <w:pPr>
              <w:rPr>
                <w:color w:val="000000"/>
                <w:sz w:val="20"/>
                <w:szCs w:val="20"/>
              </w:rPr>
            </w:pPr>
            <w:proofErr w:type="spellStart"/>
            <w:r>
              <w:rPr>
                <w:color w:val="000000"/>
                <w:sz w:val="20"/>
                <w:szCs w:val="20"/>
              </w:rPr>
              <w:t>Gresie</w:t>
            </w:r>
            <w:proofErr w:type="spellEnd"/>
            <w:r>
              <w:rPr>
                <w:color w:val="000000"/>
                <w:sz w:val="20"/>
                <w:szCs w:val="20"/>
              </w:rPr>
              <w:t xml:space="preserve"> </w:t>
            </w:r>
            <w:proofErr w:type="spellStart"/>
            <w:r>
              <w:rPr>
                <w:color w:val="000000"/>
                <w:sz w:val="20"/>
                <w:szCs w:val="20"/>
              </w:rPr>
              <w:t>pentru</w:t>
            </w:r>
            <w:proofErr w:type="spellEnd"/>
            <w:r>
              <w:rPr>
                <w:color w:val="000000"/>
                <w:sz w:val="20"/>
                <w:szCs w:val="20"/>
              </w:rPr>
              <w:t xml:space="preserve"> </w:t>
            </w:r>
            <w:proofErr w:type="spellStart"/>
            <w:r>
              <w:rPr>
                <w:color w:val="000000"/>
                <w:sz w:val="20"/>
                <w:szCs w:val="20"/>
              </w:rPr>
              <w:t>hol</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birou</w:t>
            </w:r>
            <w:proofErr w:type="spellEnd"/>
            <w:r>
              <w:rPr>
                <w:color w:val="000000"/>
                <w:sz w:val="20"/>
                <w:szCs w:val="20"/>
              </w:rPr>
              <w:t xml:space="preserve"> (</w:t>
            </w:r>
            <w:proofErr w:type="spellStart"/>
            <w:r>
              <w:rPr>
                <w:color w:val="000000"/>
                <w:sz w:val="20"/>
                <w:szCs w:val="20"/>
              </w:rPr>
              <w:t>demontat</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montat</w:t>
            </w:r>
            <w:proofErr w:type="spellEnd"/>
            <w:r>
              <w:rPr>
                <w:color w:val="000000"/>
                <w:sz w:val="20"/>
                <w:szCs w:val="20"/>
              </w:rPr>
              <w:t>)</w:t>
            </w:r>
          </w:p>
        </w:tc>
        <w:tc>
          <w:tcPr>
            <w:tcW w:w="787" w:type="dxa"/>
            <w:shd w:val="clear" w:color="auto" w:fill="auto"/>
            <w:vAlign w:val="center"/>
          </w:tcPr>
          <w:p w14:paraId="362BC94E" w14:textId="7C2E9305" w:rsidR="00B91FBF" w:rsidRPr="00820515" w:rsidRDefault="00824CF3" w:rsidP="00071700">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48D67F4A" w14:textId="3AC6C3B5" w:rsidR="00B91FBF" w:rsidRPr="006F51A3" w:rsidRDefault="00824CF3" w:rsidP="00071700">
            <w:pPr>
              <w:jc w:val="right"/>
              <w:rPr>
                <w:color w:val="000000"/>
                <w:sz w:val="20"/>
                <w:szCs w:val="20"/>
              </w:rPr>
            </w:pPr>
            <w:r>
              <w:rPr>
                <w:color w:val="000000"/>
                <w:sz w:val="20"/>
                <w:szCs w:val="20"/>
              </w:rPr>
              <w:t>26</w:t>
            </w:r>
          </w:p>
        </w:tc>
        <w:tc>
          <w:tcPr>
            <w:tcW w:w="1238" w:type="dxa"/>
            <w:shd w:val="clear" w:color="auto" w:fill="auto"/>
            <w:vAlign w:val="center"/>
          </w:tcPr>
          <w:p w14:paraId="67DE1E6F" w14:textId="4493588B" w:rsidR="00B91FBF" w:rsidRPr="006F51A3" w:rsidRDefault="00824CF3" w:rsidP="00071700">
            <w:pPr>
              <w:jc w:val="right"/>
              <w:rPr>
                <w:color w:val="000000"/>
                <w:sz w:val="20"/>
                <w:szCs w:val="20"/>
              </w:rPr>
            </w:pPr>
            <w:r>
              <w:rPr>
                <w:color w:val="000000"/>
                <w:sz w:val="20"/>
                <w:szCs w:val="20"/>
              </w:rPr>
              <w:t>125,00</w:t>
            </w:r>
          </w:p>
        </w:tc>
        <w:tc>
          <w:tcPr>
            <w:tcW w:w="1701" w:type="dxa"/>
            <w:shd w:val="clear" w:color="auto" w:fill="auto"/>
            <w:noWrap/>
            <w:vAlign w:val="bottom"/>
          </w:tcPr>
          <w:p w14:paraId="4F427F62" w14:textId="5302230E" w:rsidR="00B91FBF" w:rsidRPr="006F51A3" w:rsidRDefault="00B70B23" w:rsidP="00071700">
            <w:pPr>
              <w:jc w:val="right"/>
              <w:rPr>
                <w:color w:val="000000"/>
                <w:sz w:val="20"/>
                <w:szCs w:val="20"/>
              </w:rPr>
            </w:pPr>
            <w:r>
              <w:rPr>
                <w:color w:val="000000"/>
                <w:sz w:val="20"/>
                <w:szCs w:val="20"/>
              </w:rPr>
              <w:t>3.250,00</w:t>
            </w:r>
          </w:p>
        </w:tc>
      </w:tr>
      <w:tr w:rsidR="00B91FBF" w:rsidRPr="00820515" w14:paraId="7E6600E5" w14:textId="77777777" w:rsidTr="00757524">
        <w:trPr>
          <w:trHeight w:val="265"/>
          <w:jc w:val="center"/>
        </w:trPr>
        <w:tc>
          <w:tcPr>
            <w:tcW w:w="704" w:type="dxa"/>
            <w:shd w:val="clear" w:color="auto" w:fill="auto"/>
            <w:vAlign w:val="center"/>
          </w:tcPr>
          <w:p w14:paraId="1DBE05FE" w14:textId="063B96ED" w:rsidR="00B91FBF" w:rsidRPr="00820515" w:rsidRDefault="00B91FBF" w:rsidP="00071700">
            <w:pPr>
              <w:jc w:val="center"/>
              <w:rPr>
                <w:color w:val="000000"/>
                <w:sz w:val="20"/>
                <w:szCs w:val="20"/>
                <w:lang w:val="fr-FR"/>
              </w:rPr>
            </w:pPr>
            <w:r>
              <w:rPr>
                <w:color w:val="000000"/>
                <w:sz w:val="20"/>
                <w:szCs w:val="20"/>
                <w:lang w:val="fr-FR"/>
              </w:rPr>
              <w:t>7</w:t>
            </w:r>
          </w:p>
        </w:tc>
        <w:tc>
          <w:tcPr>
            <w:tcW w:w="4250" w:type="dxa"/>
            <w:shd w:val="clear" w:color="auto" w:fill="auto"/>
            <w:vAlign w:val="center"/>
          </w:tcPr>
          <w:p w14:paraId="1DF8B4AC" w14:textId="4E6FCB51" w:rsidR="00B91FBF" w:rsidRPr="00820515" w:rsidRDefault="00824CF3" w:rsidP="00071700">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termosistem</w:t>
            </w:r>
            <w:proofErr w:type="spellEnd"/>
          </w:p>
        </w:tc>
        <w:tc>
          <w:tcPr>
            <w:tcW w:w="787" w:type="dxa"/>
            <w:shd w:val="clear" w:color="auto" w:fill="auto"/>
            <w:vAlign w:val="center"/>
          </w:tcPr>
          <w:p w14:paraId="6937E454" w14:textId="0CF2D8B4" w:rsidR="00B91FBF" w:rsidRPr="00820515" w:rsidRDefault="00824CF3" w:rsidP="00071700">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203F4D0C" w14:textId="32F3F9AD" w:rsidR="00B91FBF" w:rsidRPr="006F51A3" w:rsidRDefault="00824CF3" w:rsidP="00071700">
            <w:pPr>
              <w:jc w:val="right"/>
              <w:rPr>
                <w:color w:val="000000"/>
                <w:sz w:val="20"/>
                <w:szCs w:val="20"/>
              </w:rPr>
            </w:pPr>
            <w:r>
              <w:rPr>
                <w:color w:val="000000"/>
                <w:sz w:val="20"/>
                <w:szCs w:val="20"/>
              </w:rPr>
              <w:t>246</w:t>
            </w:r>
          </w:p>
        </w:tc>
        <w:tc>
          <w:tcPr>
            <w:tcW w:w="1238" w:type="dxa"/>
            <w:shd w:val="clear" w:color="auto" w:fill="auto"/>
            <w:vAlign w:val="center"/>
          </w:tcPr>
          <w:p w14:paraId="377B99BB" w14:textId="340866AC" w:rsidR="00B91FBF" w:rsidRPr="006F51A3" w:rsidRDefault="00824CF3" w:rsidP="00071700">
            <w:pPr>
              <w:jc w:val="right"/>
              <w:rPr>
                <w:color w:val="000000"/>
                <w:sz w:val="20"/>
                <w:szCs w:val="20"/>
              </w:rPr>
            </w:pPr>
            <w:r>
              <w:rPr>
                <w:color w:val="000000"/>
                <w:sz w:val="20"/>
                <w:szCs w:val="20"/>
              </w:rPr>
              <w:t>140,00</w:t>
            </w:r>
          </w:p>
        </w:tc>
        <w:tc>
          <w:tcPr>
            <w:tcW w:w="1701" w:type="dxa"/>
            <w:shd w:val="clear" w:color="auto" w:fill="auto"/>
            <w:noWrap/>
            <w:vAlign w:val="bottom"/>
          </w:tcPr>
          <w:p w14:paraId="1BC562A4" w14:textId="640D6EDB" w:rsidR="00B91FBF" w:rsidRPr="006F51A3" w:rsidRDefault="00B70B23" w:rsidP="00071700">
            <w:pPr>
              <w:jc w:val="right"/>
              <w:rPr>
                <w:color w:val="000000"/>
                <w:sz w:val="20"/>
                <w:szCs w:val="20"/>
              </w:rPr>
            </w:pPr>
            <w:r>
              <w:rPr>
                <w:color w:val="000000"/>
                <w:sz w:val="20"/>
                <w:szCs w:val="20"/>
              </w:rPr>
              <w:t>34.440,00</w:t>
            </w:r>
          </w:p>
        </w:tc>
      </w:tr>
      <w:tr w:rsidR="00B91FBF" w:rsidRPr="00820515" w14:paraId="009776CA" w14:textId="77777777" w:rsidTr="00757524">
        <w:trPr>
          <w:trHeight w:val="265"/>
          <w:jc w:val="center"/>
        </w:trPr>
        <w:tc>
          <w:tcPr>
            <w:tcW w:w="704" w:type="dxa"/>
            <w:shd w:val="clear" w:color="auto" w:fill="auto"/>
            <w:vAlign w:val="center"/>
          </w:tcPr>
          <w:p w14:paraId="13FBD5CD" w14:textId="3719A2D8" w:rsidR="00B91FBF" w:rsidRPr="00820515" w:rsidRDefault="00B91FBF" w:rsidP="00071700">
            <w:pPr>
              <w:jc w:val="center"/>
              <w:rPr>
                <w:color w:val="000000"/>
                <w:sz w:val="20"/>
                <w:szCs w:val="20"/>
                <w:lang w:val="fr-FR"/>
              </w:rPr>
            </w:pPr>
            <w:r>
              <w:rPr>
                <w:color w:val="000000"/>
                <w:sz w:val="20"/>
                <w:szCs w:val="20"/>
                <w:lang w:val="fr-FR"/>
              </w:rPr>
              <w:t>8</w:t>
            </w:r>
          </w:p>
        </w:tc>
        <w:tc>
          <w:tcPr>
            <w:tcW w:w="4250" w:type="dxa"/>
            <w:shd w:val="clear" w:color="auto" w:fill="auto"/>
            <w:vAlign w:val="center"/>
          </w:tcPr>
          <w:p w14:paraId="3F45CE86" w14:textId="2B55ED64" w:rsidR="00B91FBF" w:rsidRPr="00820515" w:rsidRDefault="00824CF3" w:rsidP="00071700">
            <w:pPr>
              <w:rPr>
                <w:color w:val="000000"/>
                <w:sz w:val="20"/>
                <w:szCs w:val="20"/>
              </w:rPr>
            </w:pPr>
            <w:proofErr w:type="spellStart"/>
            <w:r>
              <w:rPr>
                <w:color w:val="000000"/>
                <w:sz w:val="20"/>
                <w:szCs w:val="20"/>
              </w:rPr>
              <w:t>Vopsitorii</w:t>
            </w:r>
            <w:proofErr w:type="spellEnd"/>
            <w:r>
              <w:rPr>
                <w:color w:val="000000"/>
                <w:sz w:val="20"/>
                <w:szCs w:val="20"/>
              </w:rPr>
              <w:t xml:space="preserve"> </w:t>
            </w:r>
            <w:proofErr w:type="spellStart"/>
            <w:r>
              <w:rPr>
                <w:color w:val="000000"/>
                <w:sz w:val="20"/>
                <w:szCs w:val="20"/>
              </w:rPr>
              <w:t>exterioare</w:t>
            </w:r>
            <w:proofErr w:type="spellEnd"/>
            <w:r>
              <w:rPr>
                <w:color w:val="000000"/>
                <w:sz w:val="20"/>
                <w:szCs w:val="20"/>
              </w:rPr>
              <w:t xml:space="preserve"> </w:t>
            </w:r>
            <w:proofErr w:type="spellStart"/>
            <w:r>
              <w:rPr>
                <w:color w:val="000000"/>
                <w:sz w:val="20"/>
                <w:szCs w:val="20"/>
              </w:rPr>
              <w:t>lavabile</w:t>
            </w:r>
            <w:proofErr w:type="spellEnd"/>
          </w:p>
        </w:tc>
        <w:tc>
          <w:tcPr>
            <w:tcW w:w="787" w:type="dxa"/>
            <w:shd w:val="clear" w:color="auto" w:fill="auto"/>
            <w:vAlign w:val="center"/>
          </w:tcPr>
          <w:p w14:paraId="7410B53B" w14:textId="55ACB10B" w:rsidR="00B91FBF" w:rsidRPr="00820515" w:rsidRDefault="00824CF3" w:rsidP="00071700">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40058E5F" w14:textId="1A96B85B" w:rsidR="00B91FBF" w:rsidRPr="006F51A3" w:rsidRDefault="00824CF3" w:rsidP="00071700">
            <w:pPr>
              <w:jc w:val="right"/>
              <w:rPr>
                <w:color w:val="000000"/>
                <w:sz w:val="20"/>
                <w:szCs w:val="20"/>
              </w:rPr>
            </w:pPr>
            <w:r>
              <w:rPr>
                <w:color w:val="000000"/>
                <w:sz w:val="20"/>
                <w:szCs w:val="20"/>
              </w:rPr>
              <w:t>414</w:t>
            </w:r>
          </w:p>
        </w:tc>
        <w:tc>
          <w:tcPr>
            <w:tcW w:w="1238" w:type="dxa"/>
            <w:shd w:val="clear" w:color="auto" w:fill="auto"/>
            <w:vAlign w:val="center"/>
          </w:tcPr>
          <w:p w14:paraId="3033A8C1" w14:textId="5D49A001" w:rsidR="00B91FBF" w:rsidRPr="006F51A3" w:rsidRDefault="00824CF3" w:rsidP="00071700">
            <w:pPr>
              <w:jc w:val="right"/>
              <w:rPr>
                <w:color w:val="000000"/>
                <w:sz w:val="20"/>
                <w:szCs w:val="20"/>
              </w:rPr>
            </w:pPr>
            <w:r>
              <w:rPr>
                <w:color w:val="000000"/>
                <w:sz w:val="20"/>
                <w:szCs w:val="20"/>
              </w:rPr>
              <w:t>70,00</w:t>
            </w:r>
          </w:p>
        </w:tc>
        <w:tc>
          <w:tcPr>
            <w:tcW w:w="1701" w:type="dxa"/>
            <w:shd w:val="clear" w:color="auto" w:fill="auto"/>
            <w:noWrap/>
            <w:vAlign w:val="bottom"/>
          </w:tcPr>
          <w:p w14:paraId="48DDD093" w14:textId="146B4868" w:rsidR="00B91FBF" w:rsidRPr="006F51A3" w:rsidRDefault="00B70B23" w:rsidP="00071700">
            <w:pPr>
              <w:jc w:val="right"/>
              <w:rPr>
                <w:color w:val="000000"/>
                <w:sz w:val="20"/>
                <w:szCs w:val="20"/>
              </w:rPr>
            </w:pPr>
            <w:r>
              <w:rPr>
                <w:color w:val="000000"/>
                <w:sz w:val="20"/>
                <w:szCs w:val="20"/>
              </w:rPr>
              <w:t>28.980,00</w:t>
            </w:r>
          </w:p>
        </w:tc>
      </w:tr>
      <w:tr w:rsidR="00B91FBF" w:rsidRPr="00820515" w14:paraId="34FB5656" w14:textId="77777777" w:rsidTr="00757524">
        <w:trPr>
          <w:trHeight w:val="265"/>
          <w:jc w:val="center"/>
        </w:trPr>
        <w:tc>
          <w:tcPr>
            <w:tcW w:w="704" w:type="dxa"/>
            <w:shd w:val="clear" w:color="auto" w:fill="auto"/>
            <w:vAlign w:val="center"/>
          </w:tcPr>
          <w:p w14:paraId="57F74D42" w14:textId="6D88FA67" w:rsidR="00B91FBF" w:rsidRPr="00820515" w:rsidRDefault="00B91FBF" w:rsidP="00071700">
            <w:pPr>
              <w:jc w:val="center"/>
              <w:rPr>
                <w:color w:val="000000"/>
                <w:sz w:val="20"/>
                <w:szCs w:val="20"/>
                <w:lang w:val="fr-FR"/>
              </w:rPr>
            </w:pPr>
            <w:r>
              <w:rPr>
                <w:color w:val="000000"/>
                <w:sz w:val="20"/>
                <w:szCs w:val="20"/>
                <w:lang w:val="fr-FR"/>
              </w:rPr>
              <w:t>9</w:t>
            </w:r>
          </w:p>
        </w:tc>
        <w:tc>
          <w:tcPr>
            <w:tcW w:w="4250" w:type="dxa"/>
            <w:shd w:val="clear" w:color="auto" w:fill="auto"/>
            <w:vAlign w:val="center"/>
          </w:tcPr>
          <w:p w14:paraId="455BB624" w14:textId="435B4CD7" w:rsidR="00B91FBF" w:rsidRPr="00820515" w:rsidRDefault="00824CF3" w:rsidP="00071700">
            <w:pPr>
              <w:rPr>
                <w:color w:val="000000"/>
                <w:sz w:val="20"/>
                <w:szCs w:val="20"/>
              </w:rPr>
            </w:pPr>
            <w:proofErr w:type="spellStart"/>
            <w:r>
              <w:rPr>
                <w:color w:val="000000"/>
                <w:sz w:val="20"/>
                <w:szCs w:val="20"/>
              </w:rPr>
              <w:t>Tencuiala</w:t>
            </w:r>
            <w:proofErr w:type="spellEnd"/>
            <w:r>
              <w:rPr>
                <w:color w:val="000000"/>
                <w:sz w:val="20"/>
                <w:szCs w:val="20"/>
              </w:rPr>
              <w:t xml:space="preserve"> </w:t>
            </w:r>
            <w:proofErr w:type="spellStart"/>
            <w:r>
              <w:rPr>
                <w:color w:val="000000"/>
                <w:sz w:val="20"/>
                <w:szCs w:val="20"/>
              </w:rPr>
              <w:t>decorativ</w:t>
            </w:r>
            <w:r w:rsidR="00975FCB">
              <w:rPr>
                <w:color w:val="000000"/>
                <w:sz w:val="20"/>
                <w:szCs w:val="20"/>
              </w:rPr>
              <w:t>a</w:t>
            </w:r>
            <w:proofErr w:type="spellEnd"/>
            <w:r>
              <w:rPr>
                <w:color w:val="000000"/>
                <w:sz w:val="20"/>
                <w:szCs w:val="20"/>
              </w:rPr>
              <w:t xml:space="preserve"> </w:t>
            </w:r>
            <w:proofErr w:type="spellStart"/>
            <w:r>
              <w:rPr>
                <w:color w:val="000000"/>
                <w:sz w:val="20"/>
                <w:szCs w:val="20"/>
              </w:rPr>
              <w:t>soclu</w:t>
            </w:r>
            <w:proofErr w:type="spellEnd"/>
          </w:p>
        </w:tc>
        <w:tc>
          <w:tcPr>
            <w:tcW w:w="787" w:type="dxa"/>
            <w:shd w:val="clear" w:color="auto" w:fill="auto"/>
            <w:vAlign w:val="center"/>
          </w:tcPr>
          <w:p w14:paraId="6A6762C2" w14:textId="19DA4283" w:rsidR="00B91FBF" w:rsidRPr="00820515" w:rsidRDefault="00824CF3" w:rsidP="00071700">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1B44AAF5" w14:textId="4C097F68" w:rsidR="00B91FBF" w:rsidRPr="006F51A3" w:rsidRDefault="00824CF3" w:rsidP="00071700">
            <w:pPr>
              <w:jc w:val="right"/>
              <w:rPr>
                <w:color w:val="000000"/>
                <w:sz w:val="20"/>
                <w:szCs w:val="20"/>
              </w:rPr>
            </w:pPr>
            <w:r>
              <w:rPr>
                <w:color w:val="000000"/>
                <w:sz w:val="20"/>
                <w:szCs w:val="20"/>
              </w:rPr>
              <w:t>48</w:t>
            </w:r>
          </w:p>
        </w:tc>
        <w:tc>
          <w:tcPr>
            <w:tcW w:w="1238" w:type="dxa"/>
            <w:shd w:val="clear" w:color="auto" w:fill="auto"/>
            <w:vAlign w:val="center"/>
          </w:tcPr>
          <w:p w14:paraId="345F43DC" w14:textId="7278B64A" w:rsidR="00B91FBF" w:rsidRPr="006F51A3" w:rsidRDefault="00824CF3" w:rsidP="00071700">
            <w:pPr>
              <w:jc w:val="right"/>
              <w:rPr>
                <w:color w:val="000000"/>
                <w:sz w:val="20"/>
                <w:szCs w:val="20"/>
              </w:rPr>
            </w:pPr>
            <w:r>
              <w:rPr>
                <w:color w:val="000000"/>
                <w:sz w:val="20"/>
                <w:szCs w:val="20"/>
              </w:rPr>
              <w:t>152,00</w:t>
            </w:r>
          </w:p>
        </w:tc>
        <w:tc>
          <w:tcPr>
            <w:tcW w:w="1701" w:type="dxa"/>
            <w:shd w:val="clear" w:color="auto" w:fill="auto"/>
            <w:noWrap/>
            <w:vAlign w:val="bottom"/>
          </w:tcPr>
          <w:p w14:paraId="45BB1401" w14:textId="3FA5EE44" w:rsidR="00B91FBF" w:rsidRPr="006F51A3" w:rsidRDefault="00B70B23" w:rsidP="00071700">
            <w:pPr>
              <w:jc w:val="right"/>
              <w:rPr>
                <w:color w:val="000000"/>
                <w:sz w:val="20"/>
                <w:szCs w:val="20"/>
              </w:rPr>
            </w:pPr>
            <w:r>
              <w:rPr>
                <w:color w:val="000000"/>
                <w:sz w:val="20"/>
                <w:szCs w:val="20"/>
              </w:rPr>
              <w:t>7.296,00</w:t>
            </w:r>
          </w:p>
        </w:tc>
      </w:tr>
      <w:tr w:rsidR="00B91FBF" w:rsidRPr="00820515" w14:paraId="0762FBFA" w14:textId="77777777" w:rsidTr="00757524">
        <w:trPr>
          <w:trHeight w:val="265"/>
          <w:jc w:val="center"/>
        </w:trPr>
        <w:tc>
          <w:tcPr>
            <w:tcW w:w="704" w:type="dxa"/>
            <w:shd w:val="clear" w:color="auto" w:fill="auto"/>
            <w:vAlign w:val="center"/>
          </w:tcPr>
          <w:p w14:paraId="0DB0B2F5" w14:textId="532B4CDB" w:rsidR="00B91FBF" w:rsidRPr="00820515" w:rsidRDefault="00B91FBF" w:rsidP="00071700">
            <w:pPr>
              <w:jc w:val="center"/>
              <w:rPr>
                <w:color w:val="000000"/>
                <w:sz w:val="20"/>
                <w:szCs w:val="20"/>
                <w:lang w:val="fr-FR"/>
              </w:rPr>
            </w:pPr>
            <w:r>
              <w:rPr>
                <w:color w:val="000000"/>
                <w:sz w:val="20"/>
                <w:szCs w:val="20"/>
                <w:lang w:val="fr-FR"/>
              </w:rPr>
              <w:t>10</w:t>
            </w:r>
          </w:p>
        </w:tc>
        <w:tc>
          <w:tcPr>
            <w:tcW w:w="4250" w:type="dxa"/>
            <w:shd w:val="clear" w:color="auto" w:fill="auto"/>
            <w:vAlign w:val="center"/>
          </w:tcPr>
          <w:p w14:paraId="4ECE1467" w14:textId="7CBE0CAA" w:rsidR="00B91FBF" w:rsidRPr="00820515" w:rsidRDefault="00824CF3" w:rsidP="00071700">
            <w:pPr>
              <w:rPr>
                <w:color w:val="000000"/>
                <w:sz w:val="20"/>
                <w:szCs w:val="20"/>
              </w:rPr>
            </w:pPr>
            <w:proofErr w:type="spellStart"/>
            <w:r>
              <w:rPr>
                <w:color w:val="000000"/>
                <w:sz w:val="20"/>
                <w:szCs w:val="20"/>
              </w:rPr>
              <w:t>Evacuat</w:t>
            </w:r>
            <w:proofErr w:type="spellEnd"/>
            <w:r>
              <w:rPr>
                <w:color w:val="000000"/>
                <w:sz w:val="20"/>
                <w:szCs w:val="20"/>
              </w:rPr>
              <w:t xml:space="preserve"> </w:t>
            </w:r>
            <w:proofErr w:type="spellStart"/>
            <w:r>
              <w:rPr>
                <w:color w:val="000000"/>
                <w:sz w:val="20"/>
                <w:szCs w:val="20"/>
              </w:rPr>
              <w:t>moloz</w:t>
            </w:r>
            <w:proofErr w:type="spellEnd"/>
          </w:p>
        </w:tc>
        <w:tc>
          <w:tcPr>
            <w:tcW w:w="787" w:type="dxa"/>
            <w:shd w:val="clear" w:color="auto" w:fill="auto"/>
            <w:vAlign w:val="center"/>
          </w:tcPr>
          <w:p w14:paraId="52F1A47C" w14:textId="2D00B1B5" w:rsidR="00B91FBF" w:rsidRPr="00820515" w:rsidRDefault="00824CF3" w:rsidP="00071700">
            <w:pPr>
              <w:jc w:val="center"/>
              <w:rPr>
                <w:color w:val="000000"/>
                <w:sz w:val="20"/>
                <w:szCs w:val="20"/>
              </w:rPr>
            </w:pPr>
            <w:r>
              <w:rPr>
                <w:color w:val="000000"/>
                <w:sz w:val="20"/>
                <w:szCs w:val="20"/>
              </w:rPr>
              <w:t>to</w:t>
            </w:r>
          </w:p>
        </w:tc>
        <w:tc>
          <w:tcPr>
            <w:tcW w:w="1096" w:type="dxa"/>
            <w:shd w:val="clear" w:color="auto" w:fill="auto"/>
            <w:vAlign w:val="center"/>
          </w:tcPr>
          <w:p w14:paraId="1B40068F" w14:textId="2242056C" w:rsidR="00B91FBF" w:rsidRPr="006F51A3" w:rsidRDefault="00824CF3" w:rsidP="00071700">
            <w:pPr>
              <w:jc w:val="right"/>
              <w:rPr>
                <w:color w:val="000000"/>
                <w:sz w:val="20"/>
                <w:szCs w:val="20"/>
              </w:rPr>
            </w:pPr>
            <w:r>
              <w:rPr>
                <w:color w:val="000000"/>
                <w:sz w:val="20"/>
                <w:szCs w:val="20"/>
              </w:rPr>
              <w:t>28</w:t>
            </w:r>
          </w:p>
        </w:tc>
        <w:tc>
          <w:tcPr>
            <w:tcW w:w="1238" w:type="dxa"/>
            <w:shd w:val="clear" w:color="auto" w:fill="auto"/>
            <w:vAlign w:val="center"/>
          </w:tcPr>
          <w:p w14:paraId="024869CE" w14:textId="1DCB48F2" w:rsidR="00B91FBF" w:rsidRPr="006F51A3" w:rsidRDefault="00824CF3" w:rsidP="00071700">
            <w:pPr>
              <w:jc w:val="right"/>
              <w:rPr>
                <w:color w:val="000000"/>
                <w:sz w:val="20"/>
                <w:szCs w:val="20"/>
              </w:rPr>
            </w:pPr>
            <w:r>
              <w:rPr>
                <w:color w:val="000000"/>
                <w:sz w:val="20"/>
                <w:szCs w:val="20"/>
              </w:rPr>
              <w:t>333,00</w:t>
            </w:r>
          </w:p>
        </w:tc>
        <w:tc>
          <w:tcPr>
            <w:tcW w:w="1701" w:type="dxa"/>
            <w:shd w:val="clear" w:color="auto" w:fill="auto"/>
            <w:noWrap/>
            <w:vAlign w:val="bottom"/>
          </w:tcPr>
          <w:p w14:paraId="2F0FACC0" w14:textId="1F6ECEA3" w:rsidR="00B91FBF" w:rsidRPr="006F51A3" w:rsidRDefault="00B70B23" w:rsidP="00071700">
            <w:pPr>
              <w:jc w:val="right"/>
              <w:rPr>
                <w:color w:val="000000"/>
                <w:sz w:val="20"/>
                <w:szCs w:val="20"/>
              </w:rPr>
            </w:pPr>
            <w:r>
              <w:rPr>
                <w:color w:val="000000"/>
                <w:sz w:val="20"/>
                <w:szCs w:val="20"/>
              </w:rPr>
              <w:t>9.324,00</w:t>
            </w:r>
          </w:p>
        </w:tc>
      </w:tr>
      <w:tr w:rsidR="00071700" w:rsidRPr="00820515" w14:paraId="1497A97D" w14:textId="77777777" w:rsidTr="00757524">
        <w:trPr>
          <w:trHeight w:val="454"/>
          <w:jc w:val="center"/>
        </w:trPr>
        <w:tc>
          <w:tcPr>
            <w:tcW w:w="8075" w:type="dxa"/>
            <w:gridSpan w:val="5"/>
            <w:tcBorders>
              <w:top w:val="single" w:sz="4" w:space="0" w:color="auto"/>
              <w:left w:val="single" w:sz="4" w:space="0" w:color="auto"/>
              <w:bottom w:val="single" w:sz="4" w:space="0" w:color="auto"/>
              <w:right w:val="single" w:sz="4" w:space="0" w:color="auto"/>
            </w:tcBorders>
          </w:tcPr>
          <w:p w14:paraId="3235FF1F" w14:textId="0AD34F85" w:rsidR="00071700" w:rsidRPr="006F51A3" w:rsidRDefault="00071700" w:rsidP="00071700">
            <w:pPr>
              <w:rPr>
                <w:color w:val="000000"/>
                <w:sz w:val="20"/>
                <w:szCs w:val="20"/>
                <w:lang w:val="fr-FR"/>
              </w:rPr>
            </w:pPr>
            <w:proofErr w:type="spellStart"/>
            <w:r w:rsidRPr="006F51A3">
              <w:rPr>
                <w:b/>
                <w:bCs/>
                <w:color w:val="000000"/>
                <w:sz w:val="20"/>
                <w:szCs w:val="20"/>
              </w:rPr>
              <w:t>Valoare</w:t>
            </w:r>
            <w:proofErr w:type="spellEnd"/>
            <w:r w:rsidRPr="006F51A3">
              <w:rPr>
                <w:b/>
                <w:bCs/>
                <w:color w:val="000000"/>
                <w:sz w:val="20"/>
                <w:szCs w:val="20"/>
              </w:rPr>
              <w:t xml:space="preserve"> </w:t>
            </w:r>
            <w:proofErr w:type="spellStart"/>
            <w:r w:rsidRPr="006F51A3">
              <w:rPr>
                <w:b/>
                <w:bCs/>
                <w:color w:val="000000"/>
                <w:sz w:val="20"/>
                <w:szCs w:val="20"/>
              </w:rPr>
              <w:t>totala</w:t>
            </w:r>
            <w:proofErr w:type="spellEnd"/>
            <w:r w:rsidRPr="006F51A3">
              <w:rPr>
                <w:b/>
                <w:bCs/>
                <w:color w:val="000000"/>
                <w:sz w:val="20"/>
                <w:szCs w:val="20"/>
              </w:rPr>
              <w:t xml:space="preserve"> contract lei (</w:t>
            </w:r>
            <w:proofErr w:type="spellStart"/>
            <w:r w:rsidR="00B70B23">
              <w:rPr>
                <w:b/>
                <w:bCs/>
                <w:color w:val="000000"/>
                <w:sz w:val="20"/>
                <w:szCs w:val="20"/>
              </w:rPr>
              <w:t>fara</w:t>
            </w:r>
            <w:proofErr w:type="spellEnd"/>
            <w:r w:rsidRPr="006F51A3">
              <w:rPr>
                <w:b/>
                <w:bCs/>
                <w:color w:val="000000"/>
                <w:sz w:val="20"/>
                <w:szCs w:val="20"/>
              </w:rPr>
              <w:t xml:space="preserve"> T.V.A.)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39F45C9E" w:rsidR="00071700" w:rsidRPr="006F51A3" w:rsidRDefault="00B70B23" w:rsidP="00071700">
            <w:pPr>
              <w:jc w:val="right"/>
              <w:rPr>
                <w:b/>
                <w:bCs/>
                <w:color w:val="000000"/>
                <w:sz w:val="20"/>
                <w:szCs w:val="20"/>
              </w:rPr>
            </w:pPr>
            <w:r w:rsidRPr="00B70B23">
              <w:rPr>
                <w:b/>
                <w:bCs/>
                <w:color w:val="000000"/>
                <w:sz w:val="20"/>
                <w:szCs w:val="20"/>
              </w:rPr>
              <w:t>250.818,00</w:t>
            </w:r>
          </w:p>
        </w:tc>
      </w:tr>
      <w:bookmarkEnd w:id="5"/>
    </w:tbl>
    <w:p w14:paraId="118B5A66" w14:textId="618F9873" w:rsidR="00A24D0B" w:rsidRPr="00820515" w:rsidRDefault="00A24D0B" w:rsidP="009D59AF">
      <w:pPr>
        <w:ind w:hanging="180"/>
        <w:jc w:val="both"/>
        <w:rPr>
          <w:sz w:val="20"/>
          <w:szCs w:val="20"/>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820515" w14:paraId="55D98E4F" w14:textId="77777777" w:rsidTr="000742D7">
        <w:trPr>
          <w:jc w:val="center"/>
        </w:trPr>
        <w:tc>
          <w:tcPr>
            <w:tcW w:w="5053" w:type="dxa"/>
          </w:tcPr>
          <w:p w14:paraId="75DDC1C0" w14:textId="77777777" w:rsidR="000742D7" w:rsidRPr="00820515" w:rsidRDefault="000742D7" w:rsidP="006E66DF">
            <w:pPr>
              <w:jc w:val="center"/>
              <w:rPr>
                <w:b/>
                <w:color w:val="000000"/>
                <w:kern w:val="28"/>
                <w:sz w:val="20"/>
                <w:szCs w:val="20"/>
                <w:lang w:val="ro-RO" w:eastAsia="ro-RO"/>
              </w:rPr>
            </w:pPr>
            <w:r w:rsidRPr="00820515">
              <w:rPr>
                <w:b/>
                <w:color w:val="000000"/>
                <w:sz w:val="20"/>
                <w:szCs w:val="20"/>
              </w:rPr>
              <w:t>ACHIZITOR,</w:t>
            </w:r>
          </w:p>
          <w:p w14:paraId="575EDE02" w14:textId="77777777" w:rsidR="000742D7" w:rsidRPr="00820515" w:rsidRDefault="000742D7" w:rsidP="006E66DF">
            <w:pPr>
              <w:jc w:val="center"/>
              <w:rPr>
                <w:b/>
                <w:color w:val="000000"/>
                <w:kern w:val="28"/>
                <w:sz w:val="20"/>
                <w:szCs w:val="20"/>
                <w:lang w:val="ro-RO" w:eastAsia="ro-RO"/>
              </w:rPr>
            </w:pPr>
            <w:r w:rsidRPr="00820515">
              <w:rPr>
                <w:b/>
                <w:color w:val="000000"/>
                <w:kern w:val="28"/>
                <w:sz w:val="20"/>
                <w:szCs w:val="20"/>
                <w:lang w:val="ro-RO" w:eastAsia="ro-RO"/>
              </w:rPr>
              <w:t>ADMINISTRATIA DOMENIULUI</w:t>
            </w:r>
          </w:p>
          <w:p w14:paraId="6D77C4EC" w14:textId="3C193E89" w:rsidR="000742D7" w:rsidRPr="00820515" w:rsidRDefault="000742D7" w:rsidP="006E66DF">
            <w:pPr>
              <w:jc w:val="center"/>
              <w:rPr>
                <w:b/>
                <w:color w:val="000000"/>
                <w:sz w:val="20"/>
                <w:szCs w:val="20"/>
              </w:rPr>
            </w:pPr>
            <w:r w:rsidRPr="00820515">
              <w:rPr>
                <w:b/>
                <w:color w:val="000000"/>
                <w:kern w:val="28"/>
                <w:sz w:val="20"/>
                <w:szCs w:val="20"/>
                <w:lang w:val="ro-RO" w:eastAsia="ro-RO"/>
              </w:rPr>
              <w:t xml:space="preserve">PUBLIC </w:t>
            </w:r>
            <w:r w:rsidRPr="00820515">
              <w:rPr>
                <w:b/>
                <w:color w:val="000000"/>
                <w:sz w:val="20"/>
                <w:szCs w:val="20"/>
              </w:rPr>
              <w:t>SECTOR 2</w:t>
            </w:r>
          </w:p>
          <w:p w14:paraId="2F80F459" w14:textId="77777777" w:rsidR="00CC5CF0" w:rsidRPr="00820515" w:rsidRDefault="00CC5CF0" w:rsidP="006E66DF">
            <w:pPr>
              <w:jc w:val="center"/>
              <w:rPr>
                <w:b/>
                <w:color w:val="000000"/>
                <w:sz w:val="20"/>
                <w:szCs w:val="20"/>
              </w:rPr>
            </w:pPr>
          </w:p>
          <w:p w14:paraId="26CA758A" w14:textId="77777777" w:rsidR="000742D7" w:rsidRPr="00820515" w:rsidRDefault="000742D7" w:rsidP="006E66DF">
            <w:pPr>
              <w:jc w:val="center"/>
              <w:rPr>
                <w:b/>
                <w:color w:val="000000"/>
                <w:sz w:val="20"/>
                <w:szCs w:val="20"/>
              </w:rPr>
            </w:pPr>
            <w:r w:rsidRPr="00820515">
              <w:rPr>
                <w:b/>
                <w:color w:val="000000"/>
                <w:sz w:val="20"/>
                <w:szCs w:val="20"/>
              </w:rPr>
              <w:t>Director General</w:t>
            </w:r>
          </w:p>
          <w:p w14:paraId="13115055" w14:textId="17A0BF66" w:rsidR="000742D7" w:rsidRPr="00820515" w:rsidRDefault="000742D7" w:rsidP="00A33747">
            <w:pPr>
              <w:jc w:val="center"/>
              <w:rPr>
                <w:color w:val="000000"/>
                <w:sz w:val="20"/>
                <w:szCs w:val="20"/>
                <w:lang w:val="es-ES"/>
              </w:rPr>
            </w:pPr>
          </w:p>
        </w:tc>
        <w:tc>
          <w:tcPr>
            <w:tcW w:w="5053" w:type="dxa"/>
          </w:tcPr>
          <w:p w14:paraId="1A43798A" w14:textId="77777777" w:rsidR="000742D7" w:rsidRPr="00820515" w:rsidRDefault="000742D7" w:rsidP="006E66DF">
            <w:pPr>
              <w:jc w:val="center"/>
              <w:rPr>
                <w:b/>
                <w:color w:val="000000"/>
                <w:sz w:val="20"/>
                <w:szCs w:val="20"/>
              </w:rPr>
            </w:pPr>
            <w:r w:rsidRPr="00820515">
              <w:rPr>
                <w:b/>
                <w:color w:val="000000"/>
                <w:sz w:val="20"/>
                <w:szCs w:val="20"/>
              </w:rPr>
              <w:t>EXECUTANT,</w:t>
            </w:r>
          </w:p>
          <w:p w14:paraId="299A6080" w14:textId="012AC75D" w:rsidR="000742D7" w:rsidRPr="00820515" w:rsidRDefault="000742D7" w:rsidP="006E66DF">
            <w:pPr>
              <w:jc w:val="center"/>
              <w:rPr>
                <w:b/>
                <w:sz w:val="20"/>
                <w:szCs w:val="20"/>
              </w:rPr>
            </w:pPr>
            <w:r w:rsidRPr="00820515">
              <w:rPr>
                <w:b/>
                <w:sz w:val="20"/>
                <w:szCs w:val="20"/>
              </w:rPr>
              <w:t xml:space="preserve">S.C. </w:t>
            </w:r>
            <w:r w:rsidR="00201FB9" w:rsidRPr="00820515">
              <w:rPr>
                <w:b/>
                <w:sz w:val="20"/>
                <w:szCs w:val="20"/>
              </w:rPr>
              <w:t xml:space="preserve">TRANSPARENT WORKERS </w:t>
            </w:r>
            <w:r w:rsidRPr="00820515">
              <w:rPr>
                <w:b/>
                <w:sz w:val="20"/>
                <w:szCs w:val="20"/>
              </w:rPr>
              <w:t>S.R.L.</w:t>
            </w:r>
          </w:p>
          <w:p w14:paraId="612EE3C5" w14:textId="77777777" w:rsidR="00CC5CF0" w:rsidRPr="00820515" w:rsidRDefault="00CC5CF0" w:rsidP="006E66DF">
            <w:pPr>
              <w:jc w:val="center"/>
              <w:rPr>
                <w:b/>
                <w:sz w:val="20"/>
                <w:szCs w:val="20"/>
              </w:rPr>
            </w:pPr>
          </w:p>
          <w:p w14:paraId="6EC26E67" w14:textId="77777777" w:rsidR="00201FB9" w:rsidRPr="00820515" w:rsidRDefault="00201FB9" w:rsidP="006E66DF">
            <w:pPr>
              <w:jc w:val="center"/>
              <w:rPr>
                <w:b/>
                <w:color w:val="000000"/>
                <w:sz w:val="20"/>
                <w:szCs w:val="20"/>
              </w:rPr>
            </w:pPr>
            <w:r w:rsidRPr="00820515">
              <w:rPr>
                <w:b/>
                <w:color w:val="000000"/>
                <w:sz w:val="20"/>
                <w:szCs w:val="20"/>
              </w:rPr>
              <w:t xml:space="preserve">Director </w:t>
            </w:r>
          </w:p>
          <w:p w14:paraId="5C9CD4C3" w14:textId="77777777" w:rsidR="000742D7" w:rsidRPr="00820515" w:rsidRDefault="000742D7" w:rsidP="006E66DF">
            <w:pPr>
              <w:jc w:val="center"/>
              <w:rPr>
                <w:b/>
                <w:color w:val="000000"/>
                <w:sz w:val="20"/>
                <w:szCs w:val="20"/>
                <w:lang w:val="it-IT" w:eastAsia="pl-PL"/>
              </w:rPr>
            </w:pPr>
          </w:p>
          <w:p w14:paraId="079B3315" w14:textId="77777777" w:rsidR="000742D7" w:rsidRPr="00820515" w:rsidRDefault="000742D7" w:rsidP="006E66DF">
            <w:pPr>
              <w:jc w:val="center"/>
              <w:rPr>
                <w:b/>
                <w:color w:val="000000"/>
                <w:sz w:val="20"/>
                <w:szCs w:val="20"/>
                <w:lang w:val="it-IT" w:eastAsia="pl-PL"/>
              </w:rPr>
            </w:pPr>
          </w:p>
          <w:p w14:paraId="680351DE" w14:textId="77777777" w:rsidR="000742D7" w:rsidRPr="00820515" w:rsidRDefault="000742D7" w:rsidP="006E66DF">
            <w:pPr>
              <w:jc w:val="center"/>
              <w:rPr>
                <w:b/>
                <w:color w:val="000000"/>
                <w:sz w:val="20"/>
                <w:szCs w:val="20"/>
                <w:lang w:val="it-IT" w:eastAsia="pl-PL"/>
              </w:rPr>
            </w:pPr>
          </w:p>
          <w:p w14:paraId="6268960D" w14:textId="77777777" w:rsidR="000742D7" w:rsidRPr="00820515" w:rsidRDefault="000742D7" w:rsidP="006E66DF">
            <w:pPr>
              <w:jc w:val="center"/>
              <w:rPr>
                <w:b/>
                <w:color w:val="000000"/>
                <w:sz w:val="20"/>
                <w:szCs w:val="20"/>
                <w:lang w:val="it-IT" w:eastAsia="pl-PL"/>
              </w:rPr>
            </w:pPr>
          </w:p>
          <w:p w14:paraId="615159D8" w14:textId="77777777" w:rsidR="000742D7" w:rsidRPr="00820515" w:rsidRDefault="000742D7" w:rsidP="006E66DF">
            <w:pPr>
              <w:jc w:val="center"/>
              <w:rPr>
                <w:b/>
                <w:color w:val="000000"/>
                <w:sz w:val="20"/>
                <w:szCs w:val="20"/>
                <w:lang w:val="it-IT" w:eastAsia="pl-PL"/>
              </w:rPr>
            </w:pPr>
          </w:p>
          <w:p w14:paraId="08F0AD9B" w14:textId="77777777" w:rsidR="000742D7" w:rsidRPr="00820515" w:rsidRDefault="000742D7" w:rsidP="006E66DF">
            <w:pPr>
              <w:jc w:val="center"/>
              <w:rPr>
                <w:b/>
                <w:color w:val="000000"/>
                <w:sz w:val="20"/>
                <w:szCs w:val="20"/>
                <w:lang w:val="it-IT" w:eastAsia="pl-PL"/>
              </w:rPr>
            </w:pPr>
          </w:p>
          <w:p w14:paraId="1440C9A2" w14:textId="77777777" w:rsidR="000742D7" w:rsidRPr="00820515" w:rsidRDefault="000742D7" w:rsidP="006E66DF">
            <w:pPr>
              <w:jc w:val="center"/>
              <w:rPr>
                <w:b/>
                <w:color w:val="000000"/>
                <w:sz w:val="20"/>
                <w:szCs w:val="20"/>
                <w:lang w:val="it-IT" w:eastAsia="pl-PL"/>
              </w:rPr>
            </w:pPr>
          </w:p>
          <w:p w14:paraId="148419C8" w14:textId="77777777" w:rsidR="000742D7" w:rsidRPr="00820515" w:rsidRDefault="000742D7" w:rsidP="006E66DF">
            <w:pPr>
              <w:jc w:val="center"/>
              <w:rPr>
                <w:b/>
                <w:color w:val="000000"/>
                <w:sz w:val="20"/>
                <w:szCs w:val="20"/>
                <w:lang w:val="it-IT" w:eastAsia="pl-PL"/>
              </w:rPr>
            </w:pPr>
          </w:p>
          <w:p w14:paraId="2ADDBD89" w14:textId="77777777" w:rsidR="000742D7" w:rsidRPr="00820515" w:rsidRDefault="000742D7" w:rsidP="006E66DF">
            <w:pPr>
              <w:jc w:val="center"/>
              <w:rPr>
                <w:b/>
                <w:color w:val="000000"/>
                <w:sz w:val="20"/>
                <w:szCs w:val="20"/>
                <w:lang w:val="it-IT" w:eastAsia="pl-PL"/>
              </w:rPr>
            </w:pPr>
          </w:p>
          <w:p w14:paraId="17BD0D3C" w14:textId="77777777" w:rsidR="000742D7" w:rsidRPr="00820515" w:rsidRDefault="000742D7" w:rsidP="006E66DF">
            <w:pPr>
              <w:jc w:val="center"/>
              <w:rPr>
                <w:b/>
                <w:color w:val="000000"/>
                <w:sz w:val="20"/>
                <w:szCs w:val="20"/>
                <w:lang w:val="it-IT" w:eastAsia="pl-PL"/>
              </w:rPr>
            </w:pPr>
          </w:p>
          <w:p w14:paraId="4AB16FD1" w14:textId="77777777" w:rsidR="000742D7" w:rsidRPr="00820515" w:rsidRDefault="000742D7" w:rsidP="006E66DF">
            <w:pPr>
              <w:jc w:val="center"/>
              <w:rPr>
                <w:b/>
                <w:color w:val="000000"/>
                <w:sz w:val="20"/>
                <w:szCs w:val="20"/>
                <w:lang w:val="it-IT" w:eastAsia="pl-PL"/>
              </w:rPr>
            </w:pPr>
          </w:p>
          <w:p w14:paraId="141B8789" w14:textId="77777777" w:rsidR="000742D7" w:rsidRPr="00820515" w:rsidRDefault="000742D7" w:rsidP="006E66DF">
            <w:pPr>
              <w:jc w:val="center"/>
              <w:rPr>
                <w:b/>
                <w:color w:val="000000"/>
                <w:sz w:val="20"/>
                <w:szCs w:val="20"/>
                <w:lang w:val="it-IT" w:eastAsia="pl-PL"/>
              </w:rPr>
            </w:pPr>
          </w:p>
          <w:p w14:paraId="7F2B47BE" w14:textId="77777777" w:rsidR="000742D7" w:rsidRPr="00820515" w:rsidRDefault="000742D7" w:rsidP="006E66DF">
            <w:pPr>
              <w:jc w:val="center"/>
              <w:rPr>
                <w:b/>
                <w:color w:val="000000"/>
                <w:sz w:val="20"/>
                <w:szCs w:val="20"/>
                <w:lang w:val="it-IT" w:eastAsia="pl-PL"/>
              </w:rPr>
            </w:pPr>
          </w:p>
          <w:p w14:paraId="3A6C2DF9" w14:textId="77777777" w:rsidR="000742D7" w:rsidRPr="00820515" w:rsidRDefault="000742D7" w:rsidP="006E66DF">
            <w:pPr>
              <w:jc w:val="center"/>
              <w:rPr>
                <w:b/>
                <w:color w:val="000000"/>
                <w:sz w:val="20"/>
                <w:szCs w:val="20"/>
                <w:lang w:val="it-IT" w:eastAsia="pl-PL"/>
              </w:rPr>
            </w:pPr>
          </w:p>
          <w:p w14:paraId="632C7D4D" w14:textId="77777777" w:rsidR="000742D7" w:rsidRPr="00820515" w:rsidRDefault="000742D7" w:rsidP="006E66DF">
            <w:pPr>
              <w:jc w:val="center"/>
              <w:rPr>
                <w:b/>
                <w:color w:val="000000"/>
                <w:sz w:val="20"/>
                <w:szCs w:val="20"/>
                <w:lang w:val="it-IT" w:eastAsia="pl-PL"/>
              </w:rPr>
            </w:pPr>
          </w:p>
          <w:p w14:paraId="3CCFD6A1" w14:textId="77777777" w:rsidR="000742D7" w:rsidRPr="00820515" w:rsidRDefault="000742D7" w:rsidP="006E66DF">
            <w:pPr>
              <w:jc w:val="center"/>
              <w:rPr>
                <w:b/>
                <w:color w:val="000000"/>
                <w:sz w:val="20"/>
                <w:szCs w:val="20"/>
                <w:lang w:val="it-IT" w:eastAsia="pl-PL"/>
              </w:rPr>
            </w:pPr>
          </w:p>
          <w:p w14:paraId="0C69A84C" w14:textId="77777777" w:rsidR="000742D7" w:rsidRPr="00820515" w:rsidRDefault="000742D7" w:rsidP="006E66DF">
            <w:pPr>
              <w:jc w:val="center"/>
              <w:rPr>
                <w:b/>
                <w:color w:val="000000"/>
                <w:sz w:val="20"/>
                <w:szCs w:val="20"/>
                <w:lang w:val="it-IT" w:eastAsia="pl-PL"/>
              </w:rPr>
            </w:pPr>
          </w:p>
          <w:p w14:paraId="4C6A1BDD" w14:textId="77777777" w:rsidR="000742D7" w:rsidRPr="00820515" w:rsidRDefault="000742D7" w:rsidP="006E66DF">
            <w:pPr>
              <w:jc w:val="center"/>
              <w:rPr>
                <w:b/>
                <w:color w:val="000000"/>
                <w:sz w:val="20"/>
                <w:szCs w:val="20"/>
                <w:lang w:val="it-IT" w:eastAsia="pl-PL"/>
              </w:rPr>
            </w:pPr>
          </w:p>
          <w:p w14:paraId="1DBBC63A" w14:textId="77777777" w:rsidR="000742D7" w:rsidRPr="00820515" w:rsidRDefault="000742D7" w:rsidP="006E66DF">
            <w:pPr>
              <w:jc w:val="center"/>
              <w:rPr>
                <w:b/>
                <w:color w:val="000000"/>
                <w:sz w:val="20"/>
                <w:szCs w:val="20"/>
                <w:lang w:val="it-IT" w:eastAsia="pl-PL"/>
              </w:rPr>
            </w:pPr>
          </w:p>
          <w:p w14:paraId="47B069D9" w14:textId="77777777" w:rsidR="000742D7" w:rsidRPr="00820515" w:rsidRDefault="000742D7" w:rsidP="006E66DF">
            <w:pPr>
              <w:jc w:val="right"/>
              <w:rPr>
                <w:bCs/>
                <w:color w:val="000000"/>
                <w:sz w:val="20"/>
                <w:szCs w:val="20"/>
                <w:lang w:val="it-IT" w:eastAsia="pl-PL"/>
              </w:rPr>
            </w:pPr>
          </w:p>
        </w:tc>
      </w:tr>
    </w:tbl>
    <w:p w14:paraId="5CD86D16" w14:textId="77777777" w:rsidR="000742D7" w:rsidRPr="00820515" w:rsidRDefault="000742D7" w:rsidP="009D59AF">
      <w:pPr>
        <w:ind w:hanging="180"/>
        <w:jc w:val="both"/>
        <w:rPr>
          <w:sz w:val="20"/>
          <w:szCs w:val="20"/>
          <w:lang w:val="fr-FR"/>
        </w:rPr>
      </w:pPr>
    </w:p>
    <w:p w14:paraId="4D0FD3CB" w14:textId="77777777" w:rsidR="001A0694" w:rsidRPr="00820515" w:rsidRDefault="001A0694" w:rsidP="009D59AF">
      <w:pPr>
        <w:ind w:hanging="180"/>
        <w:jc w:val="both"/>
        <w:rPr>
          <w:sz w:val="20"/>
          <w:szCs w:val="20"/>
          <w:lang w:val="fr-FR"/>
        </w:rPr>
      </w:pPr>
    </w:p>
    <w:bookmarkEnd w:id="2"/>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B417F" w14:textId="77777777" w:rsidR="00AF0AFD" w:rsidRDefault="00AF0AFD" w:rsidP="00C52DA4">
      <w:r>
        <w:separator/>
      </w:r>
    </w:p>
  </w:endnote>
  <w:endnote w:type="continuationSeparator" w:id="0">
    <w:p w14:paraId="229B9E88" w14:textId="77777777" w:rsidR="00AF0AFD" w:rsidRDefault="00AF0AFD"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EA38" w14:textId="77777777" w:rsidR="00AF0AFD" w:rsidRDefault="00AF0AFD" w:rsidP="00C52DA4">
      <w:r>
        <w:separator/>
      </w:r>
    </w:p>
  </w:footnote>
  <w:footnote w:type="continuationSeparator" w:id="0">
    <w:p w14:paraId="23921479" w14:textId="77777777" w:rsidR="00AF0AFD" w:rsidRDefault="00AF0AFD"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335483">
    <w:abstractNumId w:val="1"/>
  </w:num>
  <w:num w:numId="2" w16cid:durableId="1819303627">
    <w:abstractNumId w:val="2"/>
  </w:num>
  <w:num w:numId="3" w16cid:durableId="41204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118CD"/>
    <w:rsid w:val="00031D13"/>
    <w:rsid w:val="00033020"/>
    <w:rsid w:val="000511E2"/>
    <w:rsid w:val="00055A0F"/>
    <w:rsid w:val="000615EF"/>
    <w:rsid w:val="00071700"/>
    <w:rsid w:val="000742D7"/>
    <w:rsid w:val="000B4BD2"/>
    <w:rsid w:val="000C3E18"/>
    <w:rsid w:val="000E34F5"/>
    <w:rsid w:val="000F3E89"/>
    <w:rsid w:val="00100E50"/>
    <w:rsid w:val="00111B61"/>
    <w:rsid w:val="00114A64"/>
    <w:rsid w:val="00123CAC"/>
    <w:rsid w:val="001247CB"/>
    <w:rsid w:val="00156490"/>
    <w:rsid w:val="0015751C"/>
    <w:rsid w:val="001604FD"/>
    <w:rsid w:val="00161FCF"/>
    <w:rsid w:val="001803FA"/>
    <w:rsid w:val="001A0694"/>
    <w:rsid w:val="001B699E"/>
    <w:rsid w:val="001F5D5F"/>
    <w:rsid w:val="00201FB9"/>
    <w:rsid w:val="00204B83"/>
    <w:rsid w:val="002217E4"/>
    <w:rsid w:val="00230247"/>
    <w:rsid w:val="002317B3"/>
    <w:rsid w:val="002354D2"/>
    <w:rsid w:val="00256EDF"/>
    <w:rsid w:val="0026470F"/>
    <w:rsid w:val="0026643D"/>
    <w:rsid w:val="00267D8A"/>
    <w:rsid w:val="002852F1"/>
    <w:rsid w:val="002912E9"/>
    <w:rsid w:val="00292CD9"/>
    <w:rsid w:val="002B5363"/>
    <w:rsid w:val="002C2DF0"/>
    <w:rsid w:val="002C5288"/>
    <w:rsid w:val="002D4A9B"/>
    <w:rsid w:val="002E28DB"/>
    <w:rsid w:val="002E350D"/>
    <w:rsid w:val="002F5D55"/>
    <w:rsid w:val="003333E6"/>
    <w:rsid w:val="00335683"/>
    <w:rsid w:val="00351CB0"/>
    <w:rsid w:val="00353EF6"/>
    <w:rsid w:val="00355445"/>
    <w:rsid w:val="003614CB"/>
    <w:rsid w:val="00361514"/>
    <w:rsid w:val="00363195"/>
    <w:rsid w:val="00380562"/>
    <w:rsid w:val="003A07E8"/>
    <w:rsid w:val="003C1BCB"/>
    <w:rsid w:val="003C4C30"/>
    <w:rsid w:val="003D4BB0"/>
    <w:rsid w:val="003E2A1A"/>
    <w:rsid w:val="003E34A0"/>
    <w:rsid w:val="003E5FAF"/>
    <w:rsid w:val="003E7B0A"/>
    <w:rsid w:val="0040267A"/>
    <w:rsid w:val="00406E44"/>
    <w:rsid w:val="00413377"/>
    <w:rsid w:val="00441B25"/>
    <w:rsid w:val="00442DFD"/>
    <w:rsid w:val="00451CEF"/>
    <w:rsid w:val="004816BC"/>
    <w:rsid w:val="00482FB5"/>
    <w:rsid w:val="00484D71"/>
    <w:rsid w:val="004B362C"/>
    <w:rsid w:val="004D4596"/>
    <w:rsid w:val="0051513B"/>
    <w:rsid w:val="0052597F"/>
    <w:rsid w:val="00527CC5"/>
    <w:rsid w:val="0056020F"/>
    <w:rsid w:val="0056157A"/>
    <w:rsid w:val="00571C80"/>
    <w:rsid w:val="00582450"/>
    <w:rsid w:val="005830FA"/>
    <w:rsid w:val="00596EC9"/>
    <w:rsid w:val="005E2FD8"/>
    <w:rsid w:val="005F5BF3"/>
    <w:rsid w:val="00601D03"/>
    <w:rsid w:val="00611E7F"/>
    <w:rsid w:val="00620B95"/>
    <w:rsid w:val="0062639C"/>
    <w:rsid w:val="00633189"/>
    <w:rsid w:val="00642F01"/>
    <w:rsid w:val="006523A9"/>
    <w:rsid w:val="00653935"/>
    <w:rsid w:val="00673B31"/>
    <w:rsid w:val="006867FD"/>
    <w:rsid w:val="00693E82"/>
    <w:rsid w:val="00695BE9"/>
    <w:rsid w:val="006A48D4"/>
    <w:rsid w:val="006B488D"/>
    <w:rsid w:val="006D55AA"/>
    <w:rsid w:val="006E4AFD"/>
    <w:rsid w:val="006E6AB9"/>
    <w:rsid w:val="006F51A3"/>
    <w:rsid w:val="006F7899"/>
    <w:rsid w:val="00717935"/>
    <w:rsid w:val="00731299"/>
    <w:rsid w:val="007315CC"/>
    <w:rsid w:val="007414E4"/>
    <w:rsid w:val="00757524"/>
    <w:rsid w:val="00761491"/>
    <w:rsid w:val="00762284"/>
    <w:rsid w:val="00765C8A"/>
    <w:rsid w:val="00767046"/>
    <w:rsid w:val="007700E9"/>
    <w:rsid w:val="00770656"/>
    <w:rsid w:val="00775ADE"/>
    <w:rsid w:val="00782AFC"/>
    <w:rsid w:val="007B1F34"/>
    <w:rsid w:val="007B4673"/>
    <w:rsid w:val="007B752D"/>
    <w:rsid w:val="007B78CF"/>
    <w:rsid w:val="007C4A8D"/>
    <w:rsid w:val="007F22FF"/>
    <w:rsid w:val="00803D4B"/>
    <w:rsid w:val="00820515"/>
    <w:rsid w:val="00824CF3"/>
    <w:rsid w:val="00831137"/>
    <w:rsid w:val="00840A01"/>
    <w:rsid w:val="008502E2"/>
    <w:rsid w:val="00867309"/>
    <w:rsid w:val="00884957"/>
    <w:rsid w:val="00885627"/>
    <w:rsid w:val="00890DBE"/>
    <w:rsid w:val="00895BA0"/>
    <w:rsid w:val="008A27F7"/>
    <w:rsid w:val="008C255D"/>
    <w:rsid w:val="008D299D"/>
    <w:rsid w:val="008D7A70"/>
    <w:rsid w:val="008D7CC0"/>
    <w:rsid w:val="008E3AF8"/>
    <w:rsid w:val="008F0750"/>
    <w:rsid w:val="008F147F"/>
    <w:rsid w:val="00903940"/>
    <w:rsid w:val="00903EC6"/>
    <w:rsid w:val="00904B78"/>
    <w:rsid w:val="00905F89"/>
    <w:rsid w:val="00935152"/>
    <w:rsid w:val="00935B59"/>
    <w:rsid w:val="00950172"/>
    <w:rsid w:val="00961B31"/>
    <w:rsid w:val="00975FCB"/>
    <w:rsid w:val="009833C4"/>
    <w:rsid w:val="00985C79"/>
    <w:rsid w:val="0098712D"/>
    <w:rsid w:val="009A0EEB"/>
    <w:rsid w:val="009A6E4A"/>
    <w:rsid w:val="009B1721"/>
    <w:rsid w:val="009C363C"/>
    <w:rsid w:val="009D59AF"/>
    <w:rsid w:val="009E0A7C"/>
    <w:rsid w:val="009F0AAA"/>
    <w:rsid w:val="00A02867"/>
    <w:rsid w:val="00A04828"/>
    <w:rsid w:val="00A04FD8"/>
    <w:rsid w:val="00A162CF"/>
    <w:rsid w:val="00A2443E"/>
    <w:rsid w:val="00A24D0B"/>
    <w:rsid w:val="00A33747"/>
    <w:rsid w:val="00A44B3D"/>
    <w:rsid w:val="00A44FD7"/>
    <w:rsid w:val="00A71179"/>
    <w:rsid w:val="00A83743"/>
    <w:rsid w:val="00A8481E"/>
    <w:rsid w:val="00AA2E25"/>
    <w:rsid w:val="00AB4395"/>
    <w:rsid w:val="00AC23D1"/>
    <w:rsid w:val="00AC4D65"/>
    <w:rsid w:val="00AC4EA1"/>
    <w:rsid w:val="00AF0AFD"/>
    <w:rsid w:val="00B00749"/>
    <w:rsid w:val="00B0260B"/>
    <w:rsid w:val="00B074C6"/>
    <w:rsid w:val="00B4120E"/>
    <w:rsid w:val="00B45717"/>
    <w:rsid w:val="00B56DE6"/>
    <w:rsid w:val="00B670BC"/>
    <w:rsid w:val="00B67D09"/>
    <w:rsid w:val="00B70B23"/>
    <w:rsid w:val="00B90D03"/>
    <w:rsid w:val="00B91FBF"/>
    <w:rsid w:val="00B93147"/>
    <w:rsid w:val="00B96B9C"/>
    <w:rsid w:val="00BB7686"/>
    <w:rsid w:val="00BD66F8"/>
    <w:rsid w:val="00BE300C"/>
    <w:rsid w:val="00BE4AF2"/>
    <w:rsid w:val="00BE4D79"/>
    <w:rsid w:val="00C3355C"/>
    <w:rsid w:val="00C34A24"/>
    <w:rsid w:val="00C4330E"/>
    <w:rsid w:val="00C45197"/>
    <w:rsid w:val="00C510B6"/>
    <w:rsid w:val="00C52DA4"/>
    <w:rsid w:val="00C6490F"/>
    <w:rsid w:val="00C71717"/>
    <w:rsid w:val="00C8014B"/>
    <w:rsid w:val="00C93C30"/>
    <w:rsid w:val="00CA4DE8"/>
    <w:rsid w:val="00CA60C2"/>
    <w:rsid w:val="00CB38D2"/>
    <w:rsid w:val="00CB4772"/>
    <w:rsid w:val="00CC5CF0"/>
    <w:rsid w:val="00CE708A"/>
    <w:rsid w:val="00CF6B17"/>
    <w:rsid w:val="00D050AE"/>
    <w:rsid w:val="00D06733"/>
    <w:rsid w:val="00D104AC"/>
    <w:rsid w:val="00D1191E"/>
    <w:rsid w:val="00D163FE"/>
    <w:rsid w:val="00D20002"/>
    <w:rsid w:val="00D3259C"/>
    <w:rsid w:val="00D362B0"/>
    <w:rsid w:val="00D36E40"/>
    <w:rsid w:val="00D62280"/>
    <w:rsid w:val="00D66209"/>
    <w:rsid w:val="00D7081B"/>
    <w:rsid w:val="00D7497F"/>
    <w:rsid w:val="00D8504E"/>
    <w:rsid w:val="00DA1258"/>
    <w:rsid w:val="00DA773B"/>
    <w:rsid w:val="00DB5D4D"/>
    <w:rsid w:val="00DC5C6B"/>
    <w:rsid w:val="00DD1B1E"/>
    <w:rsid w:val="00DE5C6E"/>
    <w:rsid w:val="00DF6A22"/>
    <w:rsid w:val="00E02D42"/>
    <w:rsid w:val="00E15EDE"/>
    <w:rsid w:val="00E40F24"/>
    <w:rsid w:val="00E82489"/>
    <w:rsid w:val="00EB3136"/>
    <w:rsid w:val="00EC59B2"/>
    <w:rsid w:val="00EE7111"/>
    <w:rsid w:val="00EF33D6"/>
    <w:rsid w:val="00F06107"/>
    <w:rsid w:val="00F076F9"/>
    <w:rsid w:val="00F225FE"/>
    <w:rsid w:val="00F231CE"/>
    <w:rsid w:val="00F2532D"/>
    <w:rsid w:val="00F323FA"/>
    <w:rsid w:val="00F356B1"/>
    <w:rsid w:val="00F40450"/>
    <w:rsid w:val="00F44A59"/>
    <w:rsid w:val="00F47C84"/>
    <w:rsid w:val="00F51F06"/>
    <w:rsid w:val="00F52293"/>
    <w:rsid w:val="00F6600B"/>
    <w:rsid w:val="00FA08D0"/>
    <w:rsid w:val="00FA6B7F"/>
    <w:rsid w:val="00FB3146"/>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BFEFD-1BC4-4C88-A3CA-89A554A3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4028</Words>
  <Characters>22960</Characters>
  <Application>Microsoft Office Word</Application>
  <DocSecurity>0</DocSecurity>
  <Lines>191</Lines>
  <Paragraphs>53</Paragraphs>
  <ScaleCrop>false</ScaleCrop>
  <Company/>
  <LinksUpToDate>false</LinksUpToDate>
  <CharactersWithSpaces>26935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2022-09-30T07:03:00Z</dcterms:created>
  <dcterms:modified xsi:type="dcterms:W3CDTF">2022-09-30T07:03:00Z</dcterms:modified>
</cp:coreProperties>
</file>