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52186BF3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0DF22A50" w14:textId="77777777" w:rsidR="00D80EF9" w:rsidRPr="00D43B81" w:rsidRDefault="00D80EF9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145D6838" w14:textId="77777777" w:rsidR="00D43B81" w:rsidRP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6CCD204F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778AAA0E" w14:textId="77777777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28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21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859D0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A8FAEF" w14:textId="77777777" w:rsidR="00D80EF9" w:rsidRPr="00D43B81" w:rsidRDefault="00D80EF9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F120C6">
      <w:pPr>
        <w:spacing w:line="312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3123E83E" w:rsidR="0043145D" w:rsidRPr="0088530D" w:rsidRDefault="0043145D" w:rsidP="00F120C6">
      <w:pPr>
        <w:spacing w:line="312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</w:t>
      </w:r>
      <w:r w:rsidR="00C9022C">
        <w:rPr>
          <w:noProof/>
          <w:sz w:val="22"/>
          <w:szCs w:val="22"/>
        </w:rPr>
        <w:t>............................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120C6">
      <w:pPr>
        <w:spacing w:line="312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5B0C28EB" w:rsidR="0043145D" w:rsidRPr="0088530D" w:rsidRDefault="00E32EAC" w:rsidP="00F120C6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C9022C">
        <w:rPr>
          <w:bCs/>
          <w:noProof/>
          <w:sz w:val="22"/>
          <w:szCs w:val="22"/>
        </w:rPr>
        <w:t>............................</w:t>
      </w:r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C9022C">
        <w:rPr>
          <w:bCs/>
          <w:noProof/>
          <w:sz w:val="22"/>
          <w:szCs w:val="22"/>
        </w:rPr>
        <w:t>.......................</w:t>
      </w:r>
      <w:r w:rsidRPr="0088530D">
        <w:rPr>
          <w:bCs/>
          <w:noProof/>
          <w:sz w:val="22"/>
          <w:szCs w:val="22"/>
        </w:rPr>
        <w:t xml:space="preserve">, deschis la </w:t>
      </w:r>
      <w:r w:rsidR="00C9022C">
        <w:rPr>
          <w:bCs/>
          <w:noProof/>
          <w:sz w:val="22"/>
          <w:szCs w:val="22"/>
        </w:rPr>
        <w:t>..................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C9022C">
        <w:rPr>
          <w:bCs/>
          <w:noProof/>
          <w:sz w:val="22"/>
          <w:szCs w:val="22"/>
        </w:rPr>
        <w:t>...........................</w:t>
      </w:r>
      <w:r w:rsidRPr="0088530D">
        <w:rPr>
          <w:bCs/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08D8BA7D" w14:textId="60BA32D9" w:rsidR="00211D2B" w:rsidRPr="0088530D" w:rsidRDefault="0043145D" w:rsidP="00F120C6">
      <w:pPr>
        <w:spacing w:line="312" w:lineRule="auto"/>
        <w:ind w:firstLine="720"/>
        <w:jc w:val="both"/>
        <w:rPr>
          <w:sz w:val="22"/>
          <w:szCs w:val="22"/>
          <w:lang w:val="fr-FR"/>
        </w:rPr>
      </w:pPr>
      <w:r w:rsidRPr="00B158EB">
        <w:rPr>
          <w:sz w:val="22"/>
          <w:szCs w:val="22"/>
          <w:lang w:val="fr-FR"/>
        </w:rPr>
        <w:t>Av</w:t>
      </w:r>
      <w:r w:rsidR="007B1CBE" w:rsidRPr="00B158EB">
        <w:rPr>
          <w:sz w:val="22"/>
          <w:szCs w:val="22"/>
          <w:lang w:val="fr-FR"/>
        </w:rPr>
        <w:t>â</w:t>
      </w:r>
      <w:r w:rsidRPr="00B158EB">
        <w:rPr>
          <w:sz w:val="22"/>
          <w:szCs w:val="22"/>
          <w:lang w:val="fr-FR"/>
        </w:rPr>
        <w:t xml:space="preserve">nd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B158EB" w:rsidRPr="00B158EB">
        <w:rPr>
          <w:sz w:val="22"/>
          <w:szCs w:val="22"/>
          <w:lang w:val="fr-FR"/>
        </w:rPr>
        <w:t>31706</w:t>
      </w:r>
      <w:r w:rsidRPr="00B158EB">
        <w:rPr>
          <w:sz w:val="22"/>
          <w:szCs w:val="22"/>
          <w:lang w:val="fr-FR"/>
        </w:rPr>
        <w:t>/</w:t>
      </w:r>
      <w:r w:rsidR="00543FDB" w:rsidRPr="00B158EB">
        <w:rPr>
          <w:sz w:val="22"/>
          <w:szCs w:val="22"/>
          <w:lang w:val="fr-FR"/>
        </w:rPr>
        <w:t>2</w:t>
      </w:r>
      <w:r w:rsidR="00B158EB" w:rsidRPr="00B158EB">
        <w:rPr>
          <w:sz w:val="22"/>
          <w:szCs w:val="22"/>
          <w:lang w:val="fr-FR"/>
        </w:rPr>
        <w:t>5</w:t>
      </w:r>
      <w:r w:rsidR="00A032A8" w:rsidRPr="00B158EB">
        <w:rPr>
          <w:sz w:val="22"/>
          <w:szCs w:val="22"/>
          <w:lang w:val="fr-FR"/>
        </w:rPr>
        <w:t>.</w:t>
      </w:r>
      <w:r w:rsidR="00145B30" w:rsidRPr="00B158EB">
        <w:rPr>
          <w:sz w:val="22"/>
          <w:szCs w:val="22"/>
          <w:lang w:val="fr-FR"/>
        </w:rPr>
        <w:t>0</w:t>
      </w:r>
      <w:r w:rsidR="00B158EB" w:rsidRPr="00B158EB">
        <w:rPr>
          <w:sz w:val="22"/>
          <w:szCs w:val="22"/>
          <w:lang w:val="fr-FR"/>
        </w:rPr>
        <w:t>7</w:t>
      </w:r>
      <w:r w:rsidRPr="00B158EB">
        <w:rPr>
          <w:sz w:val="22"/>
          <w:szCs w:val="22"/>
          <w:lang w:val="fr-FR"/>
        </w:rPr>
        <w:t>.</w:t>
      </w:r>
      <w:bookmarkEnd w:id="1"/>
      <w:r w:rsidR="003936FF" w:rsidRPr="00B158EB">
        <w:rPr>
          <w:sz w:val="22"/>
          <w:szCs w:val="22"/>
          <w:lang w:val="fr-FR"/>
        </w:rPr>
        <w:t>202</w:t>
      </w:r>
      <w:r w:rsidR="00145B30" w:rsidRPr="00B158EB">
        <w:rPr>
          <w:sz w:val="22"/>
          <w:szCs w:val="22"/>
          <w:lang w:val="fr-FR"/>
        </w:rPr>
        <w:t>2</w:t>
      </w:r>
      <w:r w:rsidRPr="00B158EB">
        <w:rPr>
          <w:sz w:val="22"/>
          <w:szCs w:val="22"/>
          <w:lang w:val="fr-FR"/>
        </w:rPr>
        <w:t xml:space="preserve">,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>ntocmit de Sec</w:t>
      </w:r>
      <w:r w:rsidR="00E379A3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>ia Str</w:t>
      </w:r>
      <w:r w:rsidR="00E379A3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 xml:space="preserve">zi </w:t>
      </w:r>
      <w:r w:rsidR="007B1CBE" w:rsidRPr="00B158EB">
        <w:rPr>
          <w:sz w:val="22"/>
          <w:szCs w:val="22"/>
          <w:lang w:val="fr-FR"/>
        </w:rPr>
        <w:t>ș</w:t>
      </w:r>
      <w:r w:rsidRPr="00B158EB">
        <w:rPr>
          <w:sz w:val="22"/>
          <w:szCs w:val="22"/>
          <w:lang w:val="fr-FR"/>
        </w:rPr>
        <w:t>i Urm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rire Investi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 xml:space="preserve">ii,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 xml:space="preserve">n conformitate cu prevederile art. 221 lit. </w:t>
      </w:r>
      <w:r w:rsidR="004000F5" w:rsidRPr="00B158EB">
        <w:rPr>
          <w:sz w:val="22"/>
          <w:szCs w:val="22"/>
          <w:lang w:val="fr-FR"/>
        </w:rPr>
        <w:t>f</w:t>
      </w:r>
      <w:r w:rsidRPr="00B158EB">
        <w:rPr>
          <w:sz w:val="22"/>
          <w:szCs w:val="22"/>
          <w:lang w:val="fr-FR"/>
        </w:rPr>
        <w:t>) din Legea 98/2016 a achizi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 xml:space="preserve">iilor publice, </w:t>
      </w:r>
      <w:r w:rsidR="00211D2B" w:rsidRPr="00B158EB">
        <w:rPr>
          <w:sz w:val="22"/>
          <w:szCs w:val="22"/>
          <w:lang w:val="fr-FR"/>
        </w:rPr>
        <w:t xml:space="preserve">și </w:t>
      </w:r>
      <w:r w:rsidR="007B1CBE" w:rsidRPr="00B158EB">
        <w:rPr>
          <w:sz w:val="22"/>
          <w:szCs w:val="22"/>
          <w:lang w:val="fr-FR"/>
        </w:rPr>
        <w:t>î</w:t>
      </w:r>
      <w:r w:rsidRPr="00B158EB">
        <w:rPr>
          <w:sz w:val="22"/>
          <w:szCs w:val="22"/>
          <w:lang w:val="fr-FR"/>
        </w:rPr>
        <w:t>n baza art. 2</w:t>
      </w:r>
      <w:r w:rsidR="007B1CBE" w:rsidRPr="00B158EB">
        <w:rPr>
          <w:sz w:val="22"/>
          <w:szCs w:val="22"/>
          <w:lang w:val="fr-FR"/>
        </w:rPr>
        <w:t>3</w:t>
      </w:r>
      <w:r w:rsidRPr="00B158EB">
        <w:rPr>
          <w:sz w:val="22"/>
          <w:szCs w:val="22"/>
          <w:lang w:val="fr-FR"/>
        </w:rPr>
        <w:t>, pct. 2</w:t>
      </w:r>
      <w:r w:rsidR="007B1CBE" w:rsidRPr="00B158EB">
        <w:rPr>
          <w:sz w:val="22"/>
          <w:szCs w:val="22"/>
          <w:lang w:val="fr-FR"/>
        </w:rPr>
        <w:t>3</w:t>
      </w:r>
      <w:r w:rsidRPr="00B158EB">
        <w:rPr>
          <w:sz w:val="22"/>
          <w:szCs w:val="22"/>
          <w:lang w:val="fr-FR"/>
        </w:rPr>
        <w:t xml:space="preserve">.4 </w:t>
      </w:r>
      <w:r w:rsidR="00211D2B" w:rsidRPr="00B158EB">
        <w:rPr>
          <w:sz w:val="22"/>
          <w:szCs w:val="22"/>
          <w:lang w:val="fr-FR"/>
        </w:rPr>
        <w:t>si pct. 23.</w:t>
      </w:r>
      <w:r w:rsidR="004000F5" w:rsidRPr="00B158EB">
        <w:rPr>
          <w:sz w:val="22"/>
          <w:szCs w:val="22"/>
          <w:lang w:val="fr-FR"/>
        </w:rPr>
        <w:t>6</w:t>
      </w:r>
      <w:r w:rsidR="00211D2B" w:rsidRPr="00B158EB">
        <w:rPr>
          <w:sz w:val="22"/>
          <w:szCs w:val="22"/>
          <w:lang w:val="fr-FR"/>
        </w:rPr>
        <w:t xml:space="preserve"> </w:t>
      </w:r>
      <w:r w:rsidRPr="00B158EB">
        <w:rPr>
          <w:sz w:val="22"/>
          <w:szCs w:val="22"/>
          <w:lang w:val="fr-FR"/>
        </w:rPr>
        <w:t>din contract, p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</w:t>
      </w:r>
      <w:r w:rsidR="007B1CBE" w:rsidRPr="00B158EB">
        <w:rPr>
          <w:sz w:val="22"/>
          <w:szCs w:val="22"/>
          <w:lang w:val="fr-FR"/>
        </w:rPr>
        <w:t>ț</w:t>
      </w:r>
      <w:r w:rsidRPr="00B158EB">
        <w:rPr>
          <w:sz w:val="22"/>
          <w:szCs w:val="22"/>
          <w:lang w:val="fr-FR"/>
        </w:rPr>
        <w:t>ile</w:t>
      </w:r>
      <w:r w:rsidR="007B1CBE" w:rsidRPr="00B158EB">
        <w:rPr>
          <w:sz w:val="22"/>
          <w:szCs w:val="22"/>
          <w:lang w:val="fr-FR"/>
        </w:rPr>
        <w:t>, de comun acord,</w:t>
      </w:r>
      <w:r w:rsidRPr="00B158EB">
        <w:rPr>
          <w:sz w:val="22"/>
          <w:szCs w:val="22"/>
          <w:lang w:val="fr-FR"/>
        </w:rPr>
        <w:t xml:space="preserve"> au hot</w:t>
      </w:r>
      <w:r w:rsidR="007B1CBE" w:rsidRPr="00B158EB">
        <w:rPr>
          <w:sz w:val="22"/>
          <w:szCs w:val="22"/>
          <w:lang w:val="fr-FR"/>
        </w:rPr>
        <w:t>ă</w:t>
      </w:r>
      <w:r w:rsidRPr="00B158EB">
        <w:rPr>
          <w:sz w:val="22"/>
          <w:szCs w:val="22"/>
          <w:lang w:val="fr-FR"/>
        </w:rPr>
        <w:t>r</w:t>
      </w:r>
      <w:r w:rsidR="007B1CBE" w:rsidRPr="00B158EB">
        <w:rPr>
          <w:sz w:val="22"/>
          <w:szCs w:val="22"/>
          <w:lang w:val="fr-FR"/>
        </w:rPr>
        <w:t>â</w:t>
      </w:r>
      <w:r w:rsidRPr="00B158EB">
        <w:rPr>
          <w:sz w:val="22"/>
          <w:szCs w:val="22"/>
          <w:lang w:val="fr-FR"/>
        </w:rPr>
        <w:t>t</w:t>
      </w:r>
      <w:r w:rsidR="007B1CBE" w:rsidRPr="00B158EB">
        <w:rPr>
          <w:sz w:val="22"/>
          <w:szCs w:val="22"/>
          <w:lang w:val="fr-FR"/>
        </w:rPr>
        <w:t xml:space="preserve"> </w:t>
      </w:r>
      <w:r w:rsidR="00211D2B" w:rsidRPr="00B158EB">
        <w:rPr>
          <w:sz w:val="22"/>
          <w:szCs w:val="22"/>
          <w:lang w:val="fr-FR"/>
        </w:rPr>
        <w:t>modificarea Contractului</w:t>
      </w:r>
      <w:r w:rsidR="00211D2B" w:rsidRPr="0088530D">
        <w:rPr>
          <w:sz w:val="22"/>
          <w:szCs w:val="22"/>
          <w:lang w:val="fr-FR"/>
        </w:rPr>
        <w:t xml:space="preserve"> Subsecvent de Lucrări nr. </w:t>
      </w:r>
      <w:r w:rsidR="00543FDB">
        <w:rPr>
          <w:sz w:val="22"/>
          <w:szCs w:val="22"/>
          <w:lang w:val="fr-FR"/>
        </w:rPr>
        <w:t>2</w:t>
      </w:r>
      <w:r w:rsidR="002F6B35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/</w:t>
      </w:r>
      <w:r w:rsidR="005859D0">
        <w:rPr>
          <w:sz w:val="22"/>
          <w:szCs w:val="22"/>
          <w:lang w:val="fr-FR"/>
        </w:rPr>
        <w:t>21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5859D0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37B9E689" w14:textId="1693667C" w:rsidR="007E415A" w:rsidRDefault="00C35BDA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5859D0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5859D0">
        <w:rPr>
          <w:sz w:val="22"/>
          <w:szCs w:val="22"/>
        </w:rPr>
        <w:t>1</w:t>
      </w:r>
      <w:r w:rsidR="00251C8C">
        <w:rPr>
          <w:sz w:val="22"/>
          <w:szCs w:val="22"/>
        </w:rPr>
        <w:t xml:space="preserve"> </w:t>
      </w:r>
      <w:r w:rsidR="00F722E8">
        <w:rPr>
          <w:sz w:val="22"/>
          <w:szCs w:val="22"/>
        </w:rPr>
        <w:t xml:space="preserve">la </w:t>
      </w:r>
      <w:r w:rsidR="00251C8C">
        <w:rPr>
          <w:sz w:val="22"/>
          <w:szCs w:val="22"/>
        </w:rPr>
        <w:t>prezentul act adițional, care modifică și înlocuie</w:t>
      </w:r>
      <w:r w:rsidR="005859D0">
        <w:rPr>
          <w:sz w:val="22"/>
          <w:szCs w:val="22"/>
        </w:rPr>
        <w:t>ș</w:t>
      </w:r>
      <w:r w:rsidR="00883165">
        <w:rPr>
          <w:sz w:val="22"/>
          <w:szCs w:val="22"/>
        </w:rPr>
        <w:t>t</w:t>
      </w:r>
      <w:r w:rsidR="005859D0">
        <w:rPr>
          <w:sz w:val="22"/>
          <w:szCs w:val="22"/>
        </w:rPr>
        <w:t>e</w:t>
      </w:r>
      <w:r w:rsidR="00251C8C">
        <w:rPr>
          <w:sz w:val="22"/>
          <w:szCs w:val="22"/>
        </w:rPr>
        <w:t xml:space="preserve"> Anex</w:t>
      </w:r>
      <w:r w:rsidR="005859D0">
        <w:rPr>
          <w:sz w:val="22"/>
          <w:szCs w:val="22"/>
        </w:rPr>
        <w:t>a</w:t>
      </w:r>
      <w:r w:rsidR="00251C8C">
        <w:rPr>
          <w:sz w:val="22"/>
          <w:szCs w:val="22"/>
        </w:rPr>
        <w:t xml:space="preserve"> nr. </w:t>
      </w:r>
      <w:r w:rsidR="005859D0">
        <w:rPr>
          <w:sz w:val="22"/>
          <w:szCs w:val="22"/>
        </w:rPr>
        <w:t>1</w:t>
      </w:r>
      <w:r w:rsidR="00251C8C">
        <w:rPr>
          <w:sz w:val="22"/>
          <w:szCs w:val="22"/>
        </w:rPr>
        <w:t xml:space="preserve"> la </w:t>
      </w:r>
      <w:r w:rsidR="00FA584A">
        <w:rPr>
          <w:sz w:val="22"/>
          <w:szCs w:val="22"/>
        </w:rPr>
        <w:t xml:space="preserve">Contractul Subsecvent de Lucrări nr. </w:t>
      </w:r>
      <w:r w:rsidR="00543FDB">
        <w:rPr>
          <w:sz w:val="22"/>
          <w:szCs w:val="22"/>
          <w:lang w:val="fr-FR"/>
        </w:rPr>
        <w:t>2</w:t>
      </w:r>
      <w:r w:rsidR="005859D0">
        <w:rPr>
          <w:sz w:val="22"/>
          <w:szCs w:val="22"/>
          <w:lang w:val="fr-FR"/>
        </w:rPr>
        <w:t>8</w:t>
      </w:r>
      <w:r w:rsidR="00543FDB" w:rsidRPr="0088530D">
        <w:rPr>
          <w:sz w:val="22"/>
          <w:szCs w:val="22"/>
          <w:lang w:val="fr-FR"/>
        </w:rPr>
        <w:t>/</w:t>
      </w:r>
      <w:r w:rsidR="005859D0">
        <w:rPr>
          <w:sz w:val="22"/>
          <w:szCs w:val="22"/>
          <w:lang w:val="fr-FR"/>
        </w:rPr>
        <w:t>21</w:t>
      </w:r>
      <w:r w:rsidR="00543FDB" w:rsidRPr="0088530D">
        <w:rPr>
          <w:sz w:val="22"/>
          <w:szCs w:val="22"/>
          <w:lang w:val="fr-FR"/>
        </w:rPr>
        <w:t>.</w:t>
      </w:r>
      <w:r w:rsidR="00543FDB">
        <w:rPr>
          <w:sz w:val="22"/>
          <w:szCs w:val="22"/>
          <w:lang w:val="fr-FR"/>
        </w:rPr>
        <w:t>0</w:t>
      </w:r>
      <w:r w:rsidR="005859D0">
        <w:rPr>
          <w:sz w:val="22"/>
          <w:szCs w:val="22"/>
          <w:lang w:val="fr-FR"/>
        </w:rPr>
        <w:t>6</w:t>
      </w:r>
      <w:r w:rsidR="00543FDB" w:rsidRPr="0088530D">
        <w:rPr>
          <w:sz w:val="22"/>
          <w:szCs w:val="22"/>
          <w:lang w:val="fr-FR"/>
        </w:rPr>
        <w:t>.20</w:t>
      </w:r>
      <w:r w:rsidR="00543FDB">
        <w:rPr>
          <w:sz w:val="22"/>
          <w:szCs w:val="22"/>
          <w:lang w:val="fr-FR"/>
        </w:rPr>
        <w:t>22</w:t>
      </w:r>
      <w:r w:rsidR="00FA584A">
        <w:rPr>
          <w:sz w:val="22"/>
          <w:szCs w:val="22"/>
        </w:rPr>
        <w:t xml:space="preserve">, </w:t>
      </w:r>
      <w:proofErr w:type="gramStart"/>
      <w:r w:rsidR="00FA584A">
        <w:rPr>
          <w:sz w:val="22"/>
          <w:szCs w:val="22"/>
        </w:rPr>
        <w:t>astfel:</w:t>
      </w:r>
      <w:proofErr w:type="gramEnd"/>
    </w:p>
    <w:p w14:paraId="4AEF9583" w14:textId="7F9A24B9" w:rsidR="00A032A8" w:rsidRDefault="00532065" w:rsidP="00F120C6">
      <w:pPr>
        <w:spacing w:line="312" w:lineRule="auto"/>
        <w:jc w:val="both"/>
        <w:rPr>
          <w:sz w:val="22"/>
          <w:szCs w:val="22"/>
        </w:rPr>
      </w:pPr>
      <w:r w:rsidRPr="005E040E">
        <w:rPr>
          <w:sz w:val="22"/>
          <w:szCs w:val="22"/>
        </w:rPr>
        <w:t xml:space="preserve">Anexa nr. </w:t>
      </w:r>
      <w:r w:rsidR="005859D0">
        <w:rPr>
          <w:sz w:val="22"/>
          <w:szCs w:val="22"/>
        </w:rPr>
        <w:t>1</w:t>
      </w:r>
      <w:r w:rsidRPr="005E040E">
        <w:rPr>
          <w:sz w:val="22"/>
          <w:szCs w:val="22"/>
        </w:rPr>
        <w:t>:</w:t>
      </w:r>
      <w:r w:rsidR="005859D0">
        <w:rPr>
          <w:sz w:val="22"/>
          <w:szCs w:val="22"/>
        </w:rPr>
        <w:t xml:space="preserve"> </w:t>
      </w:r>
      <w:r w:rsidR="00883165" w:rsidRPr="00883165">
        <w:rPr>
          <w:i/>
          <w:iCs/>
          <w:sz w:val="22"/>
          <w:szCs w:val="22"/>
        </w:rPr>
        <w:t>1D2, 1D5, 1S8, 1S10, 1T1, 1I5, 2T6, 1E1, 1E10, 2D3, 2D4, 2D5, 2DX, 2DY</w:t>
      </w:r>
      <w:r w:rsidR="00883165">
        <w:rPr>
          <w:sz w:val="22"/>
          <w:szCs w:val="22"/>
        </w:rPr>
        <w:t xml:space="preserve">, </w:t>
      </w:r>
      <w:r w:rsidR="00A032A8" w:rsidRPr="0088530D">
        <w:rPr>
          <w:sz w:val="22"/>
          <w:szCs w:val="22"/>
        </w:rPr>
        <w:t>valoare</w:t>
      </w:r>
      <w:r w:rsidR="00A032A8">
        <w:rPr>
          <w:sz w:val="22"/>
          <w:szCs w:val="22"/>
        </w:rPr>
        <w:t xml:space="preserve">a lor fiind </w:t>
      </w:r>
      <w:r w:rsidR="00A032A8" w:rsidRPr="0088530D">
        <w:rPr>
          <w:sz w:val="22"/>
          <w:szCs w:val="22"/>
        </w:rPr>
        <w:t xml:space="preserve">de </w:t>
      </w:r>
      <w:r w:rsidR="00883165" w:rsidRPr="00883165">
        <w:rPr>
          <w:sz w:val="22"/>
          <w:szCs w:val="22"/>
        </w:rPr>
        <w:t>287.690,50</w:t>
      </w:r>
      <w:r w:rsidR="005E040E">
        <w:rPr>
          <w:sz w:val="22"/>
          <w:szCs w:val="22"/>
        </w:rPr>
        <w:t xml:space="preserve"> </w:t>
      </w:r>
      <w:r w:rsidR="00A032A8" w:rsidRPr="00E67AFE">
        <w:rPr>
          <w:sz w:val="22"/>
          <w:szCs w:val="22"/>
        </w:rPr>
        <w:t>lei fără T.V.A.</w:t>
      </w:r>
      <w:r w:rsidR="00A032A8" w:rsidRPr="0088530D">
        <w:rPr>
          <w:sz w:val="22"/>
          <w:szCs w:val="22"/>
        </w:rPr>
        <w:t>;</w:t>
      </w:r>
    </w:p>
    <w:p w14:paraId="35D1DCD0" w14:textId="73120D41" w:rsidR="00225E04" w:rsidRDefault="001D25C6" w:rsidP="00225E04">
      <w:pPr>
        <w:spacing w:line="312" w:lineRule="auto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 xml:space="preserve">prevăzute în </w:t>
      </w:r>
      <w:r w:rsidR="00883165" w:rsidRPr="0088530D">
        <w:rPr>
          <w:sz w:val="22"/>
          <w:szCs w:val="22"/>
        </w:rPr>
        <w:t>Anex</w:t>
      </w:r>
      <w:r w:rsidR="00883165">
        <w:rPr>
          <w:sz w:val="22"/>
          <w:szCs w:val="22"/>
        </w:rPr>
        <w:t>a</w:t>
      </w:r>
      <w:r w:rsidR="00883165" w:rsidRPr="0088530D">
        <w:rPr>
          <w:sz w:val="22"/>
          <w:szCs w:val="22"/>
        </w:rPr>
        <w:t xml:space="preserve"> nr. </w:t>
      </w:r>
      <w:r w:rsidR="00883165">
        <w:rPr>
          <w:sz w:val="22"/>
          <w:szCs w:val="22"/>
        </w:rPr>
        <w:t xml:space="preserve">1 la prezentul act adițional, care modifică și înlocuiește Anexa nr. 1 la Contractul Subsecvent de Lucrări nr. </w:t>
      </w:r>
      <w:r w:rsidR="00883165">
        <w:rPr>
          <w:sz w:val="22"/>
          <w:szCs w:val="22"/>
          <w:lang w:val="fr-FR"/>
        </w:rPr>
        <w:t>28</w:t>
      </w:r>
      <w:r w:rsidR="00883165" w:rsidRPr="0088530D">
        <w:rPr>
          <w:sz w:val="22"/>
          <w:szCs w:val="22"/>
          <w:lang w:val="fr-FR"/>
        </w:rPr>
        <w:t>/</w:t>
      </w:r>
      <w:r w:rsidR="00883165">
        <w:rPr>
          <w:sz w:val="22"/>
          <w:szCs w:val="22"/>
          <w:lang w:val="fr-FR"/>
        </w:rPr>
        <w:t>21</w:t>
      </w:r>
      <w:r w:rsidR="00883165" w:rsidRPr="0088530D">
        <w:rPr>
          <w:sz w:val="22"/>
          <w:szCs w:val="22"/>
          <w:lang w:val="fr-FR"/>
        </w:rPr>
        <w:t>.</w:t>
      </w:r>
      <w:r w:rsidR="00883165">
        <w:rPr>
          <w:sz w:val="22"/>
          <w:szCs w:val="22"/>
          <w:lang w:val="fr-FR"/>
        </w:rPr>
        <w:t>06</w:t>
      </w:r>
      <w:r w:rsidR="00883165" w:rsidRPr="0088530D">
        <w:rPr>
          <w:sz w:val="22"/>
          <w:szCs w:val="22"/>
          <w:lang w:val="fr-FR"/>
        </w:rPr>
        <w:t>.20</w:t>
      </w:r>
      <w:r w:rsidR="00883165">
        <w:rPr>
          <w:sz w:val="22"/>
          <w:szCs w:val="22"/>
          <w:lang w:val="fr-FR"/>
        </w:rPr>
        <w:t>22</w:t>
      </w:r>
      <w:r w:rsidR="00225E04">
        <w:rPr>
          <w:sz w:val="22"/>
          <w:szCs w:val="22"/>
        </w:rPr>
        <w:t xml:space="preserve">, </w:t>
      </w:r>
      <w:proofErr w:type="gramStart"/>
      <w:r w:rsidR="00225E04">
        <w:rPr>
          <w:sz w:val="22"/>
          <w:szCs w:val="22"/>
        </w:rPr>
        <w:t>astfel:</w:t>
      </w:r>
      <w:proofErr w:type="gramEnd"/>
    </w:p>
    <w:p w14:paraId="5F10DE46" w14:textId="3A0D9D41" w:rsidR="008F6918" w:rsidRPr="001D25C6" w:rsidRDefault="008F6918" w:rsidP="005E040E">
      <w:pPr>
        <w:spacing w:line="312" w:lineRule="auto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 xml:space="preserve">Anexa nr. </w:t>
      </w:r>
      <w:r w:rsidR="00883165">
        <w:rPr>
          <w:sz w:val="22"/>
          <w:szCs w:val="22"/>
        </w:rPr>
        <w:t>1</w:t>
      </w:r>
      <w:r w:rsidRPr="001D25C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83165" w:rsidRPr="00542DA9">
        <w:rPr>
          <w:i/>
          <w:iCs/>
          <w:sz w:val="22"/>
          <w:szCs w:val="22"/>
        </w:rPr>
        <w:t>1D3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1D4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1D6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1S1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1S2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1S3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1S7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1T2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1T3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1I6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2T1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2T2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1PX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1E2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1E8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1E9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1E11</w:t>
      </w:r>
      <w:r w:rsidR="00542DA9" w:rsidRPr="00542DA9">
        <w:rPr>
          <w:i/>
          <w:iCs/>
          <w:sz w:val="22"/>
          <w:szCs w:val="22"/>
        </w:rPr>
        <w:t xml:space="preserve">, </w:t>
      </w:r>
      <w:r w:rsidR="00883165" w:rsidRPr="00542DA9">
        <w:rPr>
          <w:i/>
          <w:iCs/>
          <w:sz w:val="22"/>
          <w:szCs w:val="22"/>
        </w:rPr>
        <w:t>2D10</w:t>
      </w:r>
      <w:r w:rsidR="00883165">
        <w:rPr>
          <w:sz w:val="22"/>
          <w:szCs w:val="22"/>
        </w:rPr>
        <w:t xml:space="preserve">, </w:t>
      </w:r>
      <w:r w:rsidRPr="001D25C6">
        <w:rPr>
          <w:sz w:val="22"/>
          <w:szCs w:val="22"/>
        </w:rPr>
        <w:t xml:space="preserve">valoarea lor fiind de </w:t>
      </w:r>
      <w:r w:rsidR="00542DA9" w:rsidRPr="00542DA9">
        <w:rPr>
          <w:sz w:val="22"/>
          <w:szCs w:val="22"/>
        </w:rPr>
        <w:t>275.860,91</w:t>
      </w:r>
      <w:r w:rsidRPr="001D25C6">
        <w:rPr>
          <w:sz w:val="22"/>
          <w:szCs w:val="22"/>
        </w:rPr>
        <w:t xml:space="preserve"> lei fără T.V.A.</w:t>
      </w:r>
    </w:p>
    <w:p w14:paraId="6C95184B" w14:textId="56BDC4C3" w:rsidR="009F7E18" w:rsidRPr="0088530D" w:rsidRDefault="009F7E18" w:rsidP="00F120C6">
      <w:pPr>
        <w:spacing w:line="312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543FDB">
        <w:rPr>
          <w:sz w:val="22"/>
          <w:szCs w:val="22"/>
          <w:lang w:val="fr-FR"/>
        </w:rPr>
        <w:t>2</w:t>
      </w:r>
      <w:r w:rsidR="00542DA9">
        <w:rPr>
          <w:sz w:val="22"/>
          <w:szCs w:val="22"/>
          <w:lang w:val="fr-FR"/>
        </w:rPr>
        <w:t>8</w:t>
      </w:r>
      <w:r w:rsidR="00543FDB" w:rsidRPr="0088530D">
        <w:rPr>
          <w:sz w:val="22"/>
          <w:szCs w:val="22"/>
          <w:lang w:val="fr-FR"/>
        </w:rPr>
        <w:t>/</w:t>
      </w:r>
      <w:r w:rsidR="00542DA9">
        <w:rPr>
          <w:sz w:val="22"/>
          <w:szCs w:val="22"/>
          <w:lang w:val="fr-FR"/>
        </w:rPr>
        <w:t>21</w:t>
      </w:r>
      <w:r w:rsidR="00543FDB" w:rsidRPr="0088530D">
        <w:rPr>
          <w:sz w:val="22"/>
          <w:szCs w:val="22"/>
          <w:lang w:val="fr-FR"/>
        </w:rPr>
        <w:t>.</w:t>
      </w:r>
      <w:r w:rsidR="00543FDB">
        <w:rPr>
          <w:sz w:val="22"/>
          <w:szCs w:val="22"/>
          <w:lang w:val="fr-FR"/>
        </w:rPr>
        <w:t>0</w:t>
      </w:r>
      <w:r w:rsidR="00542DA9">
        <w:rPr>
          <w:sz w:val="22"/>
          <w:szCs w:val="22"/>
          <w:lang w:val="fr-FR"/>
        </w:rPr>
        <w:t>6</w:t>
      </w:r>
      <w:r w:rsidR="00543FDB" w:rsidRPr="0088530D">
        <w:rPr>
          <w:sz w:val="22"/>
          <w:szCs w:val="22"/>
          <w:lang w:val="fr-FR"/>
        </w:rPr>
        <w:t>.20</w:t>
      </w:r>
      <w:r w:rsidR="00543FDB">
        <w:rPr>
          <w:sz w:val="22"/>
          <w:szCs w:val="22"/>
          <w:lang w:val="fr-FR"/>
        </w:rPr>
        <w:t>22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</w:t>
      </w:r>
      <w:proofErr w:type="gramStart"/>
      <w:r w:rsidR="00FA584A">
        <w:rPr>
          <w:bCs/>
          <w:sz w:val="22"/>
          <w:szCs w:val="22"/>
        </w:rPr>
        <w:t>conținut</w:t>
      </w:r>
      <w:r w:rsidRPr="0088530D">
        <w:rPr>
          <w:bCs/>
          <w:sz w:val="22"/>
          <w:szCs w:val="22"/>
        </w:rPr>
        <w:t>:</w:t>
      </w:r>
      <w:proofErr w:type="gramEnd"/>
    </w:p>
    <w:p w14:paraId="2942D3AF" w14:textId="77777777" w:rsidR="00266CAC" w:rsidRPr="00D43B81" w:rsidRDefault="009F7E18" w:rsidP="00F120C6">
      <w:pPr>
        <w:spacing w:line="312" w:lineRule="auto"/>
        <w:ind w:left="720"/>
        <w:jc w:val="both"/>
        <w:rPr>
          <w:b/>
          <w:i/>
          <w:sz w:val="22"/>
          <w:szCs w:val="22"/>
        </w:rPr>
      </w:pPr>
      <w:r w:rsidRPr="00D43B81">
        <w:rPr>
          <w:b/>
          <w:i/>
          <w:sz w:val="22"/>
          <w:szCs w:val="22"/>
        </w:rPr>
        <w:t>„5. Prețul contractului subsecvent</w:t>
      </w:r>
    </w:p>
    <w:p w14:paraId="31B3773B" w14:textId="20E73915" w:rsidR="00A71A13" w:rsidRPr="00D43B81" w:rsidRDefault="009F7E18" w:rsidP="00F120C6">
      <w:pPr>
        <w:spacing w:line="312" w:lineRule="auto"/>
        <w:jc w:val="both"/>
        <w:rPr>
          <w:bCs/>
          <w:i/>
          <w:sz w:val="22"/>
          <w:szCs w:val="22"/>
          <w:lang w:eastAsia="en-GB"/>
        </w:rPr>
      </w:pPr>
      <w:r w:rsidRPr="00D43B81">
        <w:rPr>
          <w:bCs/>
          <w:i/>
          <w:sz w:val="22"/>
          <w:szCs w:val="22"/>
          <w:lang w:val="it-IT"/>
        </w:rPr>
        <w:t>5.1</w:t>
      </w:r>
      <w:r w:rsidR="00CA1E80" w:rsidRPr="00D43B81">
        <w:rPr>
          <w:bCs/>
          <w:i/>
          <w:sz w:val="22"/>
          <w:szCs w:val="22"/>
          <w:lang w:val="it-IT"/>
        </w:rPr>
        <w:t>.</w:t>
      </w:r>
      <w:r w:rsidR="00A71A13" w:rsidRPr="00D43B81">
        <w:rPr>
          <w:bCs/>
          <w:i/>
          <w:sz w:val="22"/>
          <w:szCs w:val="22"/>
          <w:lang w:val="it-IT"/>
        </w:rPr>
        <w:t xml:space="preserve"> </w:t>
      </w:r>
      <w:r w:rsidRPr="00D43B81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542DA9" w:rsidRPr="00542DA9">
        <w:rPr>
          <w:b/>
          <w:i/>
          <w:sz w:val="22"/>
          <w:szCs w:val="22"/>
          <w:lang w:val="ro-RO" w:eastAsia="en-GB"/>
        </w:rPr>
        <w:t>2.354.956,92</w:t>
      </w:r>
      <w:r w:rsidR="005F5192">
        <w:rPr>
          <w:b/>
          <w:i/>
          <w:sz w:val="22"/>
          <w:szCs w:val="22"/>
          <w:lang w:val="ro-RO" w:eastAsia="en-GB"/>
        </w:rPr>
        <w:t xml:space="preserve"> </w:t>
      </w:r>
      <w:r w:rsidRPr="00D43B81">
        <w:rPr>
          <w:b/>
          <w:i/>
          <w:sz w:val="22"/>
          <w:szCs w:val="22"/>
          <w:lang w:val="ro-RO" w:eastAsia="ro-RO"/>
        </w:rPr>
        <w:t xml:space="preserve">lei fără </w:t>
      </w:r>
      <w:r w:rsidRPr="00D43B81">
        <w:rPr>
          <w:b/>
          <w:i/>
          <w:sz w:val="22"/>
          <w:szCs w:val="22"/>
          <w:lang w:val="fr-FR" w:eastAsia="ro-RO"/>
        </w:rPr>
        <w:t>T.V.A</w:t>
      </w:r>
      <w:r w:rsidRPr="00D43B81">
        <w:rPr>
          <w:bCs/>
          <w:i/>
          <w:sz w:val="22"/>
          <w:szCs w:val="22"/>
          <w:lang w:val="fr-FR" w:eastAsia="ro-RO"/>
        </w:rPr>
        <w:t>.</w:t>
      </w:r>
      <w:r w:rsidRPr="00D43B81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338AB6D7" w:rsidR="00A71A13" w:rsidRDefault="00CA1E80" w:rsidP="00F120C6">
      <w:pPr>
        <w:autoSpaceDE w:val="0"/>
        <w:autoSpaceDN w:val="0"/>
        <w:adjustRightInd w:val="0"/>
        <w:spacing w:line="312" w:lineRule="auto"/>
        <w:jc w:val="both"/>
        <w:rPr>
          <w:bCs/>
          <w:i/>
          <w:sz w:val="22"/>
          <w:szCs w:val="22"/>
          <w:lang w:val="ro-RO" w:eastAsia="en-GB"/>
        </w:rPr>
      </w:pPr>
      <w:r w:rsidRPr="00D43B81">
        <w:rPr>
          <w:bCs/>
          <w:i/>
          <w:sz w:val="22"/>
          <w:szCs w:val="22"/>
          <w:lang w:val="ro-RO" w:eastAsia="en-GB"/>
        </w:rPr>
        <w:t>5.2.</w:t>
      </w:r>
      <w:r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Prețul total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 w:rsidRPr="00D43B81">
        <w:rPr>
          <w:bCs/>
          <w:i/>
          <w:sz w:val="22"/>
          <w:szCs w:val="22"/>
          <w:lang w:val="ro-RO" w:eastAsia="en-GB"/>
        </w:rPr>
        <w:t>ăț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542DA9" w:rsidRPr="00542DA9">
        <w:rPr>
          <w:b/>
          <w:i/>
          <w:sz w:val="22"/>
          <w:szCs w:val="22"/>
          <w:lang w:val="ro-RO" w:eastAsia="en-GB"/>
        </w:rPr>
        <w:t>2.802.398,73</w:t>
      </w:r>
      <w:r w:rsidR="00C72361" w:rsidRPr="00D43B81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/>
          <w:i/>
          <w:sz w:val="22"/>
          <w:szCs w:val="22"/>
          <w:lang w:val="ro-RO" w:eastAsia="en-GB"/>
        </w:rPr>
        <w:t>lei</w:t>
      </w:r>
      <w:r w:rsidRPr="00D43B81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, din care </w:t>
      </w:r>
      <w:r w:rsidR="00542DA9" w:rsidRPr="00542DA9">
        <w:rPr>
          <w:bCs/>
          <w:i/>
          <w:sz w:val="22"/>
          <w:szCs w:val="22"/>
          <w:lang w:val="ro-RO" w:eastAsia="en-GB"/>
        </w:rPr>
        <w:t>2.354.956,92</w:t>
      </w:r>
      <w:r w:rsidR="003F5995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V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>A</w:t>
      </w:r>
      <w:r w:rsidR="00844FEA" w:rsidRPr="00D43B81">
        <w:rPr>
          <w:bCs/>
          <w:i/>
          <w:sz w:val="22"/>
          <w:szCs w:val="22"/>
          <w:lang w:val="ro-RO" w:eastAsia="en-GB"/>
        </w:rPr>
        <w:t>.</w:t>
      </w:r>
      <w:r w:rsidR="00A71A13" w:rsidRPr="00D43B81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>
        <w:rPr>
          <w:bCs/>
          <w:i/>
          <w:sz w:val="22"/>
          <w:szCs w:val="22"/>
          <w:lang w:val="ro-RO" w:eastAsia="en-GB"/>
        </w:rPr>
        <w:t xml:space="preserve"> </w:t>
      </w:r>
      <w:r w:rsidR="00542DA9" w:rsidRPr="00542DA9">
        <w:rPr>
          <w:bCs/>
          <w:i/>
          <w:sz w:val="22"/>
          <w:szCs w:val="22"/>
          <w:lang w:val="ro-RO" w:eastAsia="en-GB"/>
        </w:rPr>
        <w:t>447.441,81</w:t>
      </w:r>
      <w:r w:rsidR="00542DA9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D43B81">
        <w:rPr>
          <w:bCs/>
          <w:i/>
          <w:sz w:val="22"/>
          <w:szCs w:val="22"/>
          <w:lang w:val="ro-RO" w:eastAsia="en-GB"/>
        </w:rPr>
        <w:t>lei, după cum urmează:</w:t>
      </w:r>
    </w:p>
    <w:p w14:paraId="77107606" w14:textId="77777777" w:rsidR="0020605A" w:rsidRPr="00D43B81" w:rsidRDefault="0020605A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275"/>
        <w:gridCol w:w="1276"/>
        <w:gridCol w:w="1371"/>
        <w:gridCol w:w="1464"/>
        <w:gridCol w:w="1371"/>
      </w:tblGrid>
      <w:tr w:rsidR="00FD19DD" w:rsidRPr="00D80EF9" w14:paraId="56E472B3" w14:textId="77777777" w:rsidTr="00F731A1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D80E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D80E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D80E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D80E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D80E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D80EF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D80EF9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D80EF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D80E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D80EF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D80EF9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D80EF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D80EF9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="008D3985" w:rsidRPr="00D80EF9">
              <w:rPr>
                <w:b/>
                <w:bCs/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D80EF9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0EF9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D80EF9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D80EF9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225E04" w:rsidRPr="00D80EF9" w14:paraId="7DBF7B8C" w14:textId="77777777" w:rsidTr="00BD5441">
        <w:trPr>
          <w:trHeight w:val="6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225E04" w:rsidRPr="00D80EF9" w:rsidRDefault="00225E04" w:rsidP="00225E04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D80EF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ADB2A" w14:textId="77777777" w:rsidR="00225E04" w:rsidRPr="00D80EF9" w:rsidRDefault="00225E04" w:rsidP="00225E04">
            <w:pPr>
              <w:rPr>
                <w:i/>
                <w:iCs/>
                <w:sz w:val="20"/>
                <w:szCs w:val="20"/>
              </w:rPr>
            </w:pPr>
            <w:r w:rsidRPr="00D80EF9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BEB64CA" w14:textId="2CAF7E92" w:rsidR="00225E04" w:rsidRPr="00D80EF9" w:rsidRDefault="00542DA9" w:rsidP="00225E04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D80EF9">
              <w:rPr>
                <w:i/>
                <w:iCs/>
                <w:sz w:val="20"/>
                <w:szCs w:val="20"/>
              </w:rPr>
              <w:t>Strada Episcopul Radu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07112FB7" w:rsidR="00225E04" w:rsidRPr="00D80EF9" w:rsidRDefault="00542DA9" w:rsidP="00225E0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EF9">
              <w:rPr>
                <w:i/>
                <w:iCs/>
                <w:color w:val="000000"/>
                <w:sz w:val="20"/>
                <w:szCs w:val="20"/>
              </w:rPr>
              <w:t>56.053,77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1ECAF4BE" w:rsidR="00225E04" w:rsidRPr="00D80EF9" w:rsidRDefault="00D80EF9" w:rsidP="00225E0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EF9">
              <w:rPr>
                <w:i/>
                <w:iCs/>
                <w:color w:val="000000"/>
                <w:sz w:val="20"/>
                <w:szCs w:val="20"/>
              </w:rPr>
              <w:t>2.298.903,15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C2C4253" w:rsidR="00225E04" w:rsidRPr="00D80EF9" w:rsidRDefault="00D80EF9" w:rsidP="00225E04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0EF9">
              <w:rPr>
                <w:b/>
                <w:bCs/>
                <w:i/>
                <w:iCs/>
                <w:color w:val="000000"/>
                <w:sz w:val="20"/>
                <w:szCs w:val="20"/>
              </w:rPr>
              <w:t>2.354.956,92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60C6E02E" w:rsidR="00225E04" w:rsidRPr="00D80EF9" w:rsidRDefault="00D80EF9" w:rsidP="00225E0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EF9">
              <w:rPr>
                <w:i/>
                <w:iCs/>
                <w:color w:val="000000"/>
                <w:sz w:val="20"/>
                <w:szCs w:val="20"/>
              </w:rPr>
              <w:t>447.441,81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5266F02A" w:rsidR="00225E04" w:rsidRPr="00D80EF9" w:rsidRDefault="00D80EF9" w:rsidP="00225E04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80EF9">
              <w:rPr>
                <w:b/>
                <w:bCs/>
                <w:i/>
                <w:iCs/>
                <w:color w:val="000000"/>
                <w:sz w:val="20"/>
                <w:szCs w:val="20"/>
              </w:rPr>
              <w:t>2.802.398,73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120C6">
      <w:pPr>
        <w:spacing w:line="312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7900B01D" w:rsidR="0043145D" w:rsidRPr="0088530D" w:rsidRDefault="0043145D" w:rsidP="00F120C6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120C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5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33"/>
      </w:tblGrid>
      <w:tr w:rsidR="009F2E50" w:rsidRPr="009B3B2A" w14:paraId="57C1924A" w14:textId="77777777" w:rsidTr="005450CE">
        <w:trPr>
          <w:jc w:val="center"/>
        </w:trPr>
        <w:tc>
          <w:tcPr>
            <w:tcW w:w="5529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7C9E26D2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5450CE">
        <w:trPr>
          <w:jc w:val="center"/>
        </w:trPr>
        <w:tc>
          <w:tcPr>
            <w:tcW w:w="5529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5450CE">
        <w:trPr>
          <w:jc w:val="center"/>
        </w:trPr>
        <w:tc>
          <w:tcPr>
            <w:tcW w:w="5529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5450CE">
        <w:trPr>
          <w:jc w:val="center"/>
        </w:trPr>
        <w:tc>
          <w:tcPr>
            <w:tcW w:w="5529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5450CE">
        <w:trPr>
          <w:jc w:val="center"/>
        </w:trPr>
        <w:tc>
          <w:tcPr>
            <w:tcW w:w="5529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9B3B2A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5450CE">
        <w:trPr>
          <w:jc w:val="center"/>
        </w:trPr>
        <w:tc>
          <w:tcPr>
            <w:tcW w:w="5529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C9022C">
        <w:trPr>
          <w:jc w:val="center"/>
        </w:trPr>
        <w:tc>
          <w:tcPr>
            <w:tcW w:w="5529" w:type="dxa"/>
          </w:tcPr>
          <w:p w14:paraId="5B8B624D" w14:textId="5402D943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206F34C3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47EB4A" w14:textId="131A568B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76D21B" w14:textId="0D675E2E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94D4AA" w14:textId="55AF6250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5B67C3" w14:textId="01A86F5F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C54696" w14:textId="6C31AF60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21D4BC" w14:textId="31EB08A3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B734FA" w14:textId="2F78138B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C92823B" w14:textId="0B9AD6E5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32D147" w14:textId="0E937294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4360CA" w14:textId="77777777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C9022C" w:rsidSect="00D80EF9">
          <w:pgSz w:w="11907" w:h="16839" w:code="9"/>
          <w:pgMar w:top="709" w:right="567" w:bottom="709" w:left="1134" w:header="720" w:footer="174" w:gutter="0"/>
          <w:cols w:space="720"/>
          <w:docGrid w:linePitch="360"/>
        </w:sectPr>
      </w:pPr>
    </w:p>
    <w:p w14:paraId="499F4CD1" w14:textId="7F52B87A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37C1642" w14:textId="6A6EB837" w:rsidR="00C9022C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15528" w:type="dxa"/>
        <w:tblLook w:val="04A0" w:firstRow="1" w:lastRow="0" w:firstColumn="1" w:lastColumn="0" w:noHBand="0" w:noVBand="1"/>
      </w:tblPr>
      <w:tblGrid>
        <w:gridCol w:w="616"/>
        <w:gridCol w:w="1990"/>
        <w:gridCol w:w="653"/>
        <w:gridCol w:w="936"/>
        <w:gridCol w:w="946"/>
        <w:gridCol w:w="936"/>
        <w:gridCol w:w="936"/>
        <w:gridCol w:w="1161"/>
        <w:gridCol w:w="1161"/>
        <w:gridCol w:w="936"/>
        <w:gridCol w:w="1026"/>
        <w:gridCol w:w="1026"/>
        <w:gridCol w:w="1026"/>
        <w:gridCol w:w="1161"/>
        <w:gridCol w:w="1161"/>
      </w:tblGrid>
      <w:tr w:rsidR="00C9022C" w:rsidRPr="00C9022C" w14:paraId="6C4CA506" w14:textId="77777777" w:rsidTr="00C9022C">
        <w:trPr>
          <w:trHeight w:val="20"/>
        </w:trPr>
        <w:tc>
          <w:tcPr>
            <w:tcW w:w="15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3F57" w14:textId="77777777" w:rsidR="00C9022C" w:rsidRPr="00C9022C" w:rsidRDefault="00C9022C" w:rsidP="00C9022C">
            <w:pPr>
              <w:jc w:val="center"/>
              <w:rPr>
                <w:color w:val="000000"/>
                <w:sz w:val="22"/>
                <w:szCs w:val="22"/>
              </w:rPr>
            </w:pPr>
            <w:r w:rsidRPr="00C9022C">
              <w:rPr>
                <w:color w:val="000000"/>
                <w:sz w:val="22"/>
                <w:szCs w:val="22"/>
              </w:rPr>
              <w:t>Anexa nr. 1 la Contractul Subsecvent nr. 28 la Acordul-cadru nr. 8587/17.05.2019</w:t>
            </w:r>
          </w:p>
        </w:tc>
      </w:tr>
      <w:tr w:rsidR="00C9022C" w:rsidRPr="00C9022C" w14:paraId="37000B26" w14:textId="77777777" w:rsidTr="00C9022C">
        <w:trPr>
          <w:trHeight w:val="20"/>
        </w:trPr>
        <w:tc>
          <w:tcPr>
            <w:tcW w:w="15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CEC4" w14:textId="77777777" w:rsidR="00C9022C" w:rsidRPr="00C9022C" w:rsidRDefault="00C9022C" w:rsidP="00C9022C">
            <w:pPr>
              <w:jc w:val="center"/>
              <w:rPr>
                <w:i/>
                <w:iCs/>
                <w:sz w:val="22"/>
                <w:szCs w:val="22"/>
              </w:rPr>
            </w:pPr>
            <w:r w:rsidRPr="00C9022C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C9022C" w:rsidRPr="00C9022C" w14:paraId="4B256FBD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7165" w14:textId="77777777" w:rsidR="00C9022C" w:rsidRPr="00C9022C" w:rsidRDefault="00C9022C" w:rsidP="00C9022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F933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D446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447E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5F0E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684A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AE4E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D4DB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AC67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B2E6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0655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D07A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E437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CA40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E2E6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</w:tr>
      <w:tr w:rsidR="00C9022C" w:rsidRPr="00C9022C" w14:paraId="0BCE6DD6" w14:textId="77777777" w:rsidTr="00C9022C">
        <w:trPr>
          <w:trHeight w:val="20"/>
        </w:trPr>
        <w:tc>
          <w:tcPr>
            <w:tcW w:w="155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8BDC" w14:textId="77777777" w:rsidR="00C9022C" w:rsidRPr="00C9022C" w:rsidRDefault="00C9022C" w:rsidP="00C9022C">
            <w:pPr>
              <w:jc w:val="center"/>
              <w:rPr>
                <w:b/>
                <w:bCs/>
              </w:rPr>
            </w:pPr>
            <w:r w:rsidRPr="00C9022C">
              <w:rPr>
                <w:b/>
                <w:bCs/>
              </w:rPr>
              <w:t>REABILITARE SISTEM RUTIER STR. EPISCOPUL RADU</w:t>
            </w:r>
          </w:p>
        </w:tc>
      </w:tr>
      <w:tr w:rsidR="00C9022C" w:rsidRPr="00C9022C" w14:paraId="2E550F85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6869" w14:textId="77777777" w:rsidR="00C9022C" w:rsidRPr="00C9022C" w:rsidRDefault="00C9022C" w:rsidP="00C9022C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4A6E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1FF9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6E46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2C99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DA20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D0DF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CD4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2DEE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D714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0F60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D27C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9539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6BB2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6A27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</w:tr>
      <w:tr w:rsidR="00C9022C" w:rsidRPr="00C9022C" w14:paraId="1690DB48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2162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6BB1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Denumire activitate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3CE3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DDA1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Cantitate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B6B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 xml:space="preserve">Pret unitar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3138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 xml:space="preserve">Valoare </w:t>
            </w:r>
            <w:r w:rsidRPr="00C9022C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A2A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Valoare totala, inclusiv proiectare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C1E1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C20F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93E4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4E85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Valoare suplim.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2319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7922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C9022C" w:rsidRPr="00C9022C" w14:paraId="608538FD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0909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7ABA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3751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011B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74B1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97D5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B2CD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49FC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192EA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191D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3BFC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133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97DE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01BA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3DC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79EEC023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E83958" w14:textId="77777777" w:rsidR="00C9022C" w:rsidRPr="00C9022C" w:rsidRDefault="00C9022C" w:rsidP="00C90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ECD356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47983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666663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2CEF7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7A9BE5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BB6295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C1B60E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71E9AA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1DE98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95113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C38DF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AA5D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28B971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5EEE74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27119CFF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036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75B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E3B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043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4.550,00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3E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E5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39,32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295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40,23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E33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178.906,00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E70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183.046,50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27B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4.066,00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931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-484,00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D45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-19.471,32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977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024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159.875,12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10A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163.575,18</w:t>
            </w:r>
          </w:p>
        </w:tc>
      </w:tr>
      <w:tr w:rsidR="00C9022C" w:rsidRPr="00C9022C" w14:paraId="4CE2F4ED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B86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2CF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49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4F0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2.119,40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D65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ED0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07D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12,51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CF9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26.005,04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C41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26.513,69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AAA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2.314,00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806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194,60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41B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AB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2.434,45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6BE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28.392,78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7FF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28.948,14</w:t>
            </w:r>
          </w:p>
        </w:tc>
      </w:tr>
      <w:tr w:rsidR="00C9022C" w:rsidRPr="00C9022C" w14:paraId="2B3154BD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00A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480F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3A2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71D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211,94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265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8EC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66,24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60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67,61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EA6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14.038,91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39C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14.329,26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32C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231,40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FD2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19,46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4A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489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1.315,69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33E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15.327,94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1DB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15.644,95</w:t>
            </w:r>
          </w:p>
        </w:tc>
      </w:tr>
      <w:tr w:rsidR="00C9022C" w:rsidRPr="00C9022C" w14:paraId="4FBC2819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A21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0901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365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872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1.005,00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605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2D7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271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76A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11.989,65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6BB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12.190,65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27E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987,00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6E4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-18,00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98A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-218,34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05B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AB7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11.774,91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56C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11.972,31</w:t>
            </w:r>
          </w:p>
        </w:tc>
      </w:tr>
      <w:tr w:rsidR="00C9022C" w:rsidRPr="00C9022C" w14:paraId="2429B0BA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211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8F26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75F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F0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126,00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B96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700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9,48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7A5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9,63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35D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1.194,48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4138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1.213,38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C45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157,00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B33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F2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ADA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298,53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918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1.488,36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AD0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1.511,91</w:t>
            </w:r>
          </w:p>
        </w:tc>
      </w:tr>
      <w:tr w:rsidR="00C9022C" w:rsidRPr="00C9022C" w14:paraId="7F0CFE32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A3B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7CA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0A5C7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4830F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4A00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149E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FD6B4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C810C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F720B" w14:textId="77777777" w:rsidR="00C9022C" w:rsidRPr="00C9022C" w:rsidRDefault="00C9022C" w:rsidP="00C9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CAD0" w14:textId="77777777" w:rsidR="00C9022C" w:rsidRPr="00C9022C" w:rsidRDefault="00C9022C" w:rsidP="00C9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7DF5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E52A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48D5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05A6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64DB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215122D8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0CE2F" w14:textId="77777777" w:rsidR="00C9022C" w:rsidRPr="00C9022C" w:rsidRDefault="00C9022C" w:rsidP="00C90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72AB07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SISTEM RUTIER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181019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E5FC8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D472E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40B38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336F8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4B283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52EEC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9FD02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0147A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25AEB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ABE03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694D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491902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791F6BF9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7D0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571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46F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D58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138,13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D6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32B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561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97,30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8B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13.133,40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18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13.440,05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E49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406,60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73A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268,47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1AA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112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26.122,13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CDE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38.659,53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98C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39.562,18</w:t>
            </w:r>
          </w:p>
        </w:tc>
      </w:tr>
      <w:tr w:rsidR="00C9022C" w:rsidRPr="00C9022C" w14:paraId="21CC5C6E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338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B16B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1FC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E65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38,675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461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9EF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4AB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101,03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D6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3.818,38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B01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3.907,34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60B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113,85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22F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75,18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8F4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902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7.594,93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F21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11.240,41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D10B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11.502,27</w:t>
            </w:r>
          </w:p>
        </w:tc>
      </w:tr>
      <w:tr w:rsidR="00C9022C" w:rsidRPr="00C9022C" w14:paraId="15F711ED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9BB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8D7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EF6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059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82,88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A29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275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229,09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6C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234,46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314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18.986,98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D0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19.432,04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EC4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243,96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BFC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161,08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DFC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D4D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37.766,82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821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55.888,80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9C1F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57.198,86</w:t>
            </w:r>
          </w:p>
        </w:tc>
      </w:tr>
      <w:tr w:rsidR="00C9022C" w:rsidRPr="00C9022C" w14:paraId="6A4C3E12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819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1S7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9B06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strat din beton – C16/20 carosabil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1EF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8F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238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29E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277,77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C66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284,17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33B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70A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D49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231,40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614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231,40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972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E19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65.756,94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BC6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64.275,98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44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65.756,94</w:t>
            </w:r>
          </w:p>
        </w:tc>
      </w:tr>
      <w:tr w:rsidR="00C9022C" w:rsidRPr="00C9022C" w14:paraId="3F6916F1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192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9945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proofErr w:type="gramStart"/>
            <w:r w:rsidRPr="00C9022C">
              <w:rPr>
                <w:color w:val="000000"/>
                <w:sz w:val="18"/>
                <w:szCs w:val="18"/>
              </w:rPr>
              <w:t>asternere  mixtura</w:t>
            </w:r>
            <w:proofErr w:type="gramEnd"/>
            <w:r w:rsidRPr="00C9022C">
              <w:rPr>
                <w:color w:val="000000"/>
                <w:sz w:val="18"/>
                <w:szCs w:val="18"/>
              </w:rPr>
              <w:t xml:space="preserve"> asfaltica BA16 - 5 cm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D23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91B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4.550,00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0E1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BA6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71,01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19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697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323.095,50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53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330.603,00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C8D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4.066,00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322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-484,00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B4F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-35.167,44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93D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7CF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288.726,66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62D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295.435,56</w:t>
            </w:r>
          </w:p>
        </w:tc>
      </w:tr>
      <w:tr w:rsidR="00C9022C" w:rsidRPr="00C9022C" w14:paraId="146B3EE9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BF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C39F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72C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B86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873,60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E9D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25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529,52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4C9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541,99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9BE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462.588,67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5666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473.482,46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3A3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644,05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59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-229,55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421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-124.413,80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5F7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724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341.037,35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F948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349.068,66</w:t>
            </w:r>
          </w:p>
        </w:tc>
      </w:tr>
      <w:tr w:rsidR="00C9022C" w:rsidRPr="00C9022C" w14:paraId="01E280D6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3EF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09CA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5E112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850CD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731B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CBA35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07692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1877F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7DF6A" w14:textId="77777777" w:rsidR="00C9022C" w:rsidRPr="00C9022C" w:rsidRDefault="00C9022C" w:rsidP="00C9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BBE7" w14:textId="77777777" w:rsidR="00C9022C" w:rsidRPr="00C9022C" w:rsidRDefault="00C9022C" w:rsidP="00C9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50F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77C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170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A262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70B4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784CD6EB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75443E" w14:textId="77777777" w:rsidR="00C9022C" w:rsidRPr="00C9022C" w:rsidRDefault="00C9022C" w:rsidP="00C90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C7E8B3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A36F444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45BB5C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31660D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24F25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970CEF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C1974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D550B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55E3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CE5A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83514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D1ABD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BA46E5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3EBFB1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5A39C0EC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EBA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6B38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A9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EB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464,17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3F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D9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50,68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428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F48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23.524,14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6F35F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23.955,81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5CA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370,24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4F8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-93,93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09D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-4.847,73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88F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571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18.763,76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657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19.108,09</w:t>
            </w:r>
          </w:p>
        </w:tc>
      </w:tr>
      <w:tr w:rsidR="00C9022C" w:rsidRPr="00C9022C" w14:paraId="6EB3A747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F6E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B53D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BD5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F78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155,81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A4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122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B9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25,71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082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3.912,39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630BC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4.005,88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45D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780,67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DDF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624,86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2CC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15F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16.065,15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48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19.602,62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ED3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20.071,03</w:t>
            </w:r>
          </w:p>
        </w:tc>
      </w:tr>
      <w:tr w:rsidR="00C9022C" w:rsidRPr="00C9022C" w14:paraId="3A765321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4D7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0F9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703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44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4CC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084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158,36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A1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915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63AF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761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F75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EFB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20C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6.354,43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E9C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6.239,38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FD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6.354,43</w:t>
            </w:r>
          </w:p>
        </w:tc>
      </w:tr>
      <w:tr w:rsidR="00C9022C" w:rsidRPr="00C9022C" w14:paraId="35C6432E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EE0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B88F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4053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8CC4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022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B942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1F537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0976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BC79" w14:textId="77777777" w:rsidR="00C9022C" w:rsidRPr="00C9022C" w:rsidRDefault="00C9022C" w:rsidP="00C9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482B" w14:textId="77777777" w:rsidR="00C9022C" w:rsidRPr="00C9022C" w:rsidRDefault="00C9022C" w:rsidP="00C902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8E2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999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7377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9EFB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BAC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1363A346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0C128E" w14:textId="77777777" w:rsidR="00C9022C" w:rsidRPr="00C9022C" w:rsidRDefault="00C9022C" w:rsidP="00C90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309911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6D05F5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C8A4751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DEDAEC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3816A2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D2FD0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42476B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4BAA51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5C5FA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CEBD5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42C8D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1F9AE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874034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B6D705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562698CD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80B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1I5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625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montare borduri mari noi granit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53E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161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1.005,00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5C2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5,28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90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238,71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F86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243,99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23E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239.903,55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CBC9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245.209,95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DF3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987,00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BF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-18,00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001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-4.391,82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3EA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C956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235.606,77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D05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240.818,13</w:t>
            </w:r>
          </w:p>
        </w:tc>
      </w:tr>
      <w:tr w:rsidR="00C9022C" w:rsidRPr="00C9022C" w14:paraId="0E969103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E77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lastRenderedPageBreak/>
              <w:t>1I6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5E6E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montare borduri mici noi granit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5D2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8E0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126,00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F80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2,44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77E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114,98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0F6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117,42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281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14.487,48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7678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14.794,92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4F5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157,00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4CA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2A9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CC7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3.640,02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28F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18.051,86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012B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18.434,94</w:t>
            </w:r>
          </w:p>
        </w:tc>
      </w:tr>
      <w:tr w:rsidR="00C9022C" w:rsidRPr="00C9022C" w14:paraId="22479DC5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D10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77BF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EA67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FE8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C48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86B6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FC2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F4FE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9A57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925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E219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CD85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4BA5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DB1A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25F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2CAFAFE5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7C6004" w14:textId="77777777" w:rsidR="00C9022C" w:rsidRPr="00C9022C" w:rsidRDefault="00C9022C" w:rsidP="00C90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7C3DF0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60FAC6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816EEB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892A46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27B7D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1C488F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BC7987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32FF4A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CA719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427B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244F0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F7BAB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C216A2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EB01C5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3B2B20EE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A90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2EC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D7E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38B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211,94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EFB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351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98,42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7A6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100,66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094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20.859,13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6809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21.333,88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6AA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231,40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9FE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19,46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431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07C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1.958,84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D32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22.774,39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97C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23.292,72</w:t>
            </w:r>
          </w:p>
        </w:tc>
      </w:tr>
      <w:tr w:rsidR="00C9022C" w:rsidRPr="00C9022C" w14:paraId="233517A4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256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DB4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AB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79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84,78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574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512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102,07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551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104,38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C40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8.653,49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2048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8.849,34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990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92,56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D5B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D44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9EF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812,08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090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9.447,60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0ED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9.661,41</w:t>
            </w:r>
          </w:p>
        </w:tc>
      </w:tr>
      <w:tr w:rsidR="00C9022C" w:rsidRPr="00C9022C" w14:paraId="645BB6B9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C2D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CC1E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BF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EA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211,94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9C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BCF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269,69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FF4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275,90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6E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57.158,10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3AAA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58.474,25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9DB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554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-211,94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A5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-58.474,25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700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1D2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1086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022C" w:rsidRPr="00C9022C" w14:paraId="52708D04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D37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54FAC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E471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ADDE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D3D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A32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995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80E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2A7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818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F1C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36CF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8309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AFF6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32F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7DA5A42D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EB762" w14:textId="77777777" w:rsidR="00C9022C" w:rsidRPr="00C9022C" w:rsidRDefault="00C9022C" w:rsidP="00C90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2DF7C6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876A93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108F27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50877C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B6A825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179C8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DC94C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D435BF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2B445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EA310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6878F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5933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1E977F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A6EB81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55109D5A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85D5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A59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E6B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877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2.119,40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E42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677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207,62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012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213,50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7B0F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440.029,83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396E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452.491,90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5C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2.314,00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DB0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194,60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7F6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310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41.547,10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5E0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480.432,68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7B9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494.039,00</w:t>
            </w:r>
          </w:p>
        </w:tc>
      </w:tr>
      <w:tr w:rsidR="00C9022C" w:rsidRPr="00C9022C" w14:paraId="5DBFF8E0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75B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DB62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2243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9D0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9458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FF8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1891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C1B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BD0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917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36E0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0A44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92D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2E87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D005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6CEF7B65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BB97E5" w14:textId="77777777" w:rsidR="00C9022C" w:rsidRPr="00C9022C" w:rsidRDefault="00C9022C" w:rsidP="00C90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BF02F5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EDILITARE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E157E2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F53BA3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FDC172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BF2F51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2B1B33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3658C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DF85216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71EBA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69974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DDF23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2C76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C8B1EE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5EC670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1B29613A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C12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1E1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0CB4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ridicare la cota rasuflatori de gaze - capace noi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2D0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5FD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327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09B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9F0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BE8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2.528,00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A7E6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2.585,60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EE6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F88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-25,00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EF9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-2.020,00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7BA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AE2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553,00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EB0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565,60</w:t>
            </w:r>
          </w:p>
        </w:tc>
      </w:tr>
      <w:tr w:rsidR="00C9022C" w:rsidRPr="00C9022C" w14:paraId="0F8D97EA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BC1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1E2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DBC0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ridicare la cota rasuflatori de gaze - capace existente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2D1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B1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56C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983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37,56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198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20D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C46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3C8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B47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A28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38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1.726,65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ECB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1.690,20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7F1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1.726,65</w:t>
            </w:r>
          </w:p>
        </w:tc>
      </w:tr>
      <w:tr w:rsidR="00C9022C" w:rsidRPr="00C9022C" w14:paraId="5CD92136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A2B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C428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 xml:space="preserve">ridicare la cota camine (capac </w:t>
            </w:r>
            <w:proofErr w:type="gramStart"/>
            <w:r w:rsidRPr="00C9022C">
              <w:rPr>
                <w:color w:val="000000"/>
                <w:sz w:val="18"/>
                <w:szCs w:val="18"/>
              </w:rPr>
              <w:t>nou)  cu</w:t>
            </w:r>
            <w:proofErr w:type="gramEnd"/>
            <w:r w:rsidRPr="00C9022C">
              <w:rPr>
                <w:color w:val="000000"/>
                <w:sz w:val="18"/>
                <w:szCs w:val="18"/>
              </w:rPr>
              <w:t xml:space="preserve"> prefabricate si mortar cu intarire rapida si cu inlocuirea tubului de beton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1A8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B1B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93C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18,24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E7C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804,76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A20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823,00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24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43.457,04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4AB8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44.442,00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2CA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5BF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BCE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40F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9.053,00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030B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52.309,40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A97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53.495,00</w:t>
            </w:r>
          </w:p>
        </w:tc>
      </w:tr>
      <w:tr w:rsidR="00C9022C" w:rsidRPr="00C9022C" w14:paraId="6B76A215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F7A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1E9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6044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ridicare la cota guri de scurgere (gratar existent)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084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D4D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899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C8D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123,92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B4A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ED8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DD2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7A4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EB9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7B4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764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2.026,56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B566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1.982,72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CC9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2.026,56</w:t>
            </w:r>
          </w:p>
        </w:tc>
      </w:tr>
      <w:tr w:rsidR="00C9022C" w:rsidRPr="00C9022C" w14:paraId="6BAF29D9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E8A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82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ridicare la cota guri de scurgere (gratar nou)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9BA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A7E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89F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5D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446,53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AA2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456,95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ABF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7.591,01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5BB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7.768,15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B46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924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-17,00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971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-7.768,15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02A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E00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DDE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9022C" w:rsidRPr="00C9022C" w14:paraId="1D311DE6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68B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EF58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E0C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1C0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AA9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DE6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607,61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734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621,02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3EB0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2.430,44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90A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2.484,08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F84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DDF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42D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2FF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8.073,26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905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10.329,37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08C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10.557,34</w:t>
            </w:r>
          </w:p>
        </w:tc>
      </w:tr>
      <w:tr w:rsidR="00C9022C" w:rsidRPr="00C9022C" w14:paraId="1467F67D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BA1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43E1A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504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6E9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8D5C" w14:textId="77777777" w:rsidR="00C9022C" w:rsidRPr="00C9022C" w:rsidRDefault="00C9022C" w:rsidP="00C9022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F6B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7A5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F7E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6787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0FA8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5502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F150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5DC2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B13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9D36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634DE540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67D307" w14:textId="77777777" w:rsidR="00C9022C" w:rsidRPr="00C9022C" w:rsidRDefault="00C9022C" w:rsidP="00C9022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9022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17A787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82ED24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D044BC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E9C527" w14:textId="77777777" w:rsidR="00C9022C" w:rsidRPr="00C9022C" w:rsidRDefault="00C9022C" w:rsidP="00C902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33D2F5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D4F574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D4441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545058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F166A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FBFC5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0D8AF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9950C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D4986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BA61FD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022C" w:rsidRPr="00C9022C" w14:paraId="523EA30F" w14:textId="77777777" w:rsidTr="00C9022C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A6E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lastRenderedPageBreak/>
              <w:t>2D3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15C1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44F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6B0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BC1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A25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9.992,96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966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10.209,96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D5F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4.896,55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C8FF3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5.002,88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405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0,469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DBD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99B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-214,41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1BE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7AFB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4.686,70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D80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4.788,47</w:t>
            </w:r>
          </w:p>
        </w:tc>
      </w:tr>
      <w:tr w:rsidR="00C9022C" w:rsidRPr="00C9022C" w14:paraId="06079359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6AA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CB09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D27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E46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C30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A09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17.391,35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35D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17.803,20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5E69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11.478,29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3ABC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11.750,11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AE8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C08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-0,24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6B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-4.272,77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9AA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205B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7.304,37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3088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7.477,34</w:t>
            </w:r>
          </w:p>
        </w:tc>
      </w:tr>
      <w:tr w:rsidR="00C9022C" w:rsidRPr="00C9022C" w14:paraId="31BD03B6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6AD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9137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DB4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D72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227,10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371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04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128,51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B29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131,55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6BC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29.184,62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6BDD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29.875,01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4B6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115,00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882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-112,10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17A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-14.746,76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746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9FD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14.778,65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9782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15.128,25</w:t>
            </w:r>
          </w:p>
        </w:tc>
      </w:tr>
      <w:tr w:rsidR="00C9022C" w:rsidRPr="00C9022C" w14:paraId="2150AE7A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1A6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7F3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FBE4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592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3.277,54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382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E7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7B5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EEC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206.485,02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0B9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211.401,33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310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3.949,08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56E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671,54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AE1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4C40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43.314,33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E70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248.792,04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BEB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254.715,66</w:t>
            </w:r>
          </w:p>
        </w:tc>
      </w:tr>
      <w:tr w:rsidR="00C9022C" w:rsidRPr="00C9022C" w14:paraId="76B3933B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4E0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E007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32D3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B10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563,00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345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697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179,70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9F66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184,79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DF4D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101.171,10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05F3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104.036,77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B84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536,00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0F3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-27,00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192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-4.989,33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F63E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7E0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96.319,20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42F6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99.047,44</w:t>
            </w:r>
          </w:p>
        </w:tc>
      </w:tr>
      <w:tr w:rsidR="00C9022C" w:rsidRPr="00C9022C" w14:paraId="17904338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43A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734D" w14:textId="77777777" w:rsidR="00C9022C" w:rsidRPr="00C9022C" w:rsidRDefault="00C9022C" w:rsidP="00C9022C">
            <w:pPr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semnalizare rutieră verticală (indicatoare rutiere)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20B2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30B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E305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2629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1.085,02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C9B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1.115,73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1F24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39.060,72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48CDB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40.166,28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932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716D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-6,00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1AC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-6.694,38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C06C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F7FA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32.550,60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1EB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33.471,90</w:t>
            </w:r>
          </w:p>
        </w:tc>
      </w:tr>
      <w:tr w:rsidR="00C9022C" w:rsidRPr="00C9022C" w14:paraId="0CF36FF9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89CC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1168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8266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3EB3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22FB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F2BE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2AA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3B62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FBF6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F2A5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7B8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F736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8E2F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8A6C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39E8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</w:tr>
      <w:tr w:rsidR="00C9022C" w:rsidRPr="00C9022C" w14:paraId="7DAB403E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4C24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F31F" w14:textId="77777777" w:rsidR="00C9022C" w:rsidRPr="00C9022C" w:rsidRDefault="00C9022C" w:rsidP="00C9022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C9022C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B16C" w14:textId="77777777" w:rsidR="00C9022C" w:rsidRPr="00C9022C" w:rsidRDefault="00C9022C" w:rsidP="00C9022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48CF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1F77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F239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2DF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BACA" w14:textId="77777777" w:rsidR="00C9022C" w:rsidRPr="00C9022C" w:rsidRDefault="00C9022C" w:rsidP="00C9022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9022C">
              <w:rPr>
                <w:i/>
                <w:iCs/>
                <w:color w:val="000000"/>
                <w:sz w:val="18"/>
                <w:szCs w:val="18"/>
              </w:rPr>
              <w:t>56.218,60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A66F" w14:textId="77777777" w:rsidR="00C9022C" w:rsidRPr="00C9022C" w:rsidRDefault="00C9022C" w:rsidP="00C9022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BC01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375F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1C85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C81A" w14:textId="77777777" w:rsidR="00C9022C" w:rsidRPr="00C9022C" w:rsidRDefault="00C9022C" w:rsidP="00C9022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9022C">
              <w:rPr>
                <w:i/>
                <w:iCs/>
                <w:color w:val="000000"/>
                <w:sz w:val="18"/>
                <w:szCs w:val="18"/>
              </w:rPr>
              <w:t>56.053,77</w:t>
            </w:r>
          </w:p>
        </w:tc>
      </w:tr>
      <w:tr w:rsidR="00C9022C" w:rsidRPr="00C9022C" w14:paraId="3EDF7193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9092" w14:textId="77777777" w:rsidR="00C9022C" w:rsidRPr="00C9022C" w:rsidRDefault="00C9022C" w:rsidP="00C9022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093B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EE42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1AF1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5588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3546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8370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44B1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2.310.567,91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0E72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2.366.786,51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0493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817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F0F8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-287.690,50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2BEB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275.860,91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9756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2.298.903,15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843B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2.354.956,92</w:t>
            </w:r>
          </w:p>
        </w:tc>
      </w:tr>
      <w:tr w:rsidR="00C9022C" w:rsidRPr="00C9022C" w14:paraId="11078C37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D957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9647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FA0E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EA3D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095D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2181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4136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6518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439.007,90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3791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449.689,44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743E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3BB3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1F5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-54.661,20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1F5F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52.413,57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5B27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436.791,60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B745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447.441,81</w:t>
            </w:r>
          </w:p>
        </w:tc>
      </w:tr>
      <w:tr w:rsidR="00C9022C" w:rsidRPr="00C9022C" w14:paraId="7F1C2CDF" w14:textId="77777777" w:rsidTr="00C9022C">
        <w:trPr>
          <w:trHeight w:val="2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CBA8" w14:textId="77777777" w:rsidR="00C9022C" w:rsidRPr="00C9022C" w:rsidRDefault="00C9022C" w:rsidP="00C9022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D647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9022C">
              <w:rPr>
                <w:b/>
                <w:bCs/>
                <w:color w:val="000000"/>
                <w:sz w:val="18"/>
                <w:szCs w:val="18"/>
              </w:rPr>
              <w:t>TOTAL,  lei</w:t>
            </w:r>
            <w:proofErr w:type="gramEnd"/>
            <w:r w:rsidRPr="00C9022C">
              <w:rPr>
                <w:b/>
                <w:bCs/>
                <w:color w:val="000000"/>
                <w:sz w:val="18"/>
                <w:szCs w:val="18"/>
              </w:rPr>
              <w:t xml:space="preserve"> cu T.V.A.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515C" w14:textId="77777777" w:rsidR="00C9022C" w:rsidRPr="00C9022C" w:rsidRDefault="00C9022C" w:rsidP="00C902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2218" w14:textId="77777777" w:rsidR="00C9022C" w:rsidRPr="00C9022C" w:rsidRDefault="00C9022C" w:rsidP="00C9022C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CD3B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3A75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752B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C438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2.749.575,81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6AC5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2.816.475,95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B38D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F399" w14:textId="77777777" w:rsidR="00C9022C" w:rsidRPr="00C9022C" w:rsidRDefault="00C9022C" w:rsidP="00C902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2A71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-342.351,70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268A" w14:textId="77777777" w:rsidR="00C9022C" w:rsidRPr="00C9022C" w:rsidRDefault="00C9022C" w:rsidP="00C9022C">
            <w:pPr>
              <w:jc w:val="center"/>
              <w:rPr>
                <w:color w:val="000000"/>
                <w:sz w:val="18"/>
                <w:szCs w:val="18"/>
              </w:rPr>
            </w:pPr>
            <w:r w:rsidRPr="00C9022C">
              <w:rPr>
                <w:color w:val="000000"/>
                <w:sz w:val="18"/>
                <w:szCs w:val="18"/>
              </w:rPr>
              <w:t>328.274,48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4EC7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2.735.694,75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0F8B" w14:textId="77777777" w:rsidR="00C9022C" w:rsidRPr="00C9022C" w:rsidRDefault="00C9022C" w:rsidP="00C902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022C">
              <w:rPr>
                <w:b/>
                <w:bCs/>
                <w:color w:val="000000"/>
                <w:sz w:val="18"/>
                <w:szCs w:val="18"/>
              </w:rPr>
              <w:t>2.802.398,73</w:t>
            </w:r>
          </w:p>
        </w:tc>
      </w:tr>
    </w:tbl>
    <w:p w14:paraId="349E18CE" w14:textId="77777777" w:rsidR="00C9022C" w:rsidRPr="0088530D" w:rsidRDefault="00C9022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C9022C" w:rsidRPr="0088530D" w:rsidSect="00C9022C">
      <w:pgSz w:w="16839" w:h="11907" w:orient="landscape" w:code="9"/>
      <w:pgMar w:top="1134" w:right="709" w:bottom="567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A7737"/>
    <w:rsid w:val="000E67E7"/>
    <w:rsid w:val="00100FD6"/>
    <w:rsid w:val="00145B30"/>
    <w:rsid w:val="00164EEA"/>
    <w:rsid w:val="0016710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B1F67"/>
    <w:rsid w:val="002D40E0"/>
    <w:rsid w:val="002F475B"/>
    <w:rsid w:val="002F6B35"/>
    <w:rsid w:val="00307183"/>
    <w:rsid w:val="0032740A"/>
    <w:rsid w:val="003409D8"/>
    <w:rsid w:val="0036529A"/>
    <w:rsid w:val="00383D38"/>
    <w:rsid w:val="00385599"/>
    <w:rsid w:val="003911B5"/>
    <w:rsid w:val="00391BEE"/>
    <w:rsid w:val="003936FF"/>
    <w:rsid w:val="003A20B0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B7100"/>
    <w:rsid w:val="004E70E0"/>
    <w:rsid w:val="004F61E6"/>
    <w:rsid w:val="00532065"/>
    <w:rsid w:val="00542DA9"/>
    <w:rsid w:val="00543FDB"/>
    <w:rsid w:val="005450CE"/>
    <w:rsid w:val="00561D3C"/>
    <w:rsid w:val="00565C08"/>
    <w:rsid w:val="005859D0"/>
    <w:rsid w:val="005B15EC"/>
    <w:rsid w:val="005E040E"/>
    <w:rsid w:val="005F2F7D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5D35"/>
    <w:rsid w:val="00843199"/>
    <w:rsid w:val="00844FEA"/>
    <w:rsid w:val="00870519"/>
    <w:rsid w:val="0087119E"/>
    <w:rsid w:val="00883165"/>
    <w:rsid w:val="00883490"/>
    <w:rsid w:val="0088530D"/>
    <w:rsid w:val="00891CBD"/>
    <w:rsid w:val="008D3985"/>
    <w:rsid w:val="008F5166"/>
    <w:rsid w:val="008F6918"/>
    <w:rsid w:val="009B3B2A"/>
    <w:rsid w:val="009C6CB4"/>
    <w:rsid w:val="009F2E50"/>
    <w:rsid w:val="009F7E18"/>
    <w:rsid w:val="00A032A8"/>
    <w:rsid w:val="00A074C1"/>
    <w:rsid w:val="00A12823"/>
    <w:rsid w:val="00A251EE"/>
    <w:rsid w:val="00A55AEA"/>
    <w:rsid w:val="00A71A13"/>
    <w:rsid w:val="00B047CC"/>
    <w:rsid w:val="00B10236"/>
    <w:rsid w:val="00B158EB"/>
    <w:rsid w:val="00B4037B"/>
    <w:rsid w:val="00B53189"/>
    <w:rsid w:val="00B77C6A"/>
    <w:rsid w:val="00B97DC6"/>
    <w:rsid w:val="00BA30DA"/>
    <w:rsid w:val="00BD5441"/>
    <w:rsid w:val="00C322E0"/>
    <w:rsid w:val="00C35BDA"/>
    <w:rsid w:val="00C72361"/>
    <w:rsid w:val="00C83524"/>
    <w:rsid w:val="00C9022C"/>
    <w:rsid w:val="00C94FEB"/>
    <w:rsid w:val="00CA1E80"/>
    <w:rsid w:val="00CC134E"/>
    <w:rsid w:val="00D00926"/>
    <w:rsid w:val="00D43B81"/>
    <w:rsid w:val="00D55CE6"/>
    <w:rsid w:val="00D644CD"/>
    <w:rsid w:val="00D809D1"/>
    <w:rsid w:val="00D80EF9"/>
    <w:rsid w:val="00DA55DA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00833"/>
    <w:rsid w:val="00F120C6"/>
    <w:rsid w:val="00F722E8"/>
    <w:rsid w:val="00F731A1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022C"/>
    <w:rPr>
      <w:color w:val="954F72"/>
      <w:u w:val="single"/>
    </w:rPr>
  </w:style>
  <w:style w:type="paragraph" w:customStyle="1" w:styleId="msonormal0">
    <w:name w:val="msonormal"/>
    <w:basedOn w:val="Normal"/>
    <w:rsid w:val="00C9022C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9022C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C9022C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9022C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C9022C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70">
    <w:name w:val="xl70"/>
    <w:basedOn w:val="Normal"/>
    <w:rsid w:val="00C9022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1">
    <w:name w:val="xl71"/>
    <w:basedOn w:val="Normal"/>
    <w:rsid w:val="00C9022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C9022C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3">
    <w:name w:val="xl73"/>
    <w:basedOn w:val="Normal"/>
    <w:rsid w:val="00C9022C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C9022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75">
    <w:name w:val="xl75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6">
    <w:name w:val="xl76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C9022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"/>
    <w:rsid w:val="00C9022C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0">
    <w:name w:val="xl80"/>
    <w:basedOn w:val="Normal"/>
    <w:rsid w:val="00C9022C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C9022C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"/>
    <w:rsid w:val="00C9022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C9022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C9022C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6">
    <w:name w:val="xl86"/>
    <w:basedOn w:val="Normal"/>
    <w:rsid w:val="00C9022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Normal"/>
    <w:rsid w:val="00C9022C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C9022C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C9022C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Normal"/>
    <w:rsid w:val="00C9022C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Normal"/>
    <w:rsid w:val="00C9022C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92">
    <w:name w:val="xl92"/>
    <w:basedOn w:val="Normal"/>
    <w:rsid w:val="00C9022C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Normal"/>
    <w:rsid w:val="00C9022C"/>
    <w:pP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C9022C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2">
    <w:name w:val="xl102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Normal"/>
    <w:rsid w:val="00C9022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5">
    <w:name w:val="xl105"/>
    <w:basedOn w:val="Normal"/>
    <w:rsid w:val="00C9022C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Normal"/>
    <w:rsid w:val="00C9022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C9022C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8">
    <w:name w:val="xl108"/>
    <w:basedOn w:val="Normal"/>
    <w:rsid w:val="00C9022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C9022C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0">
    <w:name w:val="xl110"/>
    <w:basedOn w:val="Normal"/>
    <w:rsid w:val="00C9022C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Normal"/>
    <w:rsid w:val="00C9022C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2">
    <w:name w:val="xl112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3">
    <w:name w:val="xl113"/>
    <w:basedOn w:val="Normal"/>
    <w:rsid w:val="00C9022C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Normal"/>
    <w:rsid w:val="00C9022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C9022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C9022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Normal"/>
    <w:rsid w:val="00C9022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Normal"/>
    <w:rsid w:val="00C9022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Normal"/>
    <w:rsid w:val="00C9022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0">
    <w:name w:val="xl120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C902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2">
    <w:name w:val="xl122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6">
    <w:name w:val="xl126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C9022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C9022C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Normal"/>
    <w:rsid w:val="00C9022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5">
    <w:name w:val="xl135"/>
    <w:basedOn w:val="Normal"/>
    <w:rsid w:val="00C9022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6">
    <w:name w:val="xl136"/>
    <w:basedOn w:val="Normal"/>
    <w:rsid w:val="00C902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C9022C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Normal"/>
    <w:rsid w:val="00C9022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C9022C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C9022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Normal"/>
    <w:rsid w:val="00C9022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2">
    <w:name w:val="xl142"/>
    <w:basedOn w:val="Normal"/>
    <w:rsid w:val="00C9022C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3">
    <w:name w:val="xl143"/>
    <w:basedOn w:val="Normal"/>
    <w:rsid w:val="00C9022C"/>
    <w:pP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C9022C"/>
    <w:pP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Normal"/>
    <w:rsid w:val="00C9022C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02F0-8966-4711-B401-9ED6F509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8573</Characters>
  <DocSecurity>0</DocSecurity>
  <Lines>71</Lines>
  <Paragraphs>20</Paragraphs>
  <ScaleCrop>false</ScaleCrop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2022-11-22T14:05:00Z</dcterms:created>
  <dcterms:modified xsi:type="dcterms:W3CDTF">2022-11-22T14:05:00Z</dcterms:modified>
</cp:coreProperties>
</file>