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6CCD204F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A8FAEF" w14:textId="77777777" w:rsidR="00D80EF9" w:rsidRPr="00D43B81" w:rsidRDefault="00D80EF9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842152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5DA60BB6" w:rsidR="0043145D" w:rsidRPr="0088530D" w:rsidRDefault="0043145D" w:rsidP="00842152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5C2EDD">
        <w:rPr>
          <w:noProof/>
          <w:sz w:val="22"/>
          <w:szCs w:val="22"/>
        </w:rPr>
        <w:t>.................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842152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5A105D8C" w:rsidR="0043145D" w:rsidRPr="0088530D" w:rsidRDefault="00E32EAC" w:rsidP="00842152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5C2EDD">
        <w:rPr>
          <w:bCs/>
          <w:noProof/>
          <w:sz w:val="22"/>
          <w:szCs w:val="22"/>
        </w:rPr>
        <w:t>.......................</w:t>
      </w:r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5C2EDD">
        <w:rPr>
          <w:bCs/>
          <w:noProof/>
          <w:sz w:val="22"/>
          <w:szCs w:val="22"/>
        </w:rPr>
        <w:t>................</w:t>
      </w:r>
      <w:r w:rsidRPr="0088530D">
        <w:rPr>
          <w:bCs/>
          <w:noProof/>
          <w:sz w:val="22"/>
          <w:szCs w:val="22"/>
        </w:rPr>
        <w:t xml:space="preserve">, deschis la </w:t>
      </w:r>
      <w:r w:rsidR="005C2EDD">
        <w:rPr>
          <w:bCs/>
          <w:noProof/>
          <w:sz w:val="22"/>
          <w:szCs w:val="22"/>
        </w:rPr>
        <w:t>................</w:t>
      </w:r>
      <w:r w:rsidRPr="0088530D">
        <w:rPr>
          <w:bCs/>
          <w:noProof/>
          <w:sz w:val="22"/>
          <w:szCs w:val="22"/>
        </w:rPr>
        <w:t xml:space="preserve">, reprezentată prin </w:t>
      </w:r>
      <w:r w:rsidR="005C2EDD">
        <w:rPr>
          <w:bCs/>
          <w:noProof/>
          <w:sz w:val="22"/>
          <w:szCs w:val="22"/>
        </w:rPr>
        <w:t>...................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08D8BA7D" w14:textId="7AFDC419" w:rsidR="00211D2B" w:rsidRPr="0088530D" w:rsidRDefault="0043145D" w:rsidP="00842152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B158EB">
        <w:rPr>
          <w:sz w:val="22"/>
          <w:szCs w:val="22"/>
          <w:lang w:val="fr-FR"/>
        </w:rPr>
        <w:t>Av</w:t>
      </w:r>
      <w:r w:rsidR="007B1CBE" w:rsidRPr="00B158EB">
        <w:rPr>
          <w:sz w:val="22"/>
          <w:szCs w:val="22"/>
          <w:lang w:val="fr-FR"/>
        </w:rPr>
        <w:t>â</w:t>
      </w:r>
      <w:r w:rsidRPr="00B158EB">
        <w:rPr>
          <w:sz w:val="22"/>
          <w:szCs w:val="22"/>
          <w:lang w:val="fr-FR"/>
        </w:rPr>
        <w:t xml:space="preserve">nd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4F6E69">
        <w:rPr>
          <w:sz w:val="22"/>
          <w:szCs w:val="22"/>
          <w:lang w:val="fr-FR"/>
        </w:rPr>
        <w:t>48500</w:t>
      </w:r>
      <w:r w:rsidRPr="00B158EB">
        <w:rPr>
          <w:sz w:val="22"/>
          <w:szCs w:val="22"/>
          <w:lang w:val="fr-FR"/>
        </w:rPr>
        <w:t>/</w:t>
      </w:r>
      <w:r w:rsidR="004F6E69">
        <w:rPr>
          <w:sz w:val="22"/>
          <w:szCs w:val="22"/>
          <w:lang w:val="fr-FR"/>
        </w:rPr>
        <w:t>15</w:t>
      </w:r>
      <w:r w:rsidR="00A032A8" w:rsidRPr="00B158EB">
        <w:rPr>
          <w:sz w:val="22"/>
          <w:szCs w:val="22"/>
          <w:lang w:val="fr-FR"/>
        </w:rPr>
        <w:t>.</w:t>
      </w:r>
      <w:r w:rsidR="004F6E69">
        <w:rPr>
          <w:sz w:val="22"/>
          <w:szCs w:val="22"/>
          <w:lang w:val="fr-FR"/>
        </w:rPr>
        <w:t>11</w:t>
      </w:r>
      <w:r w:rsidRPr="00B158EB">
        <w:rPr>
          <w:sz w:val="22"/>
          <w:szCs w:val="22"/>
          <w:lang w:val="fr-FR"/>
        </w:rPr>
        <w:t>.</w:t>
      </w:r>
      <w:bookmarkEnd w:id="1"/>
      <w:r w:rsidR="003936FF" w:rsidRPr="00B158EB">
        <w:rPr>
          <w:sz w:val="22"/>
          <w:szCs w:val="22"/>
          <w:lang w:val="fr-FR"/>
        </w:rPr>
        <w:t>202</w:t>
      </w:r>
      <w:r w:rsidR="00145B30" w:rsidRPr="00B158EB">
        <w:rPr>
          <w:sz w:val="22"/>
          <w:szCs w:val="22"/>
          <w:lang w:val="fr-FR"/>
        </w:rPr>
        <w:t>2</w:t>
      </w:r>
      <w:r w:rsidRPr="00B158EB">
        <w:rPr>
          <w:sz w:val="22"/>
          <w:szCs w:val="22"/>
          <w:lang w:val="fr-FR"/>
        </w:rPr>
        <w:t xml:space="preserve">,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>ntocmit de Sec</w:t>
      </w:r>
      <w:r w:rsidR="00E379A3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>ia Str</w:t>
      </w:r>
      <w:r w:rsidR="00E379A3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 xml:space="preserve">zi </w:t>
      </w:r>
      <w:r w:rsidR="007B1CBE" w:rsidRPr="00B158EB">
        <w:rPr>
          <w:sz w:val="22"/>
          <w:szCs w:val="22"/>
          <w:lang w:val="fr-FR"/>
        </w:rPr>
        <w:t>ș</w:t>
      </w:r>
      <w:r w:rsidRPr="00B158EB">
        <w:rPr>
          <w:sz w:val="22"/>
          <w:szCs w:val="22"/>
          <w:lang w:val="fr-FR"/>
        </w:rPr>
        <w:t>i Urm</w:t>
      </w:r>
      <w:r w:rsidR="007B1CBE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>rire Investi</w:t>
      </w:r>
      <w:r w:rsidR="007B1CBE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 xml:space="preserve">ii,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 xml:space="preserve">n conformitate cu prevederile art. 221 lit. </w:t>
      </w:r>
      <w:r w:rsidR="004000F5" w:rsidRPr="00B158EB">
        <w:rPr>
          <w:sz w:val="22"/>
          <w:szCs w:val="22"/>
          <w:lang w:val="fr-FR"/>
        </w:rPr>
        <w:t>f</w:t>
      </w:r>
      <w:r w:rsidRPr="00B158EB">
        <w:rPr>
          <w:sz w:val="22"/>
          <w:szCs w:val="22"/>
          <w:lang w:val="fr-FR"/>
        </w:rPr>
        <w:t>) din Legea 98/2016 a achizi</w:t>
      </w:r>
      <w:r w:rsidR="007B1CBE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 xml:space="preserve">iilor publice, </w:t>
      </w:r>
      <w:r w:rsidR="00211D2B" w:rsidRPr="00B158EB">
        <w:rPr>
          <w:sz w:val="22"/>
          <w:szCs w:val="22"/>
          <w:lang w:val="fr-FR"/>
        </w:rPr>
        <w:t xml:space="preserve">și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>n baza art. 2</w:t>
      </w:r>
      <w:r w:rsidR="007B1CBE" w:rsidRPr="00B158EB">
        <w:rPr>
          <w:sz w:val="22"/>
          <w:szCs w:val="22"/>
          <w:lang w:val="fr-FR"/>
        </w:rPr>
        <w:t>3</w:t>
      </w:r>
      <w:r w:rsidRPr="00B158EB">
        <w:rPr>
          <w:sz w:val="22"/>
          <w:szCs w:val="22"/>
          <w:lang w:val="fr-FR"/>
        </w:rPr>
        <w:t>, pct. 2</w:t>
      </w:r>
      <w:r w:rsidR="007B1CBE" w:rsidRPr="00B158EB">
        <w:rPr>
          <w:sz w:val="22"/>
          <w:szCs w:val="22"/>
          <w:lang w:val="fr-FR"/>
        </w:rPr>
        <w:t>3</w:t>
      </w:r>
      <w:r w:rsidRPr="00B158EB">
        <w:rPr>
          <w:sz w:val="22"/>
          <w:szCs w:val="22"/>
          <w:lang w:val="fr-FR"/>
        </w:rPr>
        <w:t xml:space="preserve">.4 </w:t>
      </w:r>
      <w:r w:rsidR="00211D2B" w:rsidRPr="00B158EB">
        <w:rPr>
          <w:sz w:val="22"/>
          <w:szCs w:val="22"/>
          <w:lang w:val="fr-FR"/>
        </w:rPr>
        <w:t>si pct. 23.</w:t>
      </w:r>
      <w:r w:rsidR="004000F5" w:rsidRPr="00B158EB">
        <w:rPr>
          <w:sz w:val="22"/>
          <w:szCs w:val="22"/>
          <w:lang w:val="fr-FR"/>
        </w:rPr>
        <w:t>6</w:t>
      </w:r>
      <w:r w:rsidR="00211D2B" w:rsidRPr="00B158EB">
        <w:rPr>
          <w:sz w:val="22"/>
          <w:szCs w:val="22"/>
          <w:lang w:val="fr-FR"/>
        </w:rPr>
        <w:t xml:space="preserve"> </w:t>
      </w:r>
      <w:r w:rsidRPr="00B158EB">
        <w:rPr>
          <w:sz w:val="22"/>
          <w:szCs w:val="22"/>
          <w:lang w:val="fr-FR"/>
        </w:rPr>
        <w:t>din contract, p</w:t>
      </w:r>
      <w:r w:rsidR="007B1CBE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>r</w:t>
      </w:r>
      <w:r w:rsidR="007B1CBE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>ile</w:t>
      </w:r>
      <w:r w:rsidR="007B1CBE" w:rsidRPr="00B158EB">
        <w:rPr>
          <w:sz w:val="22"/>
          <w:szCs w:val="22"/>
          <w:lang w:val="fr-FR"/>
        </w:rPr>
        <w:t>, de comun acord,</w:t>
      </w:r>
      <w:r w:rsidRPr="00B158EB">
        <w:rPr>
          <w:sz w:val="22"/>
          <w:szCs w:val="22"/>
          <w:lang w:val="fr-FR"/>
        </w:rPr>
        <w:t xml:space="preserve"> au hot</w:t>
      </w:r>
      <w:r w:rsidR="007B1CBE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>r</w:t>
      </w:r>
      <w:r w:rsidR="007B1CBE" w:rsidRPr="00B158EB">
        <w:rPr>
          <w:sz w:val="22"/>
          <w:szCs w:val="22"/>
          <w:lang w:val="fr-FR"/>
        </w:rPr>
        <w:t>â</w:t>
      </w:r>
      <w:r w:rsidRPr="00B158EB">
        <w:rPr>
          <w:sz w:val="22"/>
          <w:szCs w:val="22"/>
          <w:lang w:val="fr-FR"/>
        </w:rPr>
        <w:t>t</w:t>
      </w:r>
      <w:r w:rsidR="007B1CBE" w:rsidRPr="00B158EB">
        <w:rPr>
          <w:sz w:val="22"/>
          <w:szCs w:val="22"/>
          <w:lang w:val="fr-FR"/>
        </w:rPr>
        <w:t xml:space="preserve"> </w:t>
      </w:r>
      <w:r w:rsidR="00211D2B" w:rsidRPr="00B158EB">
        <w:rPr>
          <w:sz w:val="22"/>
          <w:szCs w:val="22"/>
          <w:lang w:val="fr-FR"/>
        </w:rPr>
        <w:t>modificarea Contractului</w:t>
      </w:r>
      <w:r w:rsidR="00211D2B" w:rsidRPr="0088530D">
        <w:rPr>
          <w:sz w:val="22"/>
          <w:szCs w:val="22"/>
          <w:lang w:val="fr-FR"/>
        </w:rPr>
        <w:t xml:space="preserve"> Subsecvent de Lucrări nr. </w:t>
      </w:r>
      <w:r w:rsidR="001554F4" w:rsidRPr="001554F4">
        <w:rPr>
          <w:sz w:val="22"/>
          <w:szCs w:val="22"/>
          <w:lang w:val="fr-FR"/>
        </w:rPr>
        <w:t>29/16.08.2022</w:t>
      </w:r>
      <w:r w:rsidR="00211D2B" w:rsidRPr="0088530D">
        <w:rPr>
          <w:sz w:val="22"/>
          <w:szCs w:val="22"/>
          <w:lang w:val="fr-FR"/>
        </w:rPr>
        <w:t>, după cum urmează</w:t>
      </w:r>
      <w:r w:rsidRPr="0088530D">
        <w:rPr>
          <w:sz w:val="22"/>
          <w:szCs w:val="22"/>
          <w:lang w:val="fr-FR"/>
        </w:rPr>
        <w:t>:</w:t>
      </w:r>
    </w:p>
    <w:p w14:paraId="37B9E689" w14:textId="272B3D8B" w:rsidR="007E415A" w:rsidRDefault="00C35BDA" w:rsidP="00842152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1554F4">
        <w:rPr>
          <w:sz w:val="22"/>
          <w:szCs w:val="22"/>
        </w:rPr>
        <w:t>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5859D0">
        <w:rPr>
          <w:sz w:val="22"/>
          <w:szCs w:val="22"/>
        </w:rPr>
        <w:t>1</w:t>
      </w:r>
      <w:r w:rsidR="001554F4">
        <w:rPr>
          <w:sz w:val="22"/>
          <w:szCs w:val="22"/>
        </w:rPr>
        <w:t>, 2 și 3</w:t>
      </w:r>
      <w:r w:rsidR="00251C8C">
        <w:rPr>
          <w:sz w:val="22"/>
          <w:szCs w:val="22"/>
        </w:rPr>
        <w:t xml:space="preserve"> </w:t>
      </w:r>
      <w:r w:rsidR="00F722E8">
        <w:rPr>
          <w:sz w:val="22"/>
          <w:szCs w:val="22"/>
        </w:rPr>
        <w:t xml:space="preserve">la </w:t>
      </w:r>
      <w:r w:rsidR="00251C8C">
        <w:rPr>
          <w:sz w:val="22"/>
          <w:szCs w:val="22"/>
        </w:rPr>
        <w:t>prezentul act adițional, care modifică și înlocuie</w:t>
      </w:r>
      <w:r w:rsidR="001554F4">
        <w:rPr>
          <w:sz w:val="22"/>
          <w:szCs w:val="22"/>
        </w:rPr>
        <w:t>sc</w:t>
      </w:r>
      <w:r w:rsidR="00251C8C">
        <w:rPr>
          <w:sz w:val="22"/>
          <w:szCs w:val="22"/>
        </w:rPr>
        <w:t xml:space="preserve"> Anex</w:t>
      </w:r>
      <w:r w:rsidR="001554F4">
        <w:rPr>
          <w:sz w:val="22"/>
          <w:szCs w:val="22"/>
        </w:rPr>
        <w:t>ele</w:t>
      </w:r>
      <w:r w:rsidR="00251C8C">
        <w:rPr>
          <w:sz w:val="22"/>
          <w:szCs w:val="22"/>
        </w:rPr>
        <w:t xml:space="preserve"> nr. </w:t>
      </w:r>
      <w:r w:rsidR="005859D0">
        <w:rPr>
          <w:sz w:val="22"/>
          <w:szCs w:val="22"/>
        </w:rPr>
        <w:t>1</w:t>
      </w:r>
      <w:r w:rsidR="001554F4">
        <w:rPr>
          <w:sz w:val="22"/>
          <w:szCs w:val="22"/>
        </w:rPr>
        <w:t>, 2 și 3</w:t>
      </w:r>
      <w:r w:rsidR="00251C8C">
        <w:rPr>
          <w:sz w:val="22"/>
          <w:szCs w:val="22"/>
        </w:rPr>
        <w:t xml:space="preserve"> la </w:t>
      </w:r>
      <w:r w:rsidR="00FA584A">
        <w:rPr>
          <w:sz w:val="22"/>
          <w:szCs w:val="22"/>
        </w:rPr>
        <w:t xml:space="preserve">Contractul Subsecvent de Lucrări nr. </w:t>
      </w:r>
      <w:r w:rsidR="001554F4" w:rsidRPr="001554F4">
        <w:rPr>
          <w:sz w:val="22"/>
          <w:szCs w:val="22"/>
          <w:lang w:val="fr-FR"/>
        </w:rPr>
        <w:t>29/16.08.2022</w:t>
      </w:r>
      <w:r w:rsidR="00FA584A">
        <w:rPr>
          <w:sz w:val="22"/>
          <w:szCs w:val="22"/>
        </w:rPr>
        <w:t>, astfel:</w:t>
      </w:r>
    </w:p>
    <w:p w14:paraId="272FCEB3" w14:textId="2C2891EC" w:rsidR="001554F4" w:rsidRDefault="00532065" w:rsidP="00842152">
      <w:pPr>
        <w:spacing w:line="276" w:lineRule="auto"/>
        <w:jc w:val="both"/>
        <w:rPr>
          <w:sz w:val="22"/>
          <w:szCs w:val="22"/>
        </w:rPr>
      </w:pPr>
      <w:r w:rsidRPr="005E040E">
        <w:rPr>
          <w:sz w:val="22"/>
          <w:szCs w:val="22"/>
        </w:rPr>
        <w:t xml:space="preserve">Anexa nr. </w:t>
      </w:r>
      <w:r w:rsidR="005859D0">
        <w:rPr>
          <w:sz w:val="22"/>
          <w:szCs w:val="22"/>
        </w:rPr>
        <w:t>1</w:t>
      </w:r>
      <w:r w:rsidRPr="005E040E">
        <w:rPr>
          <w:sz w:val="22"/>
          <w:szCs w:val="22"/>
        </w:rPr>
        <w:t>:</w:t>
      </w:r>
      <w:r w:rsidR="005859D0">
        <w:rPr>
          <w:sz w:val="22"/>
          <w:szCs w:val="22"/>
        </w:rPr>
        <w:t xml:space="preserve"> </w:t>
      </w:r>
      <w:r w:rsidR="00AF61EF" w:rsidRPr="00AF61EF">
        <w:rPr>
          <w:i/>
          <w:iCs/>
          <w:sz w:val="22"/>
          <w:szCs w:val="22"/>
        </w:rPr>
        <w:t>1D3, 1D5, 1D6, 1S1, 1S3, 1S8, 1S12, 1T2, 1I1, 2T6, 1P4, 1E6, 2D3, 2D4, 2DX</w:t>
      </w:r>
      <w:r w:rsidR="00AF61EF">
        <w:rPr>
          <w:sz w:val="22"/>
          <w:szCs w:val="22"/>
        </w:rPr>
        <w:t>;</w:t>
      </w:r>
    </w:p>
    <w:p w14:paraId="60EC370A" w14:textId="1EB5E6D9" w:rsidR="00AF61EF" w:rsidRDefault="00AF61EF" w:rsidP="00842152">
      <w:pPr>
        <w:spacing w:line="276" w:lineRule="auto"/>
        <w:jc w:val="both"/>
        <w:rPr>
          <w:sz w:val="22"/>
          <w:szCs w:val="22"/>
        </w:rPr>
      </w:pPr>
      <w:r w:rsidRPr="005E040E">
        <w:rPr>
          <w:sz w:val="22"/>
          <w:szCs w:val="22"/>
        </w:rPr>
        <w:t xml:space="preserve">Anexa nr. </w:t>
      </w:r>
      <w:r>
        <w:rPr>
          <w:sz w:val="22"/>
          <w:szCs w:val="22"/>
        </w:rPr>
        <w:t>2</w:t>
      </w:r>
      <w:r w:rsidRPr="005E040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AF61EF">
        <w:rPr>
          <w:i/>
          <w:iCs/>
          <w:sz w:val="22"/>
          <w:szCs w:val="22"/>
        </w:rPr>
        <w:t>1D2, 1D5, 1D6, 1S1, 1S3, 1S8, 1T1, 1T3, 1I1, 2T1, 2T6, 1PX, 1E11, 2D3, 2D4, 2D10</w:t>
      </w:r>
      <w:r>
        <w:rPr>
          <w:sz w:val="22"/>
          <w:szCs w:val="22"/>
        </w:rPr>
        <w:t>;</w:t>
      </w:r>
    </w:p>
    <w:p w14:paraId="4AEF9583" w14:textId="126B8EA8" w:rsidR="00A032A8" w:rsidRDefault="00AF61EF" w:rsidP="0084215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3: </w:t>
      </w:r>
      <w:r w:rsidR="008F3467" w:rsidRPr="008F3467">
        <w:rPr>
          <w:i/>
          <w:iCs/>
          <w:sz w:val="22"/>
          <w:szCs w:val="22"/>
        </w:rPr>
        <w:t>1D2, 1D3, 1D4, 1D5, 1S2, 1S8, 1S10, 1T1, 2T6, 1E8, 2D3, 2D4, 2D5</w:t>
      </w:r>
      <w:r w:rsidR="008F3467">
        <w:rPr>
          <w:sz w:val="22"/>
          <w:szCs w:val="22"/>
        </w:rPr>
        <w:t xml:space="preserve">, in valoare totala de </w:t>
      </w:r>
      <w:r w:rsidR="008F3467" w:rsidRPr="008F3467">
        <w:rPr>
          <w:sz w:val="22"/>
          <w:szCs w:val="22"/>
        </w:rPr>
        <w:t>1.429.816,48</w:t>
      </w:r>
      <w:r w:rsidR="008F3467">
        <w:rPr>
          <w:sz w:val="22"/>
          <w:szCs w:val="22"/>
        </w:rPr>
        <w:t xml:space="preserve"> </w:t>
      </w:r>
      <w:r w:rsidR="00A032A8" w:rsidRPr="00E67AFE">
        <w:rPr>
          <w:sz w:val="22"/>
          <w:szCs w:val="22"/>
        </w:rPr>
        <w:t>lei fără T.V.A.</w:t>
      </w:r>
      <w:r w:rsidR="00A032A8" w:rsidRPr="0088530D">
        <w:rPr>
          <w:sz w:val="22"/>
          <w:szCs w:val="22"/>
        </w:rPr>
        <w:t>;</w:t>
      </w:r>
    </w:p>
    <w:p w14:paraId="2A8CF9DC" w14:textId="77777777" w:rsidR="008F3467" w:rsidRDefault="001D25C6" w:rsidP="00842152">
      <w:pPr>
        <w:spacing w:line="276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 xml:space="preserve">prevăzute în </w:t>
      </w:r>
      <w:r w:rsidR="008F3467" w:rsidRPr="0088530D">
        <w:rPr>
          <w:sz w:val="22"/>
          <w:szCs w:val="22"/>
        </w:rPr>
        <w:t>Anex</w:t>
      </w:r>
      <w:r w:rsidR="008F3467">
        <w:rPr>
          <w:sz w:val="22"/>
          <w:szCs w:val="22"/>
        </w:rPr>
        <w:t>ele</w:t>
      </w:r>
      <w:r w:rsidR="008F3467" w:rsidRPr="0088530D">
        <w:rPr>
          <w:sz w:val="22"/>
          <w:szCs w:val="22"/>
        </w:rPr>
        <w:t xml:space="preserve"> nr. </w:t>
      </w:r>
      <w:r w:rsidR="008F3467">
        <w:rPr>
          <w:sz w:val="22"/>
          <w:szCs w:val="22"/>
        </w:rPr>
        <w:t xml:space="preserve">1, 2 și 3 la prezentul act adițional, care modifică și înlocuiesc Anexele nr. 1, 2 și 3 la Contractul Subsecvent de Lucrări nr. </w:t>
      </w:r>
      <w:r w:rsidR="008F3467" w:rsidRPr="001554F4">
        <w:rPr>
          <w:sz w:val="22"/>
          <w:szCs w:val="22"/>
          <w:lang w:val="fr-FR"/>
        </w:rPr>
        <w:t>29/16.08.2022</w:t>
      </w:r>
      <w:r w:rsidR="008F3467">
        <w:rPr>
          <w:sz w:val="22"/>
          <w:szCs w:val="22"/>
        </w:rPr>
        <w:t>, astfel:</w:t>
      </w:r>
    </w:p>
    <w:p w14:paraId="7922F108" w14:textId="31AA030B" w:rsidR="008F3467" w:rsidRPr="008F3467" w:rsidRDefault="008F6918" w:rsidP="00842152">
      <w:pPr>
        <w:spacing w:line="276" w:lineRule="auto"/>
        <w:jc w:val="both"/>
        <w:rPr>
          <w:i/>
          <w:iCs/>
          <w:sz w:val="22"/>
          <w:szCs w:val="22"/>
        </w:rPr>
      </w:pPr>
      <w:r w:rsidRPr="00DC4C33">
        <w:rPr>
          <w:sz w:val="22"/>
          <w:szCs w:val="22"/>
        </w:rPr>
        <w:t xml:space="preserve">Anexa nr. </w:t>
      </w:r>
      <w:r w:rsidR="00883165">
        <w:rPr>
          <w:sz w:val="22"/>
          <w:szCs w:val="22"/>
        </w:rPr>
        <w:t>1</w:t>
      </w:r>
      <w:r w:rsidRPr="001D25C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F3467" w:rsidRPr="000D3F25">
        <w:rPr>
          <w:i/>
          <w:iCs/>
          <w:sz w:val="22"/>
          <w:szCs w:val="22"/>
        </w:rPr>
        <w:t>1D2</w:t>
      </w:r>
      <w:r w:rsidR="000D3F25" w:rsidRPr="000D3F25">
        <w:rPr>
          <w:i/>
          <w:iCs/>
          <w:sz w:val="22"/>
          <w:szCs w:val="22"/>
        </w:rPr>
        <w:t>,</w:t>
      </w:r>
      <w:r w:rsidR="000D3F25">
        <w:rPr>
          <w:sz w:val="22"/>
          <w:szCs w:val="22"/>
        </w:rPr>
        <w:t xml:space="preserve"> </w:t>
      </w:r>
      <w:r w:rsidR="008F3467" w:rsidRPr="008F3467">
        <w:rPr>
          <w:i/>
          <w:iCs/>
          <w:sz w:val="22"/>
          <w:szCs w:val="22"/>
        </w:rPr>
        <w:t>1D4, 1S7, 1S10, 1T1, 1T3, 1I3, 1I5, 2T1, 2T2, 1PX, 1E1, 1E9, 1E11, 2D5, 2D10, 2DY</w:t>
      </w:r>
      <w:r w:rsidR="000D3F25" w:rsidRPr="000D3F25">
        <w:rPr>
          <w:sz w:val="22"/>
          <w:szCs w:val="22"/>
        </w:rPr>
        <w:t>;</w:t>
      </w:r>
      <w:r w:rsidR="008F3467" w:rsidRPr="008F3467">
        <w:rPr>
          <w:i/>
          <w:iCs/>
          <w:sz w:val="22"/>
          <w:szCs w:val="22"/>
        </w:rPr>
        <w:t xml:space="preserve"> </w:t>
      </w:r>
    </w:p>
    <w:p w14:paraId="31320B17" w14:textId="44B57832" w:rsidR="000D3F25" w:rsidRDefault="008F3467" w:rsidP="00842152">
      <w:pPr>
        <w:spacing w:line="276" w:lineRule="auto"/>
        <w:jc w:val="both"/>
        <w:rPr>
          <w:sz w:val="22"/>
          <w:szCs w:val="22"/>
        </w:rPr>
      </w:pPr>
      <w:r w:rsidRPr="00DC4C33">
        <w:rPr>
          <w:sz w:val="22"/>
          <w:szCs w:val="22"/>
        </w:rPr>
        <w:t xml:space="preserve">Anexa nr. </w:t>
      </w:r>
      <w:r>
        <w:rPr>
          <w:sz w:val="22"/>
          <w:szCs w:val="22"/>
        </w:rPr>
        <w:t>2</w:t>
      </w:r>
      <w:r w:rsidRPr="001D25C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0D3F25" w:rsidRPr="000D3F25">
        <w:rPr>
          <w:i/>
          <w:iCs/>
          <w:sz w:val="22"/>
          <w:szCs w:val="22"/>
        </w:rPr>
        <w:t>1D3, 1D4, 1S7, 1S10, 1T2, 1I3, 2T2, 1E1, 1E8, 1E9, 2D5, 2DX, 2DY</w:t>
      </w:r>
      <w:r w:rsidR="000D3F25">
        <w:rPr>
          <w:sz w:val="22"/>
          <w:szCs w:val="22"/>
        </w:rPr>
        <w:t xml:space="preserve">; </w:t>
      </w:r>
    </w:p>
    <w:p w14:paraId="5F10DE46" w14:textId="78931CBA" w:rsidR="008F6918" w:rsidRPr="001D25C6" w:rsidRDefault="008F3467" w:rsidP="00842152">
      <w:pPr>
        <w:spacing w:line="276" w:lineRule="auto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 xml:space="preserve">Anexa nr. </w:t>
      </w:r>
      <w:r>
        <w:rPr>
          <w:sz w:val="22"/>
          <w:szCs w:val="22"/>
        </w:rPr>
        <w:t>3</w:t>
      </w:r>
      <w:r w:rsidRPr="001D25C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0D3F25" w:rsidRPr="000D3F25">
        <w:rPr>
          <w:i/>
          <w:iCs/>
          <w:sz w:val="22"/>
          <w:szCs w:val="22"/>
        </w:rPr>
        <w:t>1D6, 1S1, 1S3, 1S7, 1T2, 1T3, 1I1, 1I3, 2T1, 2T2, 1PX, 1E1, 1E10, 1E11, 2D10, 2DX, 2DY</w:t>
      </w:r>
      <w:r w:rsidR="000D3F25" w:rsidRPr="000D3F25">
        <w:rPr>
          <w:sz w:val="22"/>
          <w:szCs w:val="22"/>
        </w:rPr>
        <w:t>,</w:t>
      </w:r>
      <w:r w:rsidR="000D3F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valoare totala de </w:t>
      </w:r>
      <w:r w:rsidRPr="008F3467">
        <w:rPr>
          <w:sz w:val="22"/>
          <w:szCs w:val="22"/>
        </w:rPr>
        <w:t xml:space="preserve">2.649.496,67 </w:t>
      </w:r>
      <w:r w:rsidR="008F6918" w:rsidRPr="001D25C6">
        <w:rPr>
          <w:sz w:val="22"/>
          <w:szCs w:val="22"/>
        </w:rPr>
        <w:t>lei fără T.V.A.</w:t>
      </w:r>
    </w:p>
    <w:p w14:paraId="6C95184B" w14:textId="13C135C0" w:rsidR="009F7E18" w:rsidRPr="0088530D" w:rsidRDefault="009F7E18" w:rsidP="00842152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1554F4" w:rsidRPr="001554F4">
        <w:rPr>
          <w:sz w:val="22"/>
          <w:szCs w:val="22"/>
          <w:lang w:val="fr-FR"/>
        </w:rPr>
        <w:t>29/16.08.2022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Pr="00D43B81" w:rsidRDefault="009F7E18" w:rsidP="00842152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D43B81">
        <w:rPr>
          <w:b/>
          <w:i/>
          <w:sz w:val="22"/>
          <w:szCs w:val="22"/>
        </w:rPr>
        <w:t>„5. Prețul contractului subsecvent</w:t>
      </w:r>
    </w:p>
    <w:p w14:paraId="31B3773B" w14:textId="0564ECA4" w:rsidR="00A71A13" w:rsidRPr="00D43B81" w:rsidRDefault="009F7E18" w:rsidP="00842152">
      <w:pPr>
        <w:spacing w:line="276" w:lineRule="auto"/>
        <w:jc w:val="both"/>
        <w:rPr>
          <w:bCs/>
          <w:i/>
          <w:sz w:val="22"/>
          <w:szCs w:val="22"/>
          <w:lang w:eastAsia="en-GB"/>
        </w:rPr>
      </w:pPr>
      <w:r w:rsidRPr="00D43B81">
        <w:rPr>
          <w:bCs/>
          <w:i/>
          <w:sz w:val="22"/>
          <w:szCs w:val="22"/>
          <w:lang w:val="it-IT"/>
        </w:rPr>
        <w:t>5.1</w:t>
      </w:r>
      <w:r w:rsidR="00CA1E80" w:rsidRPr="00D43B81">
        <w:rPr>
          <w:bCs/>
          <w:i/>
          <w:sz w:val="22"/>
          <w:szCs w:val="22"/>
          <w:lang w:val="it-IT"/>
        </w:rPr>
        <w:t>.</w:t>
      </w:r>
      <w:r w:rsidR="00A71A13" w:rsidRPr="00D43B81">
        <w:rPr>
          <w:bCs/>
          <w:i/>
          <w:sz w:val="22"/>
          <w:szCs w:val="22"/>
          <w:lang w:val="it-IT"/>
        </w:rPr>
        <w:t xml:space="preserve"> </w:t>
      </w:r>
      <w:r w:rsidRPr="00D43B81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2C3145" w:rsidRPr="002C3145">
        <w:rPr>
          <w:b/>
          <w:i/>
          <w:sz w:val="22"/>
          <w:szCs w:val="22"/>
          <w:lang w:val="ro-RO" w:eastAsia="en-GB"/>
        </w:rPr>
        <w:t>9.594.826,81</w:t>
      </w:r>
      <w:r w:rsidR="002C3145">
        <w:rPr>
          <w:b/>
          <w:i/>
          <w:sz w:val="22"/>
          <w:szCs w:val="22"/>
          <w:lang w:val="ro-RO" w:eastAsia="en-GB"/>
        </w:rPr>
        <w:t xml:space="preserve"> </w:t>
      </w:r>
      <w:r w:rsidRPr="00D43B81">
        <w:rPr>
          <w:b/>
          <w:i/>
          <w:sz w:val="22"/>
          <w:szCs w:val="22"/>
          <w:lang w:val="ro-RO" w:eastAsia="ro-RO"/>
        </w:rPr>
        <w:t xml:space="preserve">lei fără </w:t>
      </w:r>
      <w:r w:rsidRPr="00D43B81">
        <w:rPr>
          <w:b/>
          <w:i/>
          <w:sz w:val="22"/>
          <w:szCs w:val="22"/>
          <w:lang w:val="fr-FR" w:eastAsia="ro-RO"/>
        </w:rPr>
        <w:t>T.V.A</w:t>
      </w:r>
      <w:r w:rsidRPr="00D43B81">
        <w:rPr>
          <w:bCs/>
          <w:i/>
          <w:sz w:val="22"/>
          <w:szCs w:val="22"/>
          <w:lang w:val="fr-FR" w:eastAsia="ro-RO"/>
        </w:rPr>
        <w:t>.</w:t>
      </w:r>
      <w:r w:rsidRPr="00D43B81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73098FD8" w:rsidR="00A71A13" w:rsidRDefault="00CA1E80" w:rsidP="00842152">
      <w:pPr>
        <w:autoSpaceDE w:val="0"/>
        <w:autoSpaceDN w:val="0"/>
        <w:adjustRightInd w:val="0"/>
        <w:spacing w:line="276" w:lineRule="auto"/>
        <w:jc w:val="both"/>
        <w:rPr>
          <w:bCs/>
          <w:i/>
          <w:sz w:val="22"/>
          <w:szCs w:val="22"/>
          <w:lang w:val="ro-RO" w:eastAsia="en-GB"/>
        </w:rPr>
      </w:pPr>
      <w:r w:rsidRPr="00D43B81">
        <w:rPr>
          <w:bCs/>
          <w:i/>
          <w:sz w:val="22"/>
          <w:szCs w:val="22"/>
          <w:lang w:val="ro-RO" w:eastAsia="en-GB"/>
        </w:rPr>
        <w:t>5.2.</w:t>
      </w:r>
      <w:r w:rsidRPr="00D43B8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Prețul total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D43B81">
        <w:rPr>
          <w:bCs/>
          <w:i/>
          <w:sz w:val="22"/>
          <w:szCs w:val="22"/>
          <w:lang w:val="ro-RO" w:eastAsia="en-GB"/>
        </w:rPr>
        <w:t>ăț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2C3145" w:rsidRPr="002C3145">
        <w:rPr>
          <w:b/>
          <w:i/>
          <w:sz w:val="22"/>
          <w:szCs w:val="22"/>
          <w:lang w:val="ro-RO" w:eastAsia="en-GB"/>
        </w:rPr>
        <w:t>11.417.843,91</w:t>
      </w:r>
      <w:r w:rsidR="002C3145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lei</w:t>
      </w:r>
      <w:r w:rsidRPr="00D43B81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, din care </w:t>
      </w:r>
      <w:r w:rsidR="002C3145" w:rsidRPr="002C3145">
        <w:rPr>
          <w:bCs/>
          <w:i/>
          <w:sz w:val="22"/>
          <w:szCs w:val="22"/>
          <w:lang w:val="ro-RO" w:eastAsia="en-GB"/>
        </w:rPr>
        <w:t>9.594.826,81</w:t>
      </w:r>
      <w:r w:rsidR="003F5995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V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A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>
        <w:rPr>
          <w:bCs/>
          <w:i/>
          <w:sz w:val="22"/>
          <w:szCs w:val="22"/>
          <w:lang w:val="ro-RO" w:eastAsia="en-GB"/>
        </w:rPr>
        <w:t xml:space="preserve"> </w:t>
      </w:r>
      <w:r w:rsidR="002C3145" w:rsidRPr="002C3145">
        <w:rPr>
          <w:bCs/>
          <w:i/>
          <w:sz w:val="22"/>
          <w:szCs w:val="22"/>
          <w:lang w:val="ro-RO" w:eastAsia="en-GB"/>
        </w:rPr>
        <w:t>1.823.017,10</w:t>
      </w:r>
      <w:r w:rsidR="002C3145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Cs/>
          <w:i/>
          <w:sz w:val="22"/>
          <w:szCs w:val="22"/>
          <w:lang w:val="ro-RO" w:eastAsia="en-GB"/>
        </w:rPr>
        <w:t>lei, după cum urmează: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2C3145" w14:paraId="56E472B3" w14:textId="77777777" w:rsidTr="00F731A1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2C3145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3145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2C3145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3145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2C3145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31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2C3145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3145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2C3145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3145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2C3145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2C3145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2C3145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2C3145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2C3145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2C3145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3145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2C3145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2C3145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2C3145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2C3145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2C3145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3145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2C3145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2C3145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2C3145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2C3145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2C3145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2C3145" w:rsidRPr="002C3145" w14:paraId="7DBF7B8C" w14:textId="77777777" w:rsidTr="00BD5441">
        <w:trPr>
          <w:trHeight w:val="6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2C3145" w:rsidRPr="002C3145" w:rsidRDefault="002C3145" w:rsidP="00842152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2C3145">
              <w:rPr>
                <w:i/>
                <w:iCs/>
                <w:color w:val="000000"/>
                <w:sz w:val="20"/>
                <w:szCs w:val="20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AE26815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67.789,96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28AD8B47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2.784.694,09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2DAB302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2.852.484,05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5387A40E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541.971,97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C9F8976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3.394.456,02</w:t>
            </w:r>
          </w:p>
        </w:tc>
      </w:tr>
      <w:tr w:rsidR="002C3145" w:rsidRPr="002C3145" w14:paraId="111B427D" w14:textId="77777777" w:rsidTr="001C7FF4">
        <w:trPr>
          <w:trHeight w:val="6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2C3145" w:rsidRPr="002C3145" w:rsidRDefault="002C3145" w:rsidP="0084215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2C3145">
              <w:rPr>
                <w:i/>
                <w:iCs/>
                <w:color w:val="000000"/>
                <w:sz w:val="20"/>
                <w:szCs w:val="20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4F6942C4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105.506,02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14333D4F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4.373.291,59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0CC3CCF4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4.478.797,61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4E9A6A88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850.971,55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14F5BE99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5.329.769,16</w:t>
            </w:r>
          </w:p>
        </w:tc>
      </w:tr>
      <w:tr w:rsidR="002C3145" w:rsidRPr="002C3145" w14:paraId="000E4FBA" w14:textId="77777777" w:rsidTr="001C7FF4">
        <w:trPr>
          <w:trHeight w:val="6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2C3145" w:rsidRPr="002C3145" w:rsidRDefault="002C3145" w:rsidP="0084215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2C3145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329DA93B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54.108,92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6572185E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2.209.436,23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651DC97A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2.263.545,15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42C74CC6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430.073,58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72D920A4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2.693.618,73</w:t>
            </w:r>
          </w:p>
        </w:tc>
      </w:tr>
      <w:tr w:rsidR="002C3145" w:rsidRPr="002C3145" w14:paraId="6914FE22" w14:textId="77777777" w:rsidTr="00535457">
        <w:trPr>
          <w:trHeight w:val="62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2C3145" w:rsidRPr="002C3145" w:rsidRDefault="002C3145" w:rsidP="0084215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314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074D7ADB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227.404,90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426ECD25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9.367.421,91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2FC0D704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b/>
                <w:bCs/>
                <w:i/>
                <w:iCs/>
                <w:color w:val="000000"/>
                <w:sz w:val="20"/>
                <w:szCs w:val="20"/>
              </w:rPr>
              <w:t>9.594.826,81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14056E60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i/>
                <w:iCs/>
                <w:color w:val="000000"/>
                <w:sz w:val="20"/>
                <w:szCs w:val="20"/>
              </w:rPr>
              <w:t>1.823.017,10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2F681C03" w:rsidR="002C3145" w:rsidRPr="002C3145" w:rsidRDefault="002C3145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3145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11.417.843,91</w:t>
            </w:r>
          </w:p>
        </w:tc>
      </w:tr>
    </w:tbl>
    <w:p w14:paraId="365C6D3E" w14:textId="77777777" w:rsidR="00C72361" w:rsidRPr="008D3985" w:rsidRDefault="00C72361" w:rsidP="00842152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842152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7900B01D" w:rsidR="0043145D" w:rsidRPr="0088530D" w:rsidRDefault="0043145D" w:rsidP="00842152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9B3B2A" w14:paraId="57C1924A" w14:textId="77777777" w:rsidTr="002B59F7">
        <w:trPr>
          <w:trHeight w:val="2331"/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84215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842152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842152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B0CDBA6" w14:textId="77777777" w:rsidR="009F2E50" w:rsidRPr="009B3B2A" w:rsidRDefault="009F2E50" w:rsidP="008421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8421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8421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84215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842152">
            <w:pPr>
              <w:spacing w:line="276" w:lineRule="auto"/>
              <w:ind w:left="-28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842152">
            <w:pPr>
              <w:spacing w:line="276" w:lineRule="auto"/>
              <w:ind w:left="-170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5DA9722A" w:rsidR="009F2E50" w:rsidRPr="009B3B2A" w:rsidRDefault="009F2E50" w:rsidP="0084215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27B2F4EC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6ABA28" w14:textId="6603A31C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956002" w14:textId="619109B6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2E74EB" w14:textId="55482121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2BCCF3" w14:textId="6A625793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C67F50" w14:textId="2F0F02E5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EED511" w14:textId="7E70F11F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DF2D85" w14:textId="05E21984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F99A65" w14:textId="7BA4EC6E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0F2CB4" w14:textId="3E32A8DE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851E52" w14:textId="65E914A4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C9C426" w14:textId="0C76C737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52864D" w14:textId="77777777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2B59F7" w:rsidSect="00D80EF9">
          <w:pgSz w:w="11907" w:h="16839" w:code="9"/>
          <w:pgMar w:top="709" w:right="567" w:bottom="709" w:left="1134" w:header="720" w:footer="174" w:gutter="0"/>
          <w:cols w:space="720"/>
          <w:docGrid w:linePitch="360"/>
        </w:sectPr>
      </w:pPr>
    </w:p>
    <w:p w14:paraId="43C5418D" w14:textId="3975F1DC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CC4D60" w14:textId="44C14E84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9"/>
        <w:gridCol w:w="1839"/>
        <w:gridCol w:w="609"/>
        <w:gridCol w:w="1109"/>
        <w:gridCol w:w="865"/>
        <w:gridCol w:w="942"/>
        <w:gridCol w:w="942"/>
        <w:gridCol w:w="1175"/>
        <w:gridCol w:w="1178"/>
        <w:gridCol w:w="942"/>
        <w:gridCol w:w="952"/>
        <w:gridCol w:w="1037"/>
        <w:gridCol w:w="1175"/>
        <w:gridCol w:w="1175"/>
        <w:gridCol w:w="1185"/>
      </w:tblGrid>
      <w:tr w:rsidR="002B59F7" w:rsidRPr="002B59F7" w14:paraId="41DB49F0" w14:textId="77777777" w:rsidTr="003E637A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DB3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Anexa nr. 1 la Act adițional nr. 1 la Contractul Subsecvent nr. 29 la Acordul-cadru nr. 8587/17.05.2019</w:t>
            </w:r>
          </w:p>
        </w:tc>
      </w:tr>
      <w:tr w:rsidR="002B59F7" w:rsidRPr="002B59F7" w14:paraId="4D230DBB" w14:textId="77777777" w:rsidTr="003E637A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5E6C" w14:textId="77777777" w:rsidR="002B59F7" w:rsidRPr="002B59F7" w:rsidRDefault="002B59F7" w:rsidP="002B59F7">
            <w:pPr>
              <w:jc w:val="center"/>
              <w:rPr>
                <w:i/>
                <w:iCs/>
                <w:sz w:val="16"/>
                <w:szCs w:val="16"/>
              </w:rPr>
            </w:pPr>
            <w:r w:rsidRPr="002B59F7">
              <w:rPr>
                <w:i/>
                <w:iCs/>
                <w:sz w:val="16"/>
                <w:szCs w:val="16"/>
              </w:rPr>
              <w:t>Proiectarea și execuția lucrărilor de reparații și modernizări străzi, alei și parcări – LOT 1</w:t>
            </w:r>
          </w:p>
        </w:tc>
      </w:tr>
      <w:tr w:rsidR="002B59F7" w:rsidRPr="002B59F7" w14:paraId="0BE0FDD3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9720" w14:textId="77777777" w:rsidR="002B59F7" w:rsidRPr="002B59F7" w:rsidRDefault="002B59F7" w:rsidP="002B59F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7873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94B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0301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303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0C71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300E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5D3B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799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C244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82E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5D03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236B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85D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EF1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</w:tr>
      <w:tr w:rsidR="002B59F7" w:rsidRPr="002B59F7" w14:paraId="41737F64" w14:textId="77777777" w:rsidTr="003E637A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464B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Reabilitare sistem rutier Strada CĂLUȘEI</w:t>
            </w:r>
          </w:p>
        </w:tc>
      </w:tr>
      <w:tr w:rsidR="002B59F7" w:rsidRPr="002B59F7" w14:paraId="0243484A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F87F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D974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359F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DF9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757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DBA9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8C0E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CEA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AC4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5664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2D6C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3BB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86C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CCC5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9627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</w:tr>
      <w:tr w:rsidR="002B59F7" w:rsidRPr="002B59F7" w14:paraId="44C06482" w14:textId="77777777" w:rsidTr="003E637A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47F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BD06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457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5A2F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88FA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B8BC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 xml:space="preserve">Valoare </w:t>
            </w:r>
            <w:r w:rsidRPr="002B59F7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DCF1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totala, inclusiv proiectare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B875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Cantitate cf. P.Th.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2F1B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E70B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485F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20E8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actualizata cf. P.Th. - C+M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731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2B59F7" w:rsidRPr="002B59F7" w14:paraId="3467FB4C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CA3A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CC2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81018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425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39A0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8247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4FC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A86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AE8B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E1A3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0D93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6E5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99FB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09A1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2375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339A3BEB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206A81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28CD0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00D903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920C94" w14:textId="77777777" w:rsidR="002B59F7" w:rsidRPr="002B59F7" w:rsidRDefault="002B59F7" w:rsidP="002B59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F93DFD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CC03E7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E96FF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3ABED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75D2A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E0BB2" w14:textId="77777777" w:rsidR="002B59F7" w:rsidRPr="002B59F7" w:rsidRDefault="002B59F7" w:rsidP="002B59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373D1" w14:textId="77777777" w:rsidR="002B59F7" w:rsidRPr="002B59F7" w:rsidRDefault="002B59F7" w:rsidP="002B59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6F160F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DFE1D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FA6F03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817CB6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280243DD" w14:textId="77777777" w:rsidTr="003E637A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6C2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0BF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decapare (frezare) mixturi asfaltice 9cm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A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F65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54E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BC5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09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82B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AD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2BE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4.651,00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64C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4.651,00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3B8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3D5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187.109,73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609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182.877,32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780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187.109,73</w:t>
            </w:r>
          </w:p>
        </w:tc>
      </w:tr>
      <w:tr w:rsidR="002B59F7" w:rsidRPr="002B59F7" w14:paraId="5760C3F8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4C4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153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952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DF8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2.549,12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CFC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C72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C8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DFF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31.277,70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76B3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31.889,49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9D3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2.151,00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E8B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-398,12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10E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-4.980,48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F03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8C8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26.392,77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D85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26.909,01</w:t>
            </w:r>
          </w:p>
        </w:tc>
      </w:tr>
      <w:tr w:rsidR="002B59F7" w:rsidRPr="002B59F7" w14:paraId="48AB37F2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E1D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489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37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0D0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7AA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9D8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F80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E04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7F50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5F4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215,10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9D5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215,10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63E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14.542,91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94F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B21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14.248,22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4D0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14.542,91</w:t>
            </w:r>
          </w:p>
        </w:tc>
      </w:tr>
      <w:tr w:rsidR="002B59F7" w:rsidRPr="002B59F7" w14:paraId="4C50FE16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2B6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4C9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0A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3E0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1.187,67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A82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961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149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EB5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14.168,90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5A82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14.406,44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4B5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1.117,00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358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-70,67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865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-857,23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370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103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13.325,81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A75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13.549,21</w:t>
            </w:r>
          </w:p>
        </w:tc>
      </w:tr>
      <w:tr w:rsidR="002B59F7" w:rsidRPr="002B59F7" w14:paraId="2E620D4E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7C6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DF7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E1F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FB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1.144,05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72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F78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822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08E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10.845,59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9AEB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11.017,20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F8B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8A8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-1.047,05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5B4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-10.083,09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953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5F8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919,56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BF1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934,11</w:t>
            </w:r>
          </w:p>
        </w:tc>
      </w:tr>
      <w:tr w:rsidR="002B59F7" w:rsidRPr="002B59F7" w14:paraId="4037E84E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406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8BCF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364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32F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993C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426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43D3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E58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008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F89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1E6F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772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92B9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733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F31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65670C20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D7DBC4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16C977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3BBD35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D6987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A2AFA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3A08B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C326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D6C441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3D0D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DFE98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DB71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5637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5A6F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5350A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4A31D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0E268DDD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0D9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AEF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909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FBC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1.221,34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ABA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0B1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55C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DC9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116.125,01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D3C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118.836,38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D00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1.041,75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D99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-179,59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40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-17.474,10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810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E7F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99.049,59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3F4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101.362,28</w:t>
            </w:r>
          </w:p>
        </w:tc>
      </w:tr>
      <w:tr w:rsidR="002B59F7" w:rsidRPr="002B59F7" w14:paraId="012833EE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045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77A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646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D7F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977,07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332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A5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F80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250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223.836,97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8DE7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229.083,83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AD0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833,40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E74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-143,67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D95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-33.684,87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1E0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69A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190.923,61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07B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195.398,96</w:t>
            </w:r>
          </w:p>
        </w:tc>
      </w:tr>
      <w:tr w:rsidR="002B59F7" w:rsidRPr="002B59F7" w14:paraId="28342398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DE4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C85F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B8A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DE3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03D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73F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FC2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698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8932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A48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261,70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82A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261,70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B9C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C0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74.367,29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9A5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72.692,41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C91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74.367,29</w:t>
            </w:r>
          </w:p>
        </w:tc>
      </w:tr>
      <w:tr w:rsidR="002B59F7" w:rsidRPr="002B59F7" w14:paraId="7C78AB21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51B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B41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 mixtura asfaltica BA16 - 5 cm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9B0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EA9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5.862,42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035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01F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2C2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B77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416.290,44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E842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425.963,44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A48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4.167,00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151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-1.695,42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7D0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-123.189,22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4A6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CD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295.898,67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EE0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302.774,22</w:t>
            </w:r>
          </w:p>
        </w:tc>
      </w:tr>
      <w:tr w:rsidR="002B59F7" w:rsidRPr="002B59F7" w14:paraId="076B60EE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055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AF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BE7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C36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29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78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308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BBB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3C51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844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602,35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B87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602,35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A25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BA0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326.467,68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FC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318.956,37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73E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326.467,68</w:t>
            </w:r>
          </w:p>
        </w:tc>
      </w:tr>
      <w:tr w:rsidR="002B59F7" w:rsidRPr="002B59F7" w14:paraId="49F1FC61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2F2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B5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E1D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395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4.885,35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B40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EF7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02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908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91.356,05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D196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93.114,77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660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146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-4.885,35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47D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-93.114,77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6CA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237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A6C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B59F7" w:rsidRPr="002B59F7" w14:paraId="2F403249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F82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B744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9145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6F8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55C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7A1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DDC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020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54C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43C4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7823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D0EE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E865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2B6E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F26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7A409B47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D5DE7B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C4E4DB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8C8D08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0B663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5C2A1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C66D9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6657F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4AC97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F054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19B5E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65361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D8E6E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1ED78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F24F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7915A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243F213A" w14:textId="77777777" w:rsidTr="003E637A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FD6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76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710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251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B8A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A0B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7C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E13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F910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E30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418,72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8B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418,72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EC3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2F3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21.610,14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AD1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21.220,73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24F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21.610,14</w:t>
            </w:r>
          </w:p>
        </w:tc>
      </w:tr>
      <w:tr w:rsidR="002B59F7" w:rsidRPr="002B59F7" w14:paraId="76218756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6D7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14F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446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53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3.207,41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09A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A1B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A77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C8A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80.538,07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EF75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82.462,51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15A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2.185,97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93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-1.021,44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D20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-26.261,22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519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57F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54.889,71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216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56.201,29</w:t>
            </w:r>
          </w:p>
        </w:tc>
      </w:tr>
      <w:tr w:rsidR="002B59F7" w:rsidRPr="002B59F7" w14:paraId="08C4A318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ED2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7F7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A60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540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74,34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94C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FA1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8BE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324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11.772,48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CC18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11.989,56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6C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68,02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E33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-6,32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77E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-1.019,29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6DA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8B9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10.771,65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BC8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10.970,27</w:t>
            </w:r>
          </w:p>
        </w:tc>
      </w:tr>
      <w:tr w:rsidR="002B59F7" w:rsidRPr="002B59F7" w14:paraId="3A29B9B3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775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CBB4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1E6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5B8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9C3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D713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DFB9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A4B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82C1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2ACF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3B6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20DC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591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621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BFF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5E43C302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C5DB7F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827E50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34A18C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653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60EE7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A930A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BD812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10F0F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B946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8369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3012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09EF1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BE78F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3677B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15CC1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48B9A09C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FB1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999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0A5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20B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1.187,67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E5E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905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D64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6ED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76.224,66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7F54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77.733,00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E0C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657,00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751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-530,67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70D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-34.732,35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AE7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D43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42.166,26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F24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43.000,65</w:t>
            </w:r>
          </w:p>
        </w:tc>
      </w:tr>
      <w:tr w:rsidR="002B59F7" w:rsidRPr="002B59F7" w14:paraId="772C7A7E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5E5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BEA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D2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528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1.144,05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D07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488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96F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5A1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41.517,57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86A6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42.284,09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5B2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1.216,00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362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71,95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114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148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2.659,27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3D9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44.128,64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9D2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44.943,36</w:t>
            </w:r>
          </w:p>
        </w:tc>
      </w:tr>
      <w:tr w:rsidR="002B59F7" w:rsidRPr="002B59F7" w14:paraId="5E4D430C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1CC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1I5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B7A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montare borduri mari noi granit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93E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E8E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BEC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5,28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E8D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238,71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F59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243,99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77C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7FA4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8DD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629,00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A02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629,00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FE5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21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153.469,71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C46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150.148,59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21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153.469,71</w:t>
            </w:r>
          </w:p>
        </w:tc>
      </w:tr>
      <w:tr w:rsidR="002B59F7" w:rsidRPr="002B59F7" w14:paraId="61EBDEB1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FA4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443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DF2F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CDB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BAF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9FDE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EC3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579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0763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180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FE84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E159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F38B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D7A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6921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7E3FE66E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CB25FC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7D0DC8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86BEAB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4DA0A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819A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9CFB5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6383D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C48D6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2127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AE6C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B3AE5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32D6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62537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28BDCB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05EC1E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50C5FBAE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F84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CBC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560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2D7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254,91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1F6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8A1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358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279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25.088,24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146C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25.659,24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994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261,70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08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6,79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1C0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F65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683,48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FBA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25.756,51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A2B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26.342,72</w:t>
            </w:r>
          </w:p>
        </w:tc>
      </w:tr>
      <w:tr w:rsidR="002B59F7" w:rsidRPr="002B59F7" w14:paraId="2EDFF82C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1AB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32B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BA0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4C3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4BA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C4B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E9B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CD2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A34A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8CB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104,68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275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104,68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0CF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7FA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10.926,50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8B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10.684,69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0F8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10.926,50</w:t>
            </w:r>
          </w:p>
        </w:tc>
      </w:tr>
      <w:tr w:rsidR="002B59F7" w:rsidRPr="002B59F7" w14:paraId="0E25FF48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72D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lastRenderedPageBreak/>
              <w:t>2T6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BD0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8E1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967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254,91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7E2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6,21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813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269,69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FCC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275,90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A04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68.746,68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9A82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70.329,67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493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D94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-254,91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879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-70.329,67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010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1FD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9F7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B59F7" w:rsidRPr="002B59F7" w14:paraId="4B4B2D60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345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7B68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8F5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D41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630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DF8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006F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534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AF8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338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69B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3B8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0CF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7403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82D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54B390AD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18895A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5A147E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D0F499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446EB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585A3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9D40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73D5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1A4DE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2AD84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B7FB5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18FB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6272C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D9672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7F60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8530F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6CB2AD2F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11B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1P4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7825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lucrari de montare pavele  prefabricate din beton – 6 cm pe nisip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004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7FA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2.549,12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E0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F61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B53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66,45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C4E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165.947,71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C4A9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169.389,02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0F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8A8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-2.549,12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13F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-169.389,02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F02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1A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646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B59F7" w:rsidRPr="002B59F7" w14:paraId="3FDA6EC3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DD0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762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D3F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991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434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C38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BA1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AAD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1EE6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950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2.617,00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07A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2.617,00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8BC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5A8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558.729,50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F11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543.341,54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F4F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558.729,50</w:t>
            </w:r>
          </w:p>
        </w:tc>
      </w:tr>
      <w:tr w:rsidR="002B59F7" w:rsidRPr="002B59F7" w14:paraId="1E010DE8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102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13FF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F308F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AB4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87A8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E8B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50B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221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AD82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2B12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190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B999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E1D2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31D2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1AEE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1F326B8E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F30E9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8413E5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FBE2F9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3F5FC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4AD9D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3166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CFEB7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8A652B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7EA2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BFAC1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39F65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ACA82B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BC72C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8C318E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55F8B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7F476CD1" w14:textId="77777777" w:rsidTr="003E637A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E47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F78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25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69F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1FF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A0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0A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27F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AEE8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17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73,00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250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73,00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3B3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72F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5.898,40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605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392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5.898,40</w:t>
            </w:r>
          </w:p>
        </w:tc>
      </w:tr>
      <w:tr w:rsidR="002B59F7" w:rsidRPr="002B59F7" w14:paraId="0CD7A52F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993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C69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998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20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DB5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9B4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EA9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00C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106.247,84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8465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108.702,28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1BD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108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-114,00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9A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-72.046,86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C1B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8FD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35.827,76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5B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36.655,42</w:t>
            </w:r>
          </w:p>
        </w:tc>
      </w:tr>
      <w:tr w:rsidR="002B59F7" w:rsidRPr="002B59F7" w14:paraId="64C62A1F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BE8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6C0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35B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79E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9D9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4BD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DBE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2FA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B8B9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CD5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65F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88D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18C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2.913,18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D27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2.850,16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396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2.913,18</w:t>
            </w:r>
          </w:p>
        </w:tc>
      </w:tr>
      <w:tr w:rsidR="002B59F7" w:rsidRPr="002B59F7" w14:paraId="7BE8CE97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CD1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F6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8AC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718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05F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A31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1C8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1E3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5C56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DA7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DA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9C9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07E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12.420,40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079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12.152,20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BBF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12.420,40</w:t>
            </w:r>
          </w:p>
        </w:tc>
      </w:tr>
      <w:tr w:rsidR="002B59F7" w:rsidRPr="002B59F7" w14:paraId="4E1C9A12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6B3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20A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09FCB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30C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EEE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9DE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ED1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E92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FD1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549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FAA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8B5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A613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0636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2141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69259431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4F8E1D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0BC5C1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AE4112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03461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42E8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99D2F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3F83C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B05E8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2697E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9EBB0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7AFA2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A890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C683A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4FEB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9CD85F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1378D2E1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1A4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70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C32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AF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390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9B1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5C6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CB3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5.995,78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2B0C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6.125,98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C9A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0,590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217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168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-102,10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825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533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5.895,85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533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6.023,88</w:t>
            </w:r>
          </w:p>
        </w:tc>
      </w:tr>
      <w:tr w:rsidR="002B59F7" w:rsidRPr="002B59F7" w14:paraId="65190558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D06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41B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965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774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C48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FBF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E2A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370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10.434,81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9FCB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10.681,92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490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527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-0,16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518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-2.848,51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BD7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7FE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7.652,19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FDA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7.833,41</w:t>
            </w:r>
          </w:p>
        </w:tc>
      </w:tr>
      <w:tr w:rsidR="002B59F7" w:rsidRPr="002B59F7" w14:paraId="719ED9D8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E47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D83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884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A3C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C14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41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6A7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045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E3E6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6D5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17C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C6F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FAB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10.392,45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67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10.152,29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BE2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10.392,45</w:t>
            </w:r>
          </w:p>
        </w:tc>
      </w:tr>
      <w:tr w:rsidR="002B59F7" w:rsidRPr="002B59F7" w14:paraId="6197EBCA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15D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12B5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5A6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370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975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3E0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3C4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766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4D66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4C3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6.553,33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C9A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6.553,33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851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6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422.689,79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C50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412.859,79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970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422.689,79</w:t>
            </w:r>
          </w:p>
        </w:tc>
      </w:tr>
      <w:tr w:rsidR="002B59F7" w:rsidRPr="002B59F7" w14:paraId="12A19980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952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BACF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4F2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18C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831,37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C4A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CA4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60F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EC4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149.397,19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1513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153.628,86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44C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722,00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B2A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-109,37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A97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-20.210,48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534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215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129.743,40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8F2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133.418,38</w:t>
            </w:r>
          </w:p>
        </w:tc>
      </w:tr>
      <w:tr w:rsidR="002B59F7" w:rsidRPr="002B59F7" w14:paraId="0EDA1703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96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46A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4A4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F05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FB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FD7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6CA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40F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6.510,12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159E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6.694,38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59B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ECE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AE8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351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37.934,82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176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D42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44.629,20</w:t>
            </w:r>
          </w:p>
        </w:tc>
      </w:tr>
      <w:tr w:rsidR="002B59F7" w:rsidRPr="002B59F7" w14:paraId="3AB80092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8EE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125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FF54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CF8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2CC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E99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1AE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C99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60A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DD1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F56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4AC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B6E5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39AB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441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25E38D65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AF31" w14:textId="77777777" w:rsidR="002B59F7" w:rsidRPr="002B59F7" w:rsidRDefault="002B59F7" w:rsidP="002B59F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B59F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AF97" w14:textId="77777777" w:rsidR="002B59F7" w:rsidRPr="002B59F7" w:rsidRDefault="002B59F7" w:rsidP="002B59F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B59F7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DD97" w14:textId="77777777" w:rsidR="002B59F7" w:rsidRPr="002B59F7" w:rsidRDefault="002B59F7" w:rsidP="002B59F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CA5E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29D4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6DE7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002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90DC" w14:textId="77777777" w:rsidR="002B59F7" w:rsidRPr="002B59F7" w:rsidRDefault="002B59F7" w:rsidP="002B59F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B59F7">
              <w:rPr>
                <w:i/>
                <w:iCs/>
                <w:color w:val="000000"/>
                <w:sz w:val="16"/>
                <w:szCs w:val="16"/>
              </w:rPr>
              <w:t>37.670,25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1B78" w14:textId="77777777" w:rsidR="002B59F7" w:rsidRPr="002B59F7" w:rsidRDefault="002B59F7" w:rsidP="002B59F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926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472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EB61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3A8E8" w14:textId="77777777" w:rsidR="002B59F7" w:rsidRPr="002B59F7" w:rsidRDefault="002B59F7" w:rsidP="002B59F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B59F7">
              <w:rPr>
                <w:i/>
                <w:iCs/>
                <w:color w:val="000000"/>
                <w:sz w:val="16"/>
                <w:szCs w:val="16"/>
              </w:rPr>
              <w:t>67.789,96</w:t>
            </w:r>
          </w:p>
        </w:tc>
      </w:tr>
      <w:tr w:rsidR="002B59F7" w:rsidRPr="002B59F7" w14:paraId="7E9E2F94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2F9D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5E4C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4F4C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C73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449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BE4E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7652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2CA2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1.652.321,81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4501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1.689.992,06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FE78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29E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0A0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-665.780,35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DEE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1.828.272,34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F3E7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2.784.694,09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BB9D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2.852.484,05</w:t>
            </w:r>
          </w:p>
        </w:tc>
      </w:tr>
      <w:tr w:rsidR="002B59F7" w:rsidRPr="002B59F7" w14:paraId="7D61367B" w14:textId="77777777" w:rsidTr="003E637A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42DCA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D5CF2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3A374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27693" w14:textId="77777777" w:rsidR="002B59F7" w:rsidRPr="002B59F7" w:rsidRDefault="002B59F7" w:rsidP="002B59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BD2A6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CFDB3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9C3C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F8C5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313.941,14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746E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321.098,49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73A2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F7D4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6F29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-126.498,26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4D80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347.371,74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1651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529.091,88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A1D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541.971,97</w:t>
            </w:r>
          </w:p>
        </w:tc>
      </w:tr>
      <w:tr w:rsidR="002B59F7" w:rsidRPr="002B59F7" w14:paraId="01E258DC" w14:textId="77777777" w:rsidTr="003E637A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40A6B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0568E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55B74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25120" w14:textId="77777777" w:rsidR="002B59F7" w:rsidRPr="002B59F7" w:rsidRDefault="002B59F7" w:rsidP="002B59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F0640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FA5FC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F7B21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37EE1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1.966.262,95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721B4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2.011.090,55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4D76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943B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6C80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-792.278,61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374A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2.175.644,08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EFD8A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3.313.785,97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6D14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3.394.456,02</w:t>
            </w:r>
          </w:p>
        </w:tc>
      </w:tr>
    </w:tbl>
    <w:p w14:paraId="46EDF47F" w14:textId="23D6C42C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30909F" w14:textId="4939B2CD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8D4BBF" w14:textId="467F7426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97A5C1" w14:textId="2EBEAFB0" w:rsidR="009E758B" w:rsidRDefault="009E75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66ACDB" w14:textId="77777777" w:rsidR="009E758B" w:rsidRDefault="009E75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540A06" w14:textId="0A1161CC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1904"/>
        <w:gridCol w:w="617"/>
        <w:gridCol w:w="1117"/>
        <w:gridCol w:w="865"/>
        <w:gridCol w:w="950"/>
        <w:gridCol w:w="950"/>
        <w:gridCol w:w="1183"/>
        <w:gridCol w:w="1183"/>
        <w:gridCol w:w="950"/>
        <w:gridCol w:w="960"/>
        <w:gridCol w:w="1042"/>
        <w:gridCol w:w="1042"/>
        <w:gridCol w:w="1183"/>
        <w:gridCol w:w="1171"/>
      </w:tblGrid>
      <w:tr w:rsidR="002B59F7" w:rsidRPr="002B59F7" w14:paraId="0D572408" w14:textId="77777777" w:rsidTr="003E637A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3FB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Anexa nr. 2 la la Act aditional nr. 1 la Contractul Subsecvent nr. 29 la Acordul-cadru nr. 8587/17.05.2019</w:t>
            </w:r>
          </w:p>
        </w:tc>
      </w:tr>
      <w:tr w:rsidR="002B59F7" w:rsidRPr="002B59F7" w14:paraId="2D7E8E6B" w14:textId="77777777" w:rsidTr="003E637A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0FBC" w14:textId="77777777" w:rsidR="002B59F7" w:rsidRPr="002B59F7" w:rsidRDefault="002B59F7" w:rsidP="002B59F7">
            <w:pPr>
              <w:jc w:val="center"/>
              <w:rPr>
                <w:i/>
                <w:iCs/>
                <w:sz w:val="16"/>
                <w:szCs w:val="16"/>
              </w:rPr>
            </w:pPr>
            <w:r w:rsidRPr="002B59F7">
              <w:rPr>
                <w:i/>
                <w:iCs/>
                <w:sz w:val="16"/>
                <w:szCs w:val="16"/>
              </w:rPr>
              <w:t>Proiectarea și execuția lucrărilor de reparații și modernizări străzi, alei și parcări – LOT 1</w:t>
            </w:r>
          </w:p>
        </w:tc>
      </w:tr>
      <w:tr w:rsidR="002B59F7" w:rsidRPr="002B59F7" w14:paraId="4B4E7719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60A8" w14:textId="77777777" w:rsidR="002B59F7" w:rsidRPr="002B59F7" w:rsidRDefault="002B59F7" w:rsidP="002B59F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F94D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EAF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15EF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71BA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C8CF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77AE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16D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2A24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753A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1D38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BD7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789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DDF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1D2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</w:tr>
      <w:tr w:rsidR="002B59F7" w:rsidRPr="002B59F7" w14:paraId="40E9F7A0" w14:textId="77777777" w:rsidTr="003E637A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E5C2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Reabilitare sistem rutier Strada RAMURI TEI</w:t>
            </w:r>
          </w:p>
        </w:tc>
      </w:tr>
      <w:tr w:rsidR="002B59F7" w:rsidRPr="002B59F7" w14:paraId="1230B6FD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9F25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4F7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805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6A0A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D2C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11A2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38B7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753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6876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4F4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63E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B01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434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0975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A159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</w:tr>
      <w:tr w:rsidR="002B59F7" w:rsidRPr="002B59F7" w14:paraId="65669E35" w14:textId="77777777" w:rsidTr="009E758B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D1B6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301A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0806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98F5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D37B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05C8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 xml:space="preserve">Valoare </w:t>
            </w:r>
            <w:r w:rsidRPr="002B59F7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2F1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totala, inclusiv proiectare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649D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Cantitate cf. P.Th.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BC70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19FC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B7C7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852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actualizata cf. P.Th. - C+M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7BBC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2B59F7" w:rsidRPr="002B59F7" w14:paraId="1162F716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38F6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609D0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33F3E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DD65C" w14:textId="77777777" w:rsidR="002B59F7" w:rsidRPr="002B59F7" w:rsidRDefault="002B59F7" w:rsidP="002B5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5610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796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23C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894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254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6B5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B753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CE2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C62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34F7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BD4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2981B5F7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ADBEBE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B37E5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C20DD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57B8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FC6B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69BC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286C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3901D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9745E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C2285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37F6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B89C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17EB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D63F9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5358C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05D313B6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9F3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F78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09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162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7.917,00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7E1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A48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BD4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949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311.296,44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2829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318.500,91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4F2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7.546,00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F1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-371,00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5CD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-14.925,33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303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EAE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296.708,72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23C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303.575,58</w:t>
            </w:r>
          </w:p>
        </w:tc>
      </w:tr>
      <w:tr w:rsidR="002B59F7" w:rsidRPr="002B59F7" w14:paraId="5A3A237F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EA1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087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A45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285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2.999,00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AAA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B2D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CAB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4B1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36.797,73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D445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37.517,49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AF4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3.286,00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D8F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287,00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289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E14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3.590,37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581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40.319,22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FDC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41.107,86</w:t>
            </w:r>
          </w:p>
        </w:tc>
      </w:tr>
      <w:tr w:rsidR="002B59F7" w:rsidRPr="002B59F7" w14:paraId="235DAC00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954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B24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C2B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77D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299,90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7EB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59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2DB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E81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19.865,38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100E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20.276,24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D21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328,60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9D1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28,70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420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520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1.940,41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56F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21.766,46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2BB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22.216,65</w:t>
            </w:r>
          </w:p>
        </w:tc>
      </w:tr>
      <w:tr w:rsidR="002B59F7" w:rsidRPr="002B59F7" w14:paraId="437D30A6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4F6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B5E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1B1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EF5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1.885,00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8A7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D72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CD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E38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22.488,05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0463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22.865,05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0D2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1.814,00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F16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-71,00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AF4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-861,23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B6E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698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21.641,02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118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22.003,82</w:t>
            </w:r>
          </w:p>
        </w:tc>
      </w:tr>
      <w:tr w:rsidR="002B59F7" w:rsidRPr="002B59F7" w14:paraId="531BA7E0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2A8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E7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066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875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1.641,00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CED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53A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08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BE4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15.556,68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2D20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15.802,83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221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388,00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101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-1.253,00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471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-12.066,39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6BA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93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3.678,24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97A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3.736,44</w:t>
            </w:r>
          </w:p>
        </w:tc>
      </w:tr>
      <w:tr w:rsidR="002B59F7" w:rsidRPr="002B59F7" w14:paraId="6DE71C26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1DC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7609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16003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4728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8ADF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4F79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B33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322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CEAC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616B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23E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538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FAA7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9596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68D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20A19EAD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2FD22B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E98E9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5CDB96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610B7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02C04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860E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C96AD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14581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83C3EB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FFE13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70DD5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E7458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2B1A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46C95B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A798E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217F8E7D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14A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772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CC3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9D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3.095,60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F6D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FF4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2B2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E03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294.329,65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7B44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301.201,88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169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3.068,40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F3F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-27,20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5B6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-2.646,56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2E4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CFF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291.743,47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8B8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298.555,32</w:t>
            </w:r>
          </w:p>
        </w:tc>
      </w:tr>
      <w:tr w:rsidR="002B59F7" w:rsidRPr="002B59F7" w14:paraId="05C1C5BF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201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BB3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206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65A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1.547,80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03F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0E3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6A7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D41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354.585,50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C37D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362.897,19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4FF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1.534,20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641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-13,60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8F8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-3.188,66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267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060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351.469,88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5AB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359.708,53</w:t>
            </w:r>
          </w:p>
        </w:tc>
      </w:tr>
      <w:tr w:rsidR="002B59F7" w:rsidRPr="002B59F7" w14:paraId="17557E4C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EAC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DB1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AC7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E95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AD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E06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95C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BC4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8A01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A52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4FA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2B6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078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73.031,69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CDD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71.386,89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837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73.031,69</w:t>
            </w:r>
          </w:p>
        </w:tc>
      </w:tr>
      <w:tr w:rsidR="002B59F7" w:rsidRPr="002B59F7" w14:paraId="156E3B6C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F74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796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 mixtura asfaltica BA16 - 5 cm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6E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641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7.739,00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AA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ADA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456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307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549.546,39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16FE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562.315,74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359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7.671,00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27A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-68,00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6CE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-4.940,88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14B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5DB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544.717,71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45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557.374,86</w:t>
            </w:r>
          </w:p>
        </w:tc>
      </w:tr>
      <w:tr w:rsidR="002B59F7" w:rsidRPr="002B59F7" w14:paraId="6548DF1A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DE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EB6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FA5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09F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1.091,20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163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C20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3B8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470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577.812,22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760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591.419,49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0E9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1.124,59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2F0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33,39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9D1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959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18.097,04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1B8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595.492,90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B0B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609.516,53</w:t>
            </w:r>
          </w:p>
        </w:tc>
      </w:tr>
      <w:tr w:rsidR="002B59F7" w:rsidRPr="002B59F7" w14:paraId="40A9AC7A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CFF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F448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4AF2F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642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3FD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427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ADB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2144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19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6F69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0D79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BE63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B73B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0F0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3D8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21617F8D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4A99F7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0163CE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5ED630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4BCF2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5B06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5C441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AD11C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0D17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BFD27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F8EC3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8B493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85467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ECD12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21303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43A6C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12E25D46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0F9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5671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228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DAC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1.021,55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EB8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190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D9B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0A5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51.772,15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18DE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52.722,20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097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411,20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3B1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-610,35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2D9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-31.500,17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995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102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20.839,62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703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21.222,03</w:t>
            </w:r>
          </w:p>
        </w:tc>
      </w:tr>
      <w:tr w:rsidR="002B59F7" w:rsidRPr="002B59F7" w14:paraId="284F914A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0CD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4A3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B25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A06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4.086,19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857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D01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D6F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AF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102.604,23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ACA4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105.055,94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0F1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4.678,52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637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592,33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975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457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15.228,81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C40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117.477,64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9D5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120.284,75</w:t>
            </w:r>
          </w:p>
        </w:tc>
      </w:tr>
      <w:tr w:rsidR="002B59F7" w:rsidRPr="002B59F7" w14:paraId="68D48571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86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5BD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27E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098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111,76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8CB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133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CFA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5B3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17.698,31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D182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18.024,65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B15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108,32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FF3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-3,44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A5F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-554,80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99D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E3C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17.153,56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54A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17.469,85</w:t>
            </w:r>
          </w:p>
        </w:tc>
      </w:tr>
      <w:tr w:rsidR="002B59F7" w:rsidRPr="002B59F7" w14:paraId="6D33E7F1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41E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D0C7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3168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295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6CE3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ED3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81DC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C7F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1522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961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AB6E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6D14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9B7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002C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469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179E50E0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5607A0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6F87BA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B6B521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F5C3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90E6A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C304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5482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D956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4846D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D34E9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B13E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77A5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DCDA8F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B964F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62F00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31E9ECCD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542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220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650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620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1.885,00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B85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40A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B02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54F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120.979,30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EFD5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123.373,25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02D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1.803,00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E53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-82,00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A00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-5.366,90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355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D81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115.716,54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DEE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118.006,35</w:t>
            </w:r>
          </w:p>
        </w:tc>
      </w:tr>
      <w:tr w:rsidR="002B59F7" w:rsidRPr="002B59F7" w14:paraId="35A9BBD2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3B8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531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473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802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1.641,00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AE4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EBC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1EA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012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59.551,89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CF5A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60.651,36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436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1.764,00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DAC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D0A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274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4.546,08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9B6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64.015,56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7D8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65.197,44</w:t>
            </w:r>
          </w:p>
        </w:tc>
      </w:tr>
      <w:tr w:rsidR="002B59F7" w:rsidRPr="002B59F7" w14:paraId="7EA70449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27B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BEC8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CD3D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148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9B0D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1F6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CE64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995D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3FC1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A714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8D8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013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534C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61AC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063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5814B428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5C5236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CADED3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D30C22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85592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92C9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0826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6C82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F9AF92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D17CC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ACF18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BA9F0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3F1C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0EA95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3773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80BE6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1688BD2E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345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4805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D42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1BE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343,70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8C9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599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D74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2A7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33.826,95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414D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34.596,84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ED4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715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-86,70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3D0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-8.727,22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D2E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3CA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25.293,94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440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25.869,62</w:t>
            </w:r>
          </w:p>
        </w:tc>
      </w:tr>
      <w:tr w:rsidR="002B59F7" w:rsidRPr="002B59F7" w14:paraId="5B27A660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5D5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lastRenderedPageBreak/>
              <w:t>2T2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6F7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B27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CDC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29A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D34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A00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516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3C79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FBD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102,80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51D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102,80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3E9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AAA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10.730,26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92C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10.492,80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A82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10.730,26</w:t>
            </w:r>
          </w:p>
        </w:tc>
      </w:tr>
      <w:tr w:rsidR="002B59F7" w:rsidRPr="002B59F7" w14:paraId="587D0CD5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924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317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88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8DA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343,70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275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6,21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29F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269,69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13B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275,90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40A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92.692,45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8131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94.826,83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640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028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-343,70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59D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-94.826,83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8FC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BD1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794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B59F7" w:rsidRPr="002B59F7" w14:paraId="0A60822E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385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96B0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CCA0E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705A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EA7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97F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B67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E83D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482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9BEC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81B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AF7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DA66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574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A2B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7FDE15FE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6ED290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90AC77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51603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9A678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836CC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1F9E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D997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C5560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83192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98EE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C905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5ADBE1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24B5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01F5B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3D547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11DF708C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BD6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7295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7C0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A70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3.437,00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AD5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17D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5B9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295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713.589,94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9CFB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733.799,50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88A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2.570,00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9C2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-867,00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1E5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-185.104,50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86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A3C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533.583,40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DA2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548.695,00</w:t>
            </w:r>
          </w:p>
        </w:tc>
      </w:tr>
      <w:tr w:rsidR="002B59F7" w:rsidRPr="002B59F7" w14:paraId="6B6D81A6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59B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A2F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5772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D6B6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C409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3E6B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951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9ED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8D0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0C3F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9F29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AC4D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FFF5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28C2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4A48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37A1593F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13A0CF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D076F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2E5D2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7817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F348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E3D7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A9AB3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A4FC5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31CE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85F5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DEB13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41B405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A3F54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04F62F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656A0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637D178C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A37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2DC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F67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547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7BF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C74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033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9B6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1.422,00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3249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1.454,40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B55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73,00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2B8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0BD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38D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4.444,00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DA9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983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5.898,40</w:t>
            </w:r>
          </w:p>
        </w:tc>
      </w:tr>
      <w:tr w:rsidR="002B59F7" w:rsidRPr="002B59F7" w14:paraId="4DD38995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3E1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9EDF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ridicare la cota camine (capac nou)  cu prefabricate si mortar cu intarire rapida si cu inlocuirea tubului de beton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26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290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CBA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BFC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804,76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3E6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823,00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056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54.723,68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F050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55.964,00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AC4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D5A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A58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372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823,00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C59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55.528,44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CCF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56.787,00</w:t>
            </w:r>
          </w:p>
        </w:tc>
      </w:tr>
      <w:tr w:rsidR="002B59F7" w:rsidRPr="002B59F7" w14:paraId="2E45CEF9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EF2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4C5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512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C019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8B6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905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445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AC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9325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75A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0C3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A34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58D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2.913,18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610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2.850,16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AA8E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2.913,18</w:t>
            </w:r>
          </w:p>
        </w:tc>
      </w:tr>
      <w:tr w:rsidR="002B59F7" w:rsidRPr="002B59F7" w14:paraId="19CA9046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E19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AA4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4D5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2A0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135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4D9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608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8C8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18.228,30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74E0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18.630,60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DF0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AE7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BE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-11.799,38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06C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1B2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6.683,71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05A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6.831,22</w:t>
            </w:r>
          </w:p>
        </w:tc>
      </w:tr>
      <w:tr w:rsidR="002B59F7" w:rsidRPr="002B59F7" w14:paraId="6BBAE760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906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A1B2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1AA65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DA1A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097D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C56C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7EE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2B8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667B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5C5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5A44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AD8E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0C09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7AE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D9C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43C0719A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4B5066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584313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123102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ECC0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517A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8707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EDA6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4C4C3F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5EFA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75B5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970C1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B8AA19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25AB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3E41C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6EEE8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1D89EDCC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F74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A8C5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68D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700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617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747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8E9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07A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19.985,92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A41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20.419,92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6A41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3B6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6E3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-10.209,96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8D6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46D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9C4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10.209,96</w:t>
            </w:r>
          </w:p>
        </w:tc>
      </w:tr>
      <w:tr w:rsidR="002B59F7" w:rsidRPr="002B59F7" w14:paraId="22AB2013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6AF3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BCD3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CE9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F5F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B10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CD6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E6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AE2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10.434,81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4AD3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10.681,92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121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C08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-0,25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535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-4.450,80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D97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C3C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6.086,97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CA49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6.231,12</w:t>
            </w:r>
          </w:p>
        </w:tc>
      </w:tr>
      <w:tr w:rsidR="002B59F7" w:rsidRPr="002B59F7" w14:paraId="0F7294BD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2C4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770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982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914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B98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0F5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39C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5CB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10.794,84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A8EA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11.050,20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306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354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A6A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6E0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28.414,80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DB7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38.553,00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C8B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39.465,00</w:t>
            </w:r>
          </w:p>
        </w:tc>
      </w:tr>
      <w:tr w:rsidR="002B59F7" w:rsidRPr="002B59F7" w14:paraId="178845A4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23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E46C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C58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5C2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12.206,96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462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054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465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82F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769.038,48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35E9A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787.348,92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133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12.127,18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D8B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-79,78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2B9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-5.145,81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24E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99D8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764.012,34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CAD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782.203,11</w:t>
            </w:r>
          </w:p>
        </w:tc>
      </w:tr>
      <w:tr w:rsidR="002B59F7" w:rsidRPr="002B59F7" w14:paraId="420FDBE9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C8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9F7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20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6B3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1.085,00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7FD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1B6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EBC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2090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194.974,50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1041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200.497,15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912C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1.127,00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72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FF3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217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7.761,18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ADA6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202.521,90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855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208.258,33</w:t>
            </w:r>
          </w:p>
        </w:tc>
      </w:tr>
      <w:tr w:rsidR="002B59F7" w:rsidRPr="002B59F7" w14:paraId="5A724B25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4A0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E0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870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437A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101,00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5A7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6098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72E5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A69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109.587,02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7C75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112.688,73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4292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127,00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B43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0E9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F58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29.008,98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BA2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137.797,54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EF11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141.697,71</w:t>
            </w:r>
          </w:p>
        </w:tc>
      </w:tr>
      <w:tr w:rsidR="002B59F7" w:rsidRPr="002B59F7" w14:paraId="3609D085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C0E7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A3E6E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9B3A4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5E7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C47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C1EC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4E48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E7F0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BC7A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697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D4B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40F5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ADA0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BCED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95DB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59F7" w:rsidRPr="002B59F7" w14:paraId="1D348CB8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4F9D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16F3" w14:textId="77777777" w:rsidR="002B59F7" w:rsidRPr="002B59F7" w:rsidRDefault="002B59F7" w:rsidP="002B59F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B59F7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24C0" w14:textId="77777777" w:rsidR="002B59F7" w:rsidRPr="002B59F7" w:rsidRDefault="002B59F7" w:rsidP="002B59F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7D43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7749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3251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1E92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BC61" w14:textId="77777777" w:rsidR="002B59F7" w:rsidRPr="002B59F7" w:rsidRDefault="002B59F7" w:rsidP="002B59F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B59F7">
              <w:rPr>
                <w:i/>
                <w:iCs/>
                <w:color w:val="000000"/>
                <w:sz w:val="16"/>
                <w:szCs w:val="16"/>
              </w:rPr>
              <w:t>110.400,42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9A19" w14:textId="77777777" w:rsidR="002B59F7" w:rsidRPr="002B59F7" w:rsidRDefault="002B59F7" w:rsidP="002B59F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8827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F631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8E38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1BAB6" w14:textId="77777777" w:rsidR="002B59F7" w:rsidRPr="002B59F7" w:rsidRDefault="002B59F7" w:rsidP="002B59F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B59F7">
              <w:rPr>
                <w:i/>
                <w:iCs/>
                <w:color w:val="000000"/>
                <w:sz w:val="16"/>
                <w:szCs w:val="16"/>
              </w:rPr>
              <w:t>105.506,02</w:t>
            </w:r>
          </w:p>
        </w:tc>
      </w:tr>
      <w:tr w:rsidR="002B59F7" w:rsidRPr="002B59F7" w14:paraId="25B91DEC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35F4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9394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89C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0C53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BC52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6C7C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8A99" w14:textId="77777777" w:rsidR="002B59F7" w:rsidRPr="002B59F7" w:rsidRDefault="002B59F7" w:rsidP="002B59F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AFE0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4.564.182,81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093B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4.674.583,23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F108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7628" w14:textId="77777777" w:rsidR="002B59F7" w:rsidRPr="002B59F7" w:rsidRDefault="002B59F7" w:rsidP="002B5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A37C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-396.315,42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CCC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200.529,80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A42C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4.373.291,59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D02D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4.478.797,61</w:t>
            </w:r>
          </w:p>
        </w:tc>
      </w:tr>
      <w:tr w:rsidR="002B59F7" w:rsidRPr="002B59F7" w14:paraId="23E13F1F" w14:textId="77777777" w:rsidTr="009E758B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DBCD4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1DF8B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998C2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2C5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F9B44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41FD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69EC0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4FA3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867.194,73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F572F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888.170,81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08C0D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9B0BB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DBFE4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-75.299,92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74C05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38.100,66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C2C83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830.925,40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8F7B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850.971,55</w:t>
            </w:r>
          </w:p>
        </w:tc>
      </w:tr>
      <w:tr w:rsidR="002B59F7" w:rsidRPr="002B59F7" w14:paraId="13210301" w14:textId="77777777" w:rsidTr="009E758B">
        <w:trPr>
          <w:trHeight w:val="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F4F26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C11D5" w14:textId="77777777" w:rsidR="002B59F7" w:rsidRPr="002B59F7" w:rsidRDefault="002B59F7" w:rsidP="002B59F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51EF2" w14:textId="77777777" w:rsidR="002B59F7" w:rsidRPr="002B59F7" w:rsidRDefault="002B59F7" w:rsidP="002B59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59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132D0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703A6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39F9D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F3F9A" w14:textId="77777777" w:rsidR="002B59F7" w:rsidRPr="002B59F7" w:rsidRDefault="002B59F7" w:rsidP="002B59F7">
            <w:pPr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7AA46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5.431.377,54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C032A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5.562.754,04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243E4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34F4F" w14:textId="77777777" w:rsidR="002B59F7" w:rsidRPr="002B59F7" w:rsidRDefault="002B59F7" w:rsidP="002B59F7">
            <w:pPr>
              <w:jc w:val="center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63622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-471.615,34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7852D" w14:textId="77777777" w:rsidR="002B59F7" w:rsidRPr="002B59F7" w:rsidRDefault="002B59F7" w:rsidP="002B59F7">
            <w:pPr>
              <w:jc w:val="right"/>
              <w:rPr>
                <w:color w:val="000000"/>
                <w:sz w:val="16"/>
                <w:szCs w:val="16"/>
              </w:rPr>
            </w:pPr>
            <w:r w:rsidRPr="002B59F7">
              <w:rPr>
                <w:color w:val="000000"/>
                <w:sz w:val="16"/>
                <w:szCs w:val="16"/>
              </w:rPr>
              <w:t>238.630,46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D037C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5.204.216,99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9ADE" w14:textId="77777777" w:rsidR="002B59F7" w:rsidRPr="002B59F7" w:rsidRDefault="002B59F7" w:rsidP="002B59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59F7">
              <w:rPr>
                <w:b/>
                <w:bCs/>
                <w:color w:val="000000"/>
                <w:sz w:val="16"/>
                <w:szCs w:val="16"/>
              </w:rPr>
              <w:t>5.329.769,16</w:t>
            </w:r>
          </w:p>
        </w:tc>
      </w:tr>
    </w:tbl>
    <w:p w14:paraId="22E20054" w14:textId="533362DE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64BC02" w14:textId="6161AD52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431101" w14:textId="59A7E9A3" w:rsidR="00DA7C1B" w:rsidRDefault="00DA7C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BAFD4A" w14:textId="3593C904" w:rsidR="00DA7C1B" w:rsidRDefault="00DA7C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935CB9" w14:textId="0D58D683" w:rsidR="00DA7C1B" w:rsidRDefault="00DA7C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2A2700" w14:textId="0026EDF4" w:rsidR="00DA7C1B" w:rsidRDefault="00DA7C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835549" w14:textId="796BB715" w:rsidR="00DA7C1B" w:rsidRDefault="00DA7C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5BA447" w14:textId="3ABA172D" w:rsidR="00DA7C1B" w:rsidRDefault="00DA7C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17FBF5" w14:textId="03299AFB" w:rsidR="00DA7C1B" w:rsidRDefault="00DA7C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C5A01E" w14:textId="3A9C9CEE" w:rsidR="00DA7C1B" w:rsidRDefault="00DA7C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2"/>
        <w:gridCol w:w="1839"/>
        <w:gridCol w:w="612"/>
        <w:gridCol w:w="1123"/>
        <w:gridCol w:w="865"/>
        <w:gridCol w:w="953"/>
        <w:gridCol w:w="953"/>
        <w:gridCol w:w="1192"/>
        <w:gridCol w:w="1192"/>
        <w:gridCol w:w="953"/>
        <w:gridCol w:w="963"/>
        <w:gridCol w:w="1048"/>
        <w:gridCol w:w="1048"/>
        <w:gridCol w:w="1192"/>
        <w:gridCol w:w="1189"/>
      </w:tblGrid>
      <w:tr w:rsidR="00DA7C1B" w:rsidRPr="00DA7C1B" w14:paraId="17241077" w14:textId="77777777" w:rsidTr="003E637A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0F1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Anexa nr. 3 la Act aditional nr. 1 la Contractul Subsecvent nr. 29 la Acordul-cadru nr. 8587/17.05.2019</w:t>
            </w:r>
          </w:p>
        </w:tc>
      </w:tr>
      <w:tr w:rsidR="00DA7C1B" w:rsidRPr="00DA7C1B" w14:paraId="39BADBFA" w14:textId="77777777" w:rsidTr="003E637A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607F" w14:textId="77777777" w:rsidR="00DA7C1B" w:rsidRPr="00DA7C1B" w:rsidRDefault="00DA7C1B" w:rsidP="00DA7C1B">
            <w:pPr>
              <w:jc w:val="center"/>
              <w:rPr>
                <w:i/>
                <w:iCs/>
                <w:sz w:val="16"/>
                <w:szCs w:val="16"/>
              </w:rPr>
            </w:pPr>
            <w:r w:rsidRPr="00DA7C1B">
              <w:rPr>
                <w:i/>
                <w:iCs/>
                <w:sz w:val="16"/>
                <w:szCs w:val="16"/>
              </w:rPr>
              <w:t>Proiectarea și execuția lucrărilor de reparații și modernizări străzi, alei și parcări – LOT 1</w:t>
            </w:r>
          </w:p>
        </w:tc>
      </w:tr>
      <w:tr w:rsidR="00DA7C1B" w:rsidRPr="00DA7C1B" w14:paraId="5BB9C279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D89E" w14:textId="77777777" w:rsidR="00DA7C1B" w:rsidRPr="00DA7C1B" w:rsidRDefault="00DA7C1B" w:rsidP="00DA7C1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F43A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0BD7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2ED8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D222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4EFF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7503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CEE8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5373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5351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43E2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1FCD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C820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467F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4BEF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</w:tr>
      <w:tr w:rsidR="00DA7C1B" w:rsidRPr="00DA7C1B" w14:paraId="7A4B3088" w14:textId="77777777" w:rsidTr="003E637A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9412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Reabilitare sistem rutier Strada POP DE BĂSEȘTI</w:t>
            </w:r>
          </w:p>
        </w:tc>
      </w:tr>
      <w:tr w:rsidR="00DA7C1B" w:rsidRPr="00DA7C1B" w14:paraId="70E85227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C1E0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88F7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365B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3DF7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FEB3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0E4B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1110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6708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7E09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214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3399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651F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4FDF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F048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E4EF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</w:tr>
      <w:tr w:rsidR="00DA7C1B" w:rsidRPr="00DA7C1B" w14:paraId="02D7A75D" w14:textId="77777777" w:rsidTr="003E637A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9E40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CF4D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6C7A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644E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D1F6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AB19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 xml:space="preserve">Valoare </w:t>
            </w:r>
            <w:r w:rsidRPr="00DA7C1B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CB07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Valoare totala, inclusiv proiectare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96E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Cantitate cf. P.Th.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AB49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16EB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F189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0F81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Valoare actualizata cf. P.Th. - C+M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8F93" w14:textId="77777777" w:rsidR="00DA7C1B" w:rsidRPr="00DA7C1B" w:rsidRDefault="00DA7C1B" w:rsidP="00D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DA7C1B" w:rsidRPr="00DA7C1B" w14:paraId="370157CA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C4DA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C330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F3E5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119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769E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B40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861D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1AC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C59A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4F22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88F2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6B3A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7C92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A11C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B898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6BA5EB80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91BF8B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6E0532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CA36DD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A7A51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6016E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21C622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BAD2C8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5009F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5B5EC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0D042" w14:textId="77777777" w:rsidR="00DA7C1B" w:rsidRPr="00DA7C1B" w:rsidRDefault="00DA7C1B" w:rsidP="00DA7C1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4276A8" w14:textId="77777777" w:rsidR="00DA7C1B" w:rsidRPr="00DA7C1B" w:rsidRDefault="00DA7C1B" w:rsidP="00DA7C1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CEB61D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2D6163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FDC730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CF6D6D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0C728343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85E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1197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E7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74E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4.140,00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3C7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FDB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51A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D95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162.784,80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214A6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166.552,20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19C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3.995,00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536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-145,00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0A9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-5.833,35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B54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DCC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157.083,40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D8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160.718,85</w:t>
            </w:r>
          </w:p>
        </w:tc>
      </w:tr>
      <w:tr w:rsidR="00DA7C1B" w:rsidRPr="00DA7C1B" w14:paraId="0CDF49EF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60C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92E7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07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4C2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1.860,00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3F5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C78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398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74F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22.822,20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7E74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23.268,60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433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1.786,00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C74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-74,00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E13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-925,74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962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3A1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21.914,22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E35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22.342,86</w:t>
            </w:r>
          </w:p>
        </w:tc>
      </w:tr>
      <w:tr w:rsidR="00DA7C1B" w:rsidRPr="00DA7C1B" w14:paraId="24AD9F1C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0F7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560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E5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42B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DDD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8BB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D4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14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12.320,64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0817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12.575,46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DA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178,60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F7D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-7,40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5EA7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-500,31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EFF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41D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11.830,46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21D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12.075,15</w:t>
            </w:r>
          </w:p>
        </w:tc>
      </w:tr>
      <w:tr w:rsidR="00DA7C1B" w:rsidRPr="00DA7C1B" w14:paraId="5CB8F9A8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B2D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86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C65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D26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965,00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326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89F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757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1A9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11.512,45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DF95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11.705,45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DE6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904,00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51C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-61,00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587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-739,93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AB8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EDC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10.784,72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AFD2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10.965,52</w:t>
            </w:r>
          </w:p>
        </w:tc>
      </w:tr>
      <w:tr w:rsidR="00DA7C1B" w:rsidRPr="00DA7C1B" w14:paraId="1C404296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913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6D3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54C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28B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ECE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E2C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3D0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AAC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758,40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DA80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770,40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DC0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DD0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1F26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F68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231,12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9CE3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985,92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8B2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1.001,52</w:t>
            </w:r>
          </w:p>
        </w:tc>
      </w:tr>
      <w:tr w:rsidR="00DA7C1B" w:rsidRPr="00DA7C1B" w14:paraId="2E77A472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46E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8515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DB7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272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2B90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05F6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6F42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F5FE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E1E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F91E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AF17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F23A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720F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A53B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A4F9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7D4980C8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EC87E6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265E45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FB3D21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65007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EC6A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7686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C332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23E1F9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0CFC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4F88E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4361E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EC06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88DE1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7D5BF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7FAE2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3B779D0B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7EB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979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00F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519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208,13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6D4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A2C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64B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6B9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19.789,00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817E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20.251,05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2AF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755,75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9C1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547,62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5ED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76A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53.283,43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0457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71.856,71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5A5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73.534,48</w:t>
            </w:r>
          </w:p>
        </w:tc>
      </w:tr>
      <w:tr w:rsidR="00DA7C1B" w:rsidRPr="00DA7C1B" w14:paraId="652BE79F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813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189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CA0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231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58,28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4FC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22A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B56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8AE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5.753,49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AB38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5.887,52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269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663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-58,28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0D4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-5.887,52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9F2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A21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118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A7C1B" w:rsidRPr="00DA7C1B" w14:paraId="4BFD7402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AEB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1778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158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F26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124,88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084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7B5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640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E75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28.608,76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0A292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29.279,36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6EF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CED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479,72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41D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656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112.475,16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B0A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138.507,81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C6B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141.754,52</w:t>
            </w:r>
          </w:p>
        </w:tc>
      </w:tr>
      <w:tr w:rsidR="00DA7C1B" w:rsidRPr="00DA7C1B" w14:paraId="5061C968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518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C252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9D8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1B4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C36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C78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EED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BC0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AE6B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6DE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231,60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B03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231,60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5AB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2C06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65.813,77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9A3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64.331,53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ED2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65.813,77</w:t>
            </w:r>
          </w:p>
        </w:tc>
      </w:tr>
      <w:tr w:rsidR="00DA7C1B" w:rsidRPr="00DA7C1B" w14:paraId="42305B33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80A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949C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asternere  mixtura asfaltica BA16 - 5 cm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91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2B8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4.140,00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AFB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77C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7EF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8F02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293.981,40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3270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300.812,40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0A1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3.023,00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10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-1.117,00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67E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-81.161,22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F37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276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214.663,23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735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219.651,18</w:t>
            </w:r>
          </w:p>
        </w:tc>
      </w:tr>
      <w:tr w:rsidR="00DA7C1B" w:rsidRPr="00DA7C1B" w14:paraId="369EF5E9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980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4E76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AE2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EB3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794,88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00D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F9B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CC5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B34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420.904,86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A53B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430.817,01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00F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450,10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2F7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-344,78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CE5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-186.867,31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690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0D13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238.336,95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773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243.949,70</w:t>
            </w:r>
          </w:p>
        </w:tc>
      </w:tr>
      <w:tr w:rsidR="00DA7C1B" w:rsidRPr="00DA7C1B" w14:paraId="09F45587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B45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EB556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6E4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389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C56F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0ABB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6A2B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E358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3DA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A478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5402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7DFC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FB4C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68C7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6FC9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675567C1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81D7E8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44E480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FF0134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E07B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DB2A4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F10F1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DD2C3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616AC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D06C0D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CDDE9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E1966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3F32A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A474DC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41D9F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9146C9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1CE24619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560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B24C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E05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E4B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472,71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E18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D59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C8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DA5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23.956,94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5C3C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24.396,56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7B2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370,56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14F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-102,15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BEA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-5.271,96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5A8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92B3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18.779,98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D1B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19.124,60</w:t>
            </w:r>
          </w:p>
        </w:tc>
      </w:tr>
      <w:tr w:rsidR="00DA7C1B" w:rsidRPr="00DA7C1B" w14:paraId="02A944C4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FBE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D06A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6A3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B06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234,77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E2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423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1E9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473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5.895,07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80A4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6.035,94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3FC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1.837,70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AA2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1.602,93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D48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559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41.211,33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E543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46.144,65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1FF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47.247,27</w:t>
            </w:r>
          </w:p>
        </w:tc>
      </w:tr>
      <w:tr w:rsidR="00DA7C1B" w:rsidRPr="00DA7C1B" w14:paraId="2D878406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B43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B2B2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76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739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4C3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430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79D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3BD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2823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4D4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57,81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8A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57,81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9EF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738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9.323,60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DD0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9.154,79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830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9.323,60</w:t>
            </w:r>
          </w:p>
        </w:tc>
      </w:tr>
      <w:tr w:rsidR="00DA7C1B" w:rsidRPr="00DA7C1B" w14:paraId="4A281E1C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98A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C4B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9BB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4DB1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382C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C4A8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1E40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4015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66BC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EC93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98AC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CD16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8D39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A172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4ECE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2A5257B1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17F9E2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DA012F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6C36BF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D409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23966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4ECEE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5708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BC73C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3725D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4335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1DF3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D9973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74A166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60B0F9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72487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352BD013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FB1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85E1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E64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F31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965,00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FBB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A26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E9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367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61.933,70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0304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63.159,25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88C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1.021,00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1FA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DA1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28B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3.665,20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6F7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65.527,78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FB4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66.824,45</w:t>
            </w:r>
          </w:p>
        </w:tc>
      </w:tr>
      <w:tr w:rsidR="00DA7C1B" w:rsidRPr="00DA7C1B" w14:paraId="71521463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375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lastRenderedPageBreak/>
              <w:t>1I3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585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AD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1A3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31A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D5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37B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2CC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2.903,20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C1BE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2.956,80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0A3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1.109,00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BAA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1.029,00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1D8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098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38.031,84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5EE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40.245,61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C233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40.988,64</w:t>
            </w:r>
          </w:p>
        </w:tc>
      </w:tr>
      <w:tr w:rsidR="00DA7C1B" w:rsidRPr="00DA7C1B" w14:paraId="421E8BC4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0F7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EA7CA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7B15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695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14ED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B366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07BA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42D5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E488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8AF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E557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066F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A34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6AD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1BE8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091D8A19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E4BB0A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E84A7E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7EB824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AF3E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1CA37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B6DF7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A6F78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71B03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2B341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23AD1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3209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642B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69EB46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3D9C9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76C98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43BBC7CF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9CF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F523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17E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F11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186,00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59C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C6E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CB8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259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18.306,12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64397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18.722,76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A5A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231,60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376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45,60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63E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2CD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4.590,10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720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22.794,07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21C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23.312,86</w:t>
            </w:r>
          </w:p>
        </w:tc>
      </w:tr>
      <w:tr w:rsidR="00DA7C1B" w:rsidRPr="00DA7C1B" w14:paraId="52446787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204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E41E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2AF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236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74,40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48E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3E8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F0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501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7.594,01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44333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7.765,87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CD2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92,64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170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F9B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603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1.903,89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A7C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9.455,76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0F1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9.669,76</w:t>
            </w:r>
          </w:p>
        </w:tc>
      </w:tr>
      <w:tr w:rsidR="00DA7C1B" w:rsidRPr="00DA7C1B" w14:paraId="45EE3D3A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8A2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10E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7A5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36C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E5C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6,21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366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269,69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72C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275,90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EFD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50.162,34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30A1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51.317,40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A97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22C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-186,00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E8A3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-51.317,40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B13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A2D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B2E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A7C1B" w:rsidRPr="00DA7C1B" w14:paraId="544F912C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AB9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6B1A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E9F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00C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4CB4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70E0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3943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8ACB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6437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5CFC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0291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5868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5E8F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401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3EF1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35101516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8114DD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0A0786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CF8416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B02C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579E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D1AFC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1A64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65FAF1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58CC03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76E7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5FA8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1A41A6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556742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6FC75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EFF828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7189DF73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5BEE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8C3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12B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504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1.860,00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87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C01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F2A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9E0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386.173,20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661D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397.110,00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384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2.316,00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2C8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456,00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E382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B43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97.356,00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2F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480.847,92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C9F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494.466,00</w:t>
            </w:r>
          </w:p>
        </w:tc>
      </w:tr>
      <w:tr w:rsidR="00DA7C1B" w:rsidRPr="00DA7C1B" w14:paraId="0BF13421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383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04092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F4A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C62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4F9D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E92B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E221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F14A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93E7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CDAD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27A4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5E20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B728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7474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4C20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698EC81C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699AEC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692DC5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0DB6D5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2BE22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906ED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F8816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808E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B701F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99310D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B86C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6D7B7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59C75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EFF877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BBD67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3DFFE5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0E9CCDB7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C4C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8BCA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C1B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452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CCA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C4B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7F5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04C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6.952,00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7D7E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7.110,40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ACC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875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EDA7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E49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2.181,60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DCF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9.085,00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22C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9.292,00</w:t>
            </w:r>
          </w:p>
        </w:tc>
      </w:tr>
      <w:tr w:rsidR="00DA7C1B" w:rsidRPr="00DA7C1B" w14:paraId="7F30582C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996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FFE7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ridicare la cota camine (capac nou)  cu prefabricate si mortar cu intarire rapida si cu inlocuirea tubului de beton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19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819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CDE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0D4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804,76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891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621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37.018,96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2F12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37.858,00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10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FC9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-19,00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241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-15.637,00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336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6343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21.728,52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07E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22.221,00</w:t>
            </w:r>
          </w:p>
        </w:tc>
      </w:tr>
      <w:tr w:rsidR="00DA7C1B" w:rsidRPr="00DA7C1B" w14:paraId="17AFA867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8AB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7CB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C05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616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F63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9C3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AED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452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5.804,89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7855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5.940,35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65E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1BD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48B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7C6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533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5.804,89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D40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5.940,35</w:t>
            </w:r>
          </w:p>
        </w:tc>
      </w:tr>
      <w:tr w:rsidR="00DA7C1B" w:rsidRPr="00DA7C1B" w14:paraId="1DC5E4B4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3B4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E88A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E1B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967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B47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138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AA6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4B5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8.506,54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88C2C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8.694,28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2A9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661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116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95A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8.073,26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238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16.405,47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D547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16.767,54</w:t>
            </w:r>
          </w:p>
        </w:tc>
      </w:tr>
      <w:tr w:rsidR="00DA7C1B" w:rsidRPr="00DA7C1B" w14:paraId="55AD17BD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940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37536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4853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63E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1447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9C77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75AB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0573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EEEE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1EB8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2EDE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D311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F38B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D019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1630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060861C0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748181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991584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DB5946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FC909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4F47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631E6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91E62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646E0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49AC8E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DB1BB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482D39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FBB8D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EE5DAE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8CACB0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C99290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7EC9472B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C88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012F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FB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8C4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8FF5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6FC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69C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AEC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4.796,62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3987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4.900,78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632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990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-0,01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3EF2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-102,10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9EB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5D7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4.696,69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E5B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4.798,68</w:t>
            </w:r>
          </w:p>
        </w:tc>
      </w:tr>
      <w:tr w:rsidR="00DA7C1B" w:rsidRPr="00DA7C1B" w14:paraId="3B79AEF6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2FB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32F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B2A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706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622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4F7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AE3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C0E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7.304,37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57C52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7.477,34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08D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082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-0,14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8BE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-2.492,44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A8B7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2F0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4.869,58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E78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4.984,90</w:t>
            </w:r>
          </w:p>
        </w:tc>
      </w:tr>
      <w:tr w:rsidR="00DA7C1B" w:rsidRPr="00DA7C1B" w14:paraId="227BA46F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DE7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9567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00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8DB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209,50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8E4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FEA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23B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BFA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26.922,85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674F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27.559,73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4A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EC2D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-83,50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67D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-10.984,43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A539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75E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16.192,26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75B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16.575,30</w:t>
            </w:r>
          </w:p>
        </w:tc>
      </w:tr>
      <w:tr w:rsidR="00DA7C1B" w:rsidRPr="00DA7C1B" w14:paraId="543F802E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08D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399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B69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A88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3.286,16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F4D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270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D3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4476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207.028,08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54686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211.957,32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4C7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5.550,11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07A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2.263,95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DB3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E6C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146.024,78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515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349.656,93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5A2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357.982,10</w:t>
            </w:r>
          </w:p>
        </w:tc>
      </w:tr>
      <w:tr w:rsidR="00DA7C1B" w:rsidRPr="00DA7C1B" w14:paraId="30DFA39A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41C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1355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8BE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151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493,00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47AE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684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FAA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DDA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88.592,10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DAC6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91.101,47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EFF7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582,00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BCE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ED5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3977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16.446,31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FE8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104.585,40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3DA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107.547,78</w:t>
            </w:r>
          </w:p>
        </w:tc>
      </w:tr>
      <w:tr w:rsidR="00DA7C1B" w:rsidRPr="00DA7C1B" w14:paraId="56F1E975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29E2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7BE5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F44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4950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31,00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6AE3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64C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DA3F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91B5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33.635,62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F991B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34.587,63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7E2C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1DE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812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0A5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20.083,14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C49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53.165,98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B17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54.670,77</w:t>
            </w:r>
          </w:p>
        </w:tc>
      </w:tr>
      <w:tr w:rsidR="00DA7C1B" w:rsidRPr="00DA7C1B" w14:paraId="146603EC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0A31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C7BA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800D0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0806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AD91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4FEB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C5B5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9AB4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BF1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84B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0C2A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7D33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F47A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DC30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FE8C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A7C1B" w:rsidRPr="00DA7C1B" w14:paraId="32B27510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3E04" w14:textId="77777777" w:rsidR="00DA7C1B" w:rsidRPr="00DA7C1B" w:rsidRDefault="00DA7C1B" w:rsidP="00DA7C1B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EBA8" w14:textId="77777777" w:rsidR="00DA7C1B" w:rsidRPr="00DA7C1B" w:rsidRDefault="00DA7C1B" w:rsidP="00DA7C1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A7C1B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5B74" w14:textId="77777777" w:rsidR="00DA7C1B" w:rsidRPr="00DA7C1B" w:rsidRDefault="00DA7C1B" w:rsidP="00DA7C1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5FA8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AD3C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C4B7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8C3A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6EB3" w14:textId="77777777" w:rsidR="00DA7C1B" w:rsidRPr="00DA7C1B" w:rsidRDefault="00DA7C1B" w:rsidP="00DA7C1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A7C1B">
              <w:rPr>
                <w:i/>
                <w:iCs/>
                <w:color w:val="000000"/>
                <w:sz w:val="16"/>
                <w:szCs w:val="16"/>
              </w:rPr>
              <w:t>47.848,72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BCDE" w14:textId="77777777" w:rsidR="00DA7C1B" w:rsidRPr="00DA7C1B" w:rsidRDefault="00DA7C1B" w:rsidP="00DA7C1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6372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DB3E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904C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84FB" w14:textId="77777777" w:rsidR="00DA7C1B" w:rsidRPr="00DA7C1B" w:rsidRDefault="00DA7C1B" w:rsidP="00DA7C1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A7C1B">
              <w:rPr>
                <w:i/>
                <w:iCs/>
                <w:color w:val="000000"/>
                <w:sz w:val="16"/>
                <w:szCs w:val="16"/>
              </w:rPr>
              <w:t>54.108,92</w:t>
            </w:r>
          </w:p>
        </w:tc>
      </w:tr>
      <w:tr w:rsidR="00DA7C1B" w:rsidRPr="00DA7C1B" w14:paraId="13B7CAFB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C587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6FF0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FDE3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EB09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9376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CB8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62E5" w14:textId="77777777" w:rsidR="00DA7C1B" w:rsidRPr="00DA7C1B" w:rsidRDefault="00DA7C1B" w:rsidP="00DA7C1B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A82A" w14:textId="77777777" w:rsidR="00DA7C1B" w:rsidRPr="00DA7C1B" w:rsidRDefault="00DA7C1B" w:rsidP="00DA7C1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1.962.722,61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2F6B" w14:textId="77777777" w:rsidR="00DA7C1B" w:rsidRPr="00DA7C1B" w:rsidRDefault="00DA7C1B" w:rsidP="00DA7C1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2.010.571,33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05BE" w14:textId="77777777" w:rsidR="00DA7C1B" w:rsidRPr="00DA7C1B" w:rsidRDefault="00DA7C1B" w:rsidP="00DA7C1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3D30" w14:textId="77777777" w:rsidR="00DA7C1B" w:rsidRPr="00DA7C1B" w:rsidRDefault="00DA7C1B" w:rsidP="00DA7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3B3E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-367.720,71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AD6F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620.694,53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7B74" w14:textId="77777777" w:rsidR="00DA7C1B" w:rsidRPr="00DA7C1B" w:rsidRDefault="00DA7C1B" w:rsidP="00DA7C1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2.209.436,23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DBD9" w14:textId="77777777" w:rsidR="00DA7C1B" w:rsidRPr="00DA7C1B" w:rsidRDefault="00DA7C1B" w:rsidP="00DA7C1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2.263.545,15</w:t>
            </w:r>
          </w:p>
        </w:tc>
      </w:tr>
      <w:tr w:rsidR="00DA7C1B" w:rsidRPr="00DA7C1B" w14:paraId="782E3DF9" w14:textId="77777777" w:rsidTr="003E637A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2CD0A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0A18B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23214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80846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24B8E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97687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50144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E810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372.917,30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86532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382.008,55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F1AD6" w14:textId="77777777" w:rsidR="00DA7C1B" w:rsidRPr="00DA7C1B" w:rsidRDefault="00DA7C1B" w:rsidP="00DA7C1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55E41" w14:textId="77777777" w:rsidR="00DA7C1B" w:rsidRPr="00DA7C1B" w:rsidRDefault="00DA7C1B" w:rsidP="00DA7C1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DCDA4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-69.866,93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6C0E0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117.931,96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24956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419.792,88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3ABD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430.073,58</w:t>
            </w:r>
          </w:p>
        </w:tc>
      </w:tr>
      <w:tr w:rsidR="00DA7C1B" w:rsidRPr="00DA7C1B" w14:paraId="6391DC62" w14:textId="77777777" w:rsidTr="003E637A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C6714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B3A36" w14:textId="77777777" w:rsidR="00DA7C1B" w:rsidRPr="00DA7C1B" w:rsidRDefault="00DA7C1B" w:rsidP="00DA7C1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5228D" w14:textId="77777777" w:rsidR="00DA7C1B" w:rsidRPr="00DA7C1B" w:rsidRDefault="00DA7C1B" w:rsidP="00DA7C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B5BA8" w14:textId="77777777" w:rsidR="00DA7C1B" w:rsidRPr="00DA7C1B" w:rsidRDefault="00DA7C1B" w:rsidP="00DA7C1B">
            <w:pPr>
              <w:jc w:val="center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80D1B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B8CD0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F6C1" w14:textId="77777777" w:rsidR="00DA7C1B" w:rsidRPr="00DA7C1B" w:rsidRDefault="00DA7C1B" w:rsidP="00DA7C1B">
            <w:pPr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8393C" w14:textId="77777777" w:rsidR="00DA7C1B" w:rsidRPr="00DA7C1B" w:rsidRDefault="00DA7C1B" w:rsidP="00DA7C1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2.335.639,91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874A9" w14:textId="77777777" w:rsidR="00DA7C1B" w:rsidRPr="00DA7C1B" w:rsidRDefault="00DA7C1B" w:rsidP="00DA7C1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2.392.579,88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04446" w14:textId="77777777" w:rsidR="00DA7C1B" w:rsidRPr="00DA7C1B" w:rsidRDefault="00DA7C1B" w:rsidP="00DA7C1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7F2D7" w14:textId="77777777" w:rsidR="00DA7C1B" w:rsidRPr="00DA7C1B" w:rsidRDefault="00DA7C1B" w:rsidP="00DA7C1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7C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C11E6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-437.587,64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77EB1" w14:textId="77777777" w:rsidR="00DA7C1B" w:rsidRPr="00DA7C1B" w:rsidRDefault="00DA7C1B" w:rsidP="00DA7C1B">
            <w:pPr>
              <w:jc w:val="right"/>
              <w:rPr>
                <w:color w:val="000000"/>
                <w:sz w:val="16"/>
                <w:szCs w:val="16"/>
              </w:rPr>
            </w:pPr>
            <w:r w:rsidRPr="00DA7C1B">
              <w:rPr>
                <w:color w:val="000000"/>
                <w:sz w:val="16"/>
                <w:szCs w:val="16"/>
              </w:rPr>
              <w:t>738.626,49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439D8" w14:textId="77777777" w:rsidR="00DA7C1B" w:rsidRPr="00DA7C1B" w:rsidRDefault="00DA7C1B" w:rsidP="00DA7C1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2.629.229,11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02BD" w14:textId="77777777" w:rsidR="00DA7C1B" w:rsidRPr="00DA7C1B" w:rsidRDefault="00DA7C1B" w:rsidP="00DA7C1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7C1B">
              <w:rPr>
                <w:b/>
                <w:bCs/>
                <w:color w:val="000000"/>
                <w:sz w:val="16"/>
                <w:szCs w:val="16"/>
              </w:rPr>
              <w:t>2.693.618,73</w:t>
            </w:r>
          </w:p>
        </w:tc>
      </w:tr>
    </w:tbl>
    <w:p w14:paraId="253D1E05" w14:textId="77777777" w:rsidR="00DA7C1B" w:rsidRDefault="00DA7C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4E20F5" w14:textId="57531771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B72BFC" w14:textId="731F2588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EFBB16" w14:textId="63E8E506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A7138F" w14:textId="3CA642DF" w:rsidR="002B59F7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602A78" w14:textId="77777777" w:rsidR="002B59F7" w:rsidRPr="0088530D" w:rsidRDefault="002B59F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2B59F7" w:rsidRPr="0088530D" w:rsidSect="002B59F7">
      <w:pgSz w:w="16839" w:h="11907" w:orient="landscape" w:code="9"/>
      <w:pgMar w:top="709" w:right="396" w:bottom="567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4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D3F25"/>
    <w:rsid w:val="000E67E7"/>
    <w:rsid w:val="00100FD6"/>
    <w:rsid w:val="00145B30"/>
    <w:rsid w:val="001554F4"/>
    <w:rsid w:val="00164EEA"/>
    <w:rsid w:val="00167100"/>
    <w:rsid w:val="001944F9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915A2"/>
    <w:rsid w:val="002B1F67"/>
    <w:rsid w:val="002B59F7"/>
    <w:rsid w:val="002C3145"/>
    <w:rsid w:val="002D40E0"/>
    <w:rsid w:val="002F475B"/>
    <w:rsid w:val="002F6B35"/>
    <w:rsid w:val="00307183"/>
    <w:rsid w:val="0032740A"/>
    <w:rsid w:val="003409D8"/>
    <w:rsid w:val="0035272E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E637A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B7100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859D0"/>
    <w:rsid w:val="005B15EC"/>
    <w:rsid w:val="005C2EDD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2152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3467"/>
    <w:rsid w:val="008F5166"/>
    <w:rsid w:val="008F6918"/>
    <w:rsid w:val="009B3B2A"/>
    <w:rsid w:val="009C6CB4"/>
    <w:rsid w:val="009E758B"/>
    <w:rsid w:val="009F2E50"/>
    <w:rsid w:val="009F7E18"/>
    <w:rsid w:val="00A032A8"/>
    <w:rsid w:val="00A074C1"/>
    <w:rsid w:val="00A12823"/>
    <w:rsid w:val="00A251EE"/>
    <w:rsid w:val="00A71A13"/>
    <w:rsid w:val="00AF61EF"/>
    <w:rsid w:val="00B047CC"/>
    <w:rsid w:val="00B10236"/>
    <w:rsid w:val="00B158EB"/>
    <w:rsid w:val="00B4037B"/>
    <w:rsid w:val="00B53189"/>
    <w:rsid w:val="00B77C6A"/>
    <w:rsid w:val="00B97DC6"/>
    <w:rsid w:val="00BA30DA"/>
    <w:rsid w:val="00BD5441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5CE6"/>
    <w:rsid w:val="00D644CD"/>
    <w:rsid w:val="00D809D1"/>
    <w:rsid w:val="00D80EF9"/>
    <w:rsid w:val="00DA55DA"/>
    <w:rsid w:val="00DA5DB8"/>
    <w:rsid w:val="00DA7C1B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00833"/>
    <w:rsid w:val="00F120C6"/>
    <w:rsid w:val="00F722E8"/>
    <w:rsid w:val="00F731A1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59F7"/>
    <w:rPr>
      <w:color w:val="954F72"/>
      <w:u w:val="single"/>
    </w:rPr>
  </w:style>
  <w:style w:type="paragraph" w:customStyle="1" w:styleId="msonormal0">
    <w:name w:val="msonormal"/>
    <w:basedOn w:val="Normal"/>
    <w:rsid w:val="002B59F7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2B59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2B59F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2B59F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2B59F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2B59F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2B59F7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2B59F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2B59F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2B59F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2B59F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2B59F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2B59F7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2B59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2B59F7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2B59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2B59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2B59F7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B59F7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2B59F7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Normal"/>
    <w:rsid w:val="002B59F7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2B59F7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2B59F7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B59F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2B59F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2B59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2B59F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2B59F7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59F7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2B59F7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2B59F7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2B59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2B59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B59F7"/>
    <w:pP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2B59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2B59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B59F7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2B59F7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4">
    <w:name w:val="xl114"/>
    <w:basedOn w:val="Normal"/>
    <w:rsid w:val="002B59F7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2B59F7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2B59F7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2B59F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B59F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B59F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2B59F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2B59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2B59F7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2B59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2B59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2B59F7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2B59F7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2B59F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2">
    <w:name w:val="xl132"/>
    <w:basedOn w:val="Normal"/>
    <w:rsid w:val="002B59F7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3">
    <w:name w:val="xl133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2B59F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5">
    <w:name w:val="xl135"/>
    <w:basedOn w:val="Normal"/>
    <w:rsid w:val="002B59F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6">
    <w:name w:val="xl136"/>
    <w:basedOn w:val="Normal"/>
    <w:rsid w:val="002B59F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Normal"/>
    <w:rsid w:val="002B59F7"/>
    <w:pP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2B5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BD8C-0B7B-4FAC-B54B-66A14D93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2022-12-22T07:09:00Z</dcterms:created>
  <dcterms:modified xsi:type="dcterms:W3CDTF">2022-12-22T10:30:00Z</dcterms:modified>
</cp:coreProperties>
</file>