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3ACC7D53" w:rsidR="003614CB" w:rsidRPr="00604CA0" w:rsidRDefault="00C8683A" w:rsidP="003614CB">
      <w:pPr>
        <w:tabs>
          <w:tab w:val="center" w:pos="5112"/>
          <w:tab w:val="left" w:pos="7755"/>
        </w:tabs>
        <w:ind w:right="-441"/>
        <w:jc w:val="right"/>
      </w:pPr>
      <w:r>
        <w:rPr>
          <w:noProof/>
        </w:rPr>
        <w:pict w14:anchorId="474128C8">
          <v:group id="Group 7" o:spid="_x0000_s2051" style="position:absolute;left:0;text-align:left;margin-left:-32pt;margin-top:45.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">
            <v:line id="Line 19" o:spid="_x0000_s2052"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2053"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2054"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w:r>
      <w:r>
        <w:rPr>
          <w:noProof/>
        </w:rPr>
        <w:pict w14:anchorId="28722213">
          <v:shapetype id="_x0000_t202" coordsize="21600,21600" o:spt="202" path="m,l,21600r21600,l21600,xe">
            <v:stroke joinstyle="miter"/>
            <v:path gradientshapeok="t" o:connecttype="rect"/>
          </v:shapetype>
          <v:shape id="Text Box 7" o:spid="_x0000_s2050" type="#_x0000_t202" style="position:absolute;left:0;text-align:left;margin-left:50.5pt;margin-top:-.9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w:r>
      <w:r w:rsidR="00047F56" w:rsidRPr="00F963BD">
        <w:rPr>
          <w:noProof/>
        </w:rPr>
        <w:drawing>
          <wp:anchor distT="0" distB="0" distL="114300" distR="114300" simplePos="0" relativeHeight="251659776" behindDoc="0" locked="0" layoutInCell="1" allowOverlap="1" wp14:anchorId="6C31850F" wp14:editId="571FA6B7">
            <wp:simplePos x="0" y="0"/>
            <wp:positionH relativeFrom="margin">
              <wp:posOffset>0</wp:posOffset>
            </wp:positionH>
            <wp:positionV relativeFrom="margin">
              <wp:posOffset>-76200</wp:posOffset>
            </wp:positionV>
            <wp:extent cx="589915" cy="604520"/>
            <wp:effectExtent l="0" t="0" r="635" b="508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915"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604CA0">
        <w:t xml:space="preserve"> </w:t>
      </w:r>
      <w:r w:rsidR="00D62280" w:rsidRPr="00604CA0">
        <w:tab/>
        <w:t xml:space="preserve"> </w:t>
      </w:r>
      <w:r w:rsidR="00BE4AF2" w:rsidRPr="00604CA0">
        <w:t xml:space="preserve">                            </w:t>
      </w:r>
      <w:r w:rsidR="00BE300C" w:rsidRPr="00604CA0">
        <w:t xml:space="preserve"> </w:t>
      </w:r>
      <w:r w:rsidR="00642F01" w:rsidRPr="00604CA0">
        <w:t xml:space="preserve">                       </w:t>
      </w:r>
      <w:r w:rsidR="00BE300C" w:rsidRPr="00604CA0">
        <w:t xml:space="preserve"> </w:t>
      </w:r>
      <w:r w:rsidR="00642F01" w:rsidRPr="00604CA0">
        <w:t xml:space="preserve"> </w:t>
      </w:r>
      <w:r w:rsidR="00BE300C" w:rsidRPr="00604CA0">
        <w:t xml:space="preserve">  </w:t>
      </w:r>
      <w:r w:rsidR="00BE4AF2" w:rsidRPr="00604CA0">
        <w:t xml:space="preserve">  </w:t>
      </w:r>
      <w:r w:rsidR="00F44A59" w:rsidRPr="00604CA0">
        <w:t xml:space="preserve">    </w:t>
      </w:r>
    </w:p>
    <w:p w14:paraId="26EA7C2C" w14:textId="77777777" w:rsidR="003614CB" w:rsidRPr="00604CA0" w:rsidRDefault="003614CB" w:rsidP="003614CB">
      <w:pPr>
        <w:tabs>
          <w:tab w:val="center" w:pos="5112"/>
          <w:tab w:val="left" w:pos="7755"/>
        </w:tabs>
        <w:ind w:right="-441" w:hanging="567"/>
        <w:rPr>
          <w:sz w:val="4"/>
          <w:szCs w:val="4"/>
        </w:rPr>
      </w:pPr>
    </w:p>
    <w:p w14:paraId="0CAA5F7B" w14:textId="0333B365" w:rsidR="001B1657" w:rsidRPr="00604CA0" w:rsidRDefault="00300490" w:rsidP="00D75B61">
      <w:pPr>
        <w:tabs>
          <w:tab w:val="center" w:pos="5112"/>
          <w:tab w:val="left" w:pos="7755"/>
        </w:tabs>
        <w:ind w:right="-441"/>
        <w:jc w:val="center"/>
      </w:pPr>
      <w:proofErr w:type="spellStart"/>
      <w:r w:rsidRPr="00F963BD">
        <w:rPr>
          <w:b/>
          <w:sz w:val="18"/>
          <w:szCs w:val="18"/>
        </w:rPr>
        <w:t>Ș</w:t>
      </w:r>
      <w:r w:rsidR="006A48D4" w:rsidRPr="00604CA0">
        <w:rPr>
          <w:b/>
          <w:sz w:val="18"/>
          <w:szCs w:val="18"/>
        </w:rPr>
        <w:t>os</w:t>
      </w:r>
      <w:proofErr w:type="spellEnd"/>
      <w:r w:rsidR="006A48D4" w:rsidRPr="00604CA0">
        <w:rPr>
          <w:b/>
          <w:sz w:val="18"/>
          <w:szCs w:val="18"/>
        </w:rPr>
        <w:t xml:space="preserve">. </w:t>
      </w:r>
      <w:proofErr w:type="spellStart"/>
      <w:r w:rsidR="006A48D4" w:rsidRPr="00F963BD">
        <w:rPr>
          <w:b/>
          <w:sz w:val="18"/>
          <w:szCs w:val="18"/>
        </w:rPr>
        <w:t>Electronicii</w:t>
      </w:r>
      <w:proofErr w:type="spellEnd"/>
      <w:r w:rsidR="006A48D4" w:rsidRPr="00F963BD">
        <w:rPr>
          <w:b/>
          <w:sz w:val="18"/>
          <w:szCs w:val="18"/>
        </w:rPr>
        <w:t xml:space="preserve">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604CA0">
        <w:rPr>
          <w:b/>
          <w:sz w:val="18"/>
          <w:szCs w:val="18"/>
        </w:rPr>
        <w:t xml:space="preserve"> </w:t>
      </w:r>
      <w:hyperlink r:id="rId8" w:history="1">
        <w:r w:rsidR="00D8504E" w:rsidRPr="00604CA0">
          <w:rPr>
            <w:rStyle w:val="Hyperlink"/>
            <w:b/>
            <w:sz w:val="18"/>
            <w:szCs w:val="18"/>
          </w:rPr>
          <w:t>www.adp2.ro</w:t>
        </w:r>
      </w:hyperlink>
      <w:r w:rsidR="000B4BD2" w:rsidRPr="00604CA0">
        <w:rPr>
          <w:b/>
          <w:sz w:val="18"/>
          <w:szCs w:val="18"/>
        </w:rPr>
        <w:t xml:space="preserve">  </w:t>
      </w:r>
      <w:r w:rsidRPr="00604CA0">
        <w:rPr>
          <w:b/>
          <w:sz w:val="18"/>
          <w:szCs w:val="18"/>
        </w:rPr>
        <w:t xml:space="preserve"> </w:t>
      </w:r>
      <w:r w:rsidR="000B4BD2" w:rsidRPr="00604CA0">
        <w:rPr>
          <w:b/>
          <w:sz w:val="18"/>
          <w:szCs w:val="18"/>
        </w:rPr>
        <w:t xml:space="preserve">e-mail: </w:t>
      </w:r>
      <w:hyperlink r:id="rId9" w:history="1">
        <w:r w:rsidR="00A03357" w:rsidRPr="00F963BD">
          <w:rPr>
            <w:rStyle w:val="Hyperlink"/>
            <w:b/>
            <w:sz w:val="18"/>
            <w:szCs w:val="18"/>
          </w:rPr>
          <w:t>office@adp2.ro</w:t>
        </w:r>
      </w:hyperlink>
    </w:p>
    <w:p w14:paraId="10FB49E7" w14:textId="77777777" w:rsidR="00047F56" w:rsidRPr="00604CA0" w:rsidRDefault="00047F56" w:rsidP="00D75B61">
      <w:pPr>
        <w:tabs>
          <w:tab w:val="center" w:pos="5112"/>
          <w:tab w:val="left" w:pos="7755"/>
        </w:tabs>
        <w:ind w:right="-441"/>
        <w:rPr>
          <w:b/>
          <w:sz w:val="12"/>
          <w:szCs w:val="12"/>
        </w:rPr>
      </w:pPr>
    </w:p>
    <w:p w14:paraId="0FAB3748" w14:textId="77777777" w:rsidR="005477CB" w:rsidRDefault="005477CB" w:rsidP="005477CB">
      <w:pPr>
        <w:overflowPunct w:val="0"/>
        <w:autoSpaceDE w:val="0"/>
        <w:autoSpaceDN w:val="0"/>
        <w:adjustRightInd w:val="0"/>
        <w:spacing w:line="276" w:lineRule="auto"/>
        <w:jc w:val="both"/>
        <w:textAlignment w:val="baseline"/>
        <w:rPr>
          <w:bCs/>
          <w:sz w:val="28"/>
          <w:szCs w:val="28"/>
          <w:lang w:val="ro-RO"/>
        </w:rPr>
      </w:pPr>
    </w:p>
    <w:p w14:paraId="2E69E355" w14:textId="77777777" w:rsidR="005477CB" w:rsidRPr="005477CB" w:rsidRDefault="005477CB" w:rsidP="005477CB">
      <w:pPr>
        <w:overflowPunct w:val="0"/>
        <w:autoSpaceDE w:val="0"/>
        <w:autoSpaceDN w:val="0"/>
        <w:adjustRightInd w:val="0"/>
        <w:spacing w:line="276" w:lineRule="auto"/>
        <w:jc w:val="both"/>
        <w:textAlignment w:val="baseline"/>
        <w:rPr>
          <w:b/>
          <w:sz w:val="28"/>
          <w:szCs w:val="28"/>
          <w:lang w:val="ro-RO"/>
        </w:rPr>
      </w:pPr>
    </w:p>
    <w:p w14:paraId="7A5F6250" w14:textId="36748047" w:rsidR="005477CB" w:rsidRPr="005477CB" w:rsidRDefault="005477CB" w:rsidP="005477CB">
      <w:pPr>
        <w:overflowPunct w:val="0"/>
        <w:autoSpaceDE w:val="0"/>
        <w:autoSpaceDN w:val="0"/>
        <w:adjustRightInd w:val="0"/>
        <w:spacing w:line="276" w:lineRule="auto"/>
        <w:jc w:val="center"/>
        <w:textAlignment w:val="baseline"/>
        <w:rPr>
          <w:b/>
          <w:sz w:val="28"/>
          <w:szCs w:val="28"/>
          <w:lang w:val="ro-RO"/>
        </w:rPr>
      </w:pPr>
      <w:r w:rsidRPr="005477CB">
        <w:rPr>
          <w:b/>
          <w:sz w:val="28"/>
          <w:szCs w:val="28"/>
          <w:lang w:val="ro-RO"/>
        </w:rPr>
        <w:t>ACORD DE PRESTARE SERVICII JURIDICE</w:t>
      </w:r>
    </w:p>
    <w:p w14:paraId="489D6A84" w14:textId="77777777" w:rsidR="005477CB" w:rsidRDefault="005477CB" w:rsidP="005477CB">
      <w:pPr>
        <w:overflowPunct w:val="0"/>
        <w:autoSpaceDE w:val="0"/>
        <w:autoSpaceDN w:val="0"/>
        <w:adjustRightInd w:val="0"/>
        <w:spacing w:line="276" w:lineRule="auto"/>
        <w:jc w:val="center"/>
        <w:textAlignment w:val="baseline"/>
        <w:rPr>
          <w:bCs/>
          <w:sz w:val="28"/>
          <w:szCs w:val="28"/>
          <w:lang w:val="ro-RO"/>
        </w:rPr>
      </w:pPr>
      <w:r w:rsidRPr="005477CB">
        <w:rPr>
          <w:bCs/>
          <w:sz w:val="28"/>
          <w:szCs w:val="28"/>
          <w:lang w:val="ro-RO"/>
        </w:rPr>
        <w:t>Nr. ___________ din data ______________</w:t>
      </w:r>
    </w:p>
    <w:p w14:paraId="0C185130" w14:textId="77777777" w:rsidR="000D4EA1" w:rsidRPr="005477CB" w:rsidRDefault="000D4EA1" w:rsidP="005477CB">
      <w:pPr>
        <w:overflowPunct w:val="0"/>
        <w:autoSpaceDE w:val="0"/>
        <w:autoSpaceDN w:val="0"/>
        <w:adjustRightInd w:val="0"/>
        <w:spacing w:line="276" w:lineRule="auto"/>
        <w:jc w:val="center"/>
        <w:textAlignment w:val="baseline"/>
        <w:rPr>
          <w:bCs/>
          <w:sz w:val="28"/>
          <w:szCs w:val="28"/>
          <w:lang w:val="ro-RO"/>
        </w:rPr>
      </w:pPr>
    </w:p>
    <w:p w14:paraId="6DF6F6D9" w14:textId="77777777" w:rsidR="005477CB" w:rsidRDefault="005477CB" w:rsidP="005477CB">
      <w:pPr>
        <w:overflowPunct w:val="0"/>
        <w:autoSpaceDE w:val="0"/>
        <w:autoSpaceDN w:val="0"/>
        <w:adjustRightInd w:val="0"/>
        <w:spacing w:line="276" w:lineRule="auto"/>
        <w:jc w:val="both"/>
        <w:textAlignment w:val="baseline"/>
        <w:rPr>
          <w:bCs/>
          <w:lang w:val="ro-RO"/>
        </w:rPr>
      </w:pPr>
    </w:p>
    <w:p w14:paraId="292578E5" w14:textId="77777777" w:rsidR="000D4EA1" w:rsidRDefault="000D4EA1" w:rsidP="005477CB">
      <w:pPr>
        <w:overflowPunct w:val="0"/>
        <w:autoSpaceDE w:val="0"/>
        <w:autoSpaceDN w:val="0"/>
        <w:adjustRightInd w:val="0"/>
        <w:spacing w:line="276" w:lineRule="auto"/>
        <w:jc w:val="both"/>
        <w:textAlignment w:val="baseline"/>
        <w:rPr>
          <w:bCs/>
          <w:lang w:val="ro-RO"/>
        </w:rPr>
      </w:pPr>
    </w:p>
    <w:p w14:paraId="7A9BC6D4" w14:textId="77777777" w:rsidR="000D4EA1" w:rsidRPr="000D4EA1" w:rsidRDefault="000D4EA1" w:rsidP="005477CB">
      <w:pPr>
        <w:overflowPunct w:val="0"/>
        <w:autoSpaceDE w:val="0"/>
        <w:autoSpaceDN w:val="0"/>
        <w:adjustRightInd w:val="0"/>
        <w:spacing w:line="276" w:lineRule="auto"/>
        <w:jc w:val="both"/>
        <w:textAlignment w:val="baseline"/>
        <w:rPr>
          <w:bCs/>
          <w:lang w:val="ro-RO"/>
        </w:rPr>
      </w:pPr>
    </w:p>
    <w:p w14:paraId="329F08F2" w14:textId="2A1FB590" w:rsidR="005477CB" w:rsidRPr="000D4EA1" w:rsidRDefault="005477CB" w:rsidP="005477CB">
      <w:pPr>
        <w:overflowPunct w:val="0"/>
        <w:autoSpaceDE w:val="0"/>
        <w:autoSpaceDN w:val="0"/>
        <w:adjustRightInd w:val="0"/>
        <w:spacing w:line="276" w:lineRule="auto"/>
        <w:jc w:val="both"/>
        <w:textAlignment w:val="baseline"/>
        <w:rPr>
          <w:b/>
          <w:lang w:val="ro-RO"/>
        </w:rPr>
      </w:pPr>
      <w:r w:rsidRPr="000D4EA1">
        <w:rPr>
          <w:b/>
          <w:lang w:val="ro-RO"/>
        </w:rPr>
        <w:t xml:space="preserve">PREAMBUL </w:t>
      </w:r>
    </w:p>
    <w:p w14:paraId="61FB5DFD"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Având în vedere aspectul că serviciile aferente prezentului acord sunt exceptate de la aplicarea dispozițiilor Legii 98/2016, conform Art. 29 Alin 1 lit d din legea 98/2016 coroborate cu Art. 29 alin 3 din legea 98/2016 și faptul că autoritatea contractantă a hotărât să ”acopere” consultanța juridică, asistența juridică, reprezentarea, redactarea și semnarea de acte, cereri în toate litigiile în care autoritatea contractantă este parte și/sau în toate litigiile în care autoritatea contractantă urmează să fie parte, părțile au înțeles să încheie prezentul acord.</w:t>
      </w:r>
    </w:p>
    <w:p w14:paraId="03519452"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p>
    <w:p w14:paraId="6BB3C65C"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p>
    <w:p w14:paraId="6ACD9695"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I. Părţi contractante</w:t>
      </w:r>
    </w:p>
    <w:p w14:paraId="6C16B6E8" w14:textId="637F5617" w:rsidR="005477CB" w:rsidRPr="000D4EA1" w:rsidRDefault="0088570E" w:rsidP="005477CB">
      <w:pPr>
        <w:overflowPunct w:val="0"/>
        <w:autoSpaceDE w:val="0"/>
        <w:autoSpaceDN w:val="0"/>
        <w:adjustRightInd w:val="0"/>
        <w:spacing w:line="276" w:lineRule="auto"/>
        <w:jc w:val="both"/>
        <w:textAlignment w:val="baseline"/>
        <w:rPr>
          <w:b/>
          <w:lang w:val="ro-RO"/>
        </w:rPr>
      </w:pPr>
      <w:r w:rsidRPr="000D4EA1">
        <w:rPr>
          <w:b/>
          <w:bCs/>
          <w:lang w:val="ro-RO"/>
        </w:rPr>
        <w:t xml:space="preserve">ADMINISTRATIA DOMENIULUI PUBLIC SECTOR 2, </w:t>
      </w:r>
      <w:r w:rsidRPr="000D4EA1">
        <w:rPr>
          <w:lang w:val="ro-RO"/>
        </w:rPr>
        <w:t xml:space="preserve">cu sediul in Bucureşti, Sector 2, Şos. Electronicii nr. 44, contract </w:t>
      </w:r>
      <w:r w:rsidRPr="000D4EA1">
        <w:rPr>
          <w:b/>
          <w:bCs/>
          <w:lang w:val="ro-RO"/>
        </w:rPr>
        <w:t>Client</w:t>
      </w:r>
    </w:p>
    <w:p w14:paraId="739C8BEC" w14:textId="77777777" w:rsidR="0088570E" w:rsidRPr="000D4EA1" w:rsidRDefault="0088570E" w:rsidP="005477CB">
      <w:pPr>
        <w:overflowPunct w:val="0"/>
        <w:autoSpaceDE w:val="0"/>
        <w:autoSpaceDN w:val="0"/>
        <w:adjustRightInd w:val="0"/>
        <w:spacing w:line="276" w:lineRule="auto"/>
        <w:jc w:val="both"/>
        <w:textAlignment w:val="baseline"/>
        <w:rPr>
          <w:b/>
          <w:bCs/>
          <w:lang w:val="ro-RO"/>
        </w:rPr>
      </w:pPr>
    </w:p>
    <w:p w14:paraId="053593BD" w14:textId="2921D66C"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
          <w:bCs/>
          <w:lang w:val="fr-FR"/>
        </w:rPr>
        <w:t xml:space="preserve">Cabinet de Avocat ”Cucu Ion” </w:t>
      </w:r>
      <w:proofErr w:type="spellStart"/>
      <w:proofErr w:type="gramStart"/>
      <w:r w:rsidRPr="000D4EA1">
        <w:rPr>
          <w:bCs/>
          <w:lang w:val="fr-FR"/>
        </w:rPr>
        <w:t>cu</w:t>
      </w:r>
      <w:proofErr w:type="spellEnd"/>
      <w:r w:rsidRPr="000D4EA1">
        <w:rPr>
          <w:b/>
          <w:bCs/>
          <w:lang w:val="fr-FR"/>
        </w:rPr>
        <w:t xml:space="preserve"> </w:t>
      </w:r>
      <w:r w:rsidRPr="000D4EA1">
        <w:rPr>
          <w:bCs/>
          <w:lang w:val="fr-FR"/>
        </w:rPr>
        <w:t xml:space="preserve"> </w:t>
      </w:r>
      <w:proofErr w:type="spellStart"/>
      <w:r w:rsidRPr="000D4EA1">
        <w:rPr>
          <w:bCs/>
          <w:lang w:val="fr-FR"/>
        </w:rPr>
        <w:t>sediul</w:t>
      </w:r>
      <w:proofErr w:type="spellEnd"/>
      <w:proofErr w:type="gramEnd"/>
      <w:r w:rsidRPr="000D4EA1">
        <w:rPr>
          <w:bCs/>
          <w:lang w:val="fr-FR"/>
        </w:rPr>
        <w:t xml:space="preserve"> in Bucuresti, </w:t>
      </w:r>
      <w:proofErr w:type="spellStart"/>
      <w:r w:rsidRPr="000D4EA1">
        <w:rPr>
          <w:bCs/>
          <w:lang w:val="fr-FR"/>
        </w:rPr>
        <w:t>Str</w:t>
      </w:r>
      <w:proofErr w:type="spellEnd"/>
      <w:r w:rsidRPr="000D4EA1">
        <w:rPr>
          <w:bCs/>
          <w:lang w:val="fr-FR"/>
        </w:rPr>
        <w:t xml:space="preserve">. </w:t>
      </w:r>
      <w:proofErr w:type="spellStart"/>
      <w:r w:rsidRPr="000D4EA1">
        <w:rPr>
          <w:bCs/>
          <w:lang w:val="fr-FR"/>
        </w:rPr>
        <w:t>Lt</w:t>
      </w:r>
      <w:proofErr w:type="spellEnd"/>
      <w:r w:rsidRPr="000D4EA1">
        <w:rPr>
          <w:bCs/>
          <w:lang w:val="fr-FR"/>
        </w:rPr>
        <w:t xml:space="preserve">. </w:t>
      </w:r>
      <w:proofErr w:type="spellStart"/>
      <w:r w:rsidRPr="000D4EA1">
        <w:rPr>
          <w:bCs/>
          <w:lang w:val="fr-FR"/>
        </w:rPr>
        <w:t>Sachelarie</w:t>
      </w:r>
      <w:proofErr w:type="spellEnd"/>
      <w:r w:rsidRPr="000D4EA1">
        <w:rPr>
          <w:bCs/>
          <w:lang w:val="fr-FR"/>
        </w:rPr>
        <w:t xml:space="preserve"> </w:t>
      </w:r>
      <w:proofErr w:type="spellStart"/>
      <w:r w:rsidRPr="000D4EA1">
        <w:rPr>
          <w:bCs/>
          <w:lang w:val="fr-FR"/>
        </w:rPr>
        <w:t>Visarion</w:t>
      </w:r>
      <w:proofErr w:type="spellEnd"/>
      <w:r w:rsidRPr="000D4EA1">
        <w:rPr>
          <w:bCs/>
          <w:lang w:val="fr-FR"/>
        </w:rPr>
        <w:t xml:space="preserve"> nr. 37</w:t>
      </w:r>
      <w:r w:rsidRPr="000D4EA1">
        <w:rPr>
          <w:bCs/>
          <w:lang w:val="ro-RO"/>
        </w:rPr>
        <w:t xml:space="preserve">, sector 2, </w:t>
      </w:r>
      <w:r w:rsidRPr="000D4EA1">
        <w:rPr>
          <w:bCs/>
          <w:lang w:val="fr-FR"/>
        </w:rPr>
        <w:t xml:space="preserve">, </w:t>
      </w:r>
      <w:proofErr w:type="spellStart"/>
      <w:r w:rsidRPr="000D4EA1">
        <w:rPr>
          <w:bCs/>
          <w:lang w:val="fr-FR"/>
        </w:rPr>
        <w:t>pe</w:t>
      </w:r>
      <w:proofErr w:type="spellEnd"/>
      <w:r w:rsidRPr="000D4EA1">
        <w:rPr>
          <w:bCs/>
          <w:lang w:val="fr-FR"/>
        </w:rPr>
        <w:t xml:space="preserve"> de o parte</w:t>
      </w:r>
    </w:p>
    <w:p w14:paraId="73716D95" w14:textId="77777777" w:rsidR="005477CB" w:rsidRPr="000D4EA1" w:rsidRDefault="005477CB" w:rsidP="005477CB">
      <w:pPr>
        <w:overflowPunct w:val="0"/>
        <w:autoSpaceDE w:val="0"/>
        <w:autoSpaceDN w:val="0"/>
        <w:adjustRightInd w:val="0"/>
        <w:spacing w:line="276" w:lineRule="auto"/>
        <w:jc w:val="both"/>
        <w:textAlignment w:val="baseline"/>
        <w:rPr>
          <w:bCs/>
          <w:lang w:val="fr-FR"/>
        </w:rPr>
      </w:pPr>
    </w:p>
    <w:p w14:paraId="624A7ABC" w14:textId="6733115F"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II. Obiectul acordului</w:t>
      </w:r>
    </w:p>
    <w:p w14:paraId="3F323F56" w14:textId="38055D9E"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xml:space="preserve">Obiectul acordului îl constituie acordarea de servicii juridice de asistare juridică, reprezentare, redactarea și semnarea de acte, cereri, în toate litigiile în care autoritatea contractantă este parte și/sau în toate litigiile în care autoritatea contractantă urmează să fie parte în condiţiile convenite în prezentul acord şi în baza contractelor de asistență/reprezentare juridică ce vor fi încheiate de către părți pentru fiecare cauză în parte, cu respectarea prevederilor prezentului acord. </w:t>
      </w:r>
    </w:p>
    <w:p w14:paraId="7A603A79" w14:textId="77777777" w:rsidR="005477CB" w:rsidRPr="000D4EA1" w:rsidRDefault="005477CB" w:rsidP="005477CB">
      <w:pPr>
        <w:overflowPunct w:val="0"/>
        <w:autoSpaceDE w:val="0"/>
        <w:autoSpaceDN w:val="0"/>
        <w:adjustRightInd w:val="0"/>
        <w:spacing w:line="276" w:lineRule="auto"/>
        <w:jc w:val="both"/>
        <w:textAlignment w:val="baseline"/>
        <w:rPr>
          <w:bCs/>
          <w:u w:val="single"/>
          <w:lang w:val="ro-RO"/>
        </w:rPr>
      </w:pPr>
    </w:p>
    <w:p w14:paraId="58B03C1A"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III. Durata acordului</w:t>
      </w:r>
    </w:p>
    <w:p w14:paraId="6F717E58" w14:textId="5586D6E1" w:rsidR="005477CB" w:rsidRPr="000D4EA1" w:rsidRDefault="005477CB" w:rsidP="005477CB">
      <w:pPr>
        <w:overflowPunct w:val="0"/>
        <w:autoSpaceDE w:val="0"/>
        <w:autoSpaceDN w:val="0"/>
        <w:adjustRightInd w:val="0"/>
        <w:spacing w:line="276" w:lineRule="auto"/>
        <w:jc w:val="both"/>
        <w:textAlignment w:val="baseline"/>
        <w:rPr>
          <w:bCs/>
          <w:i/>
          <w:lang w:val="ro-RO"/>
        </w:rPr>
      </w:pPr>
      <w:r w:rsidRPr="000D4EA1">
        <w:rPr>
          <w:bCs/>
          <w:lang w:val="ro-RO"/>
        </w:rPr>
        <w:t xml:space="preserve">3.1. Prezentul acord se încheie pentru o perioada de  4 ani şi începe să producă efecte juridice de la data intrării în vigoare a acestuia, </w:t>
      </w:r>
      <w:r w:rsidRPr="000D4EA1">
        <w:rPr>
          <w:bCs/>
          <w:i/>
          <w:lang w:val="ro-RO"/>
        </w:rPr>
        <w:t>adică de la data de 31.12.2023.</w:t>
      </w:r>
    </w:p>
    <w:p w14:paraId="7008E7C8" w14:textId="62F52A25"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xml:space="preserve">3.2. Prezentul acord încetează sa producă efecte juridice la expirarea perioadei sus-menţionate, adică la data de 30.12.2027. </w:t>
      </w:r>
    </w:p>
    <w:p w14:paraId="20B0E090" w14:textId="77777777" w:rsidR="005477CB" w:rsidRDefault="005477CB" w:rsidP="005477CB">
      <w:pPr>
        <w:overflowPunct w:val="0"/>
        <w:autoSpaceDE w:val="0"/>
        <w:autoSpaceDN w:val="0"/>
        <w:adjustRightInd w:val="0"/>
        <w:spacing w:line="276" w:lineRule="auto"/>
        <w:jc w:val="both"/>
        <w:textAlignment w:val="baseline"/>
        <w:rPr>
          <w:bCs/>
          <w:lang w:val="ro-RO"/>
        </w:rPr>
      </w:pPr>
    </w:p>
    <w:p w14:paraId="2FD48F7E" w14:textId="77777777" w:rsidR="000D4EA1" w:rsidRDefault="000D4EA1" w:rsidP="005477CB">
      <w:pPr>
        <w:overflowPunct w:val="0"/>
        <w:autoSpaceDE w:val="0"/>
        <w:autoSpaceDN w:val="0"/>
        <w:adjustRightInd w:val="0"/>
        <w:spacing w:line="276" w:lineRule="auto"/>
        <w:jc w:val="both"/>
        <w:textAlignment w:val="baseline"/>
        <w:rPr>
          <w:bCs/>
          <w:lang w:val="ro-RO"/>
        </w:rPr>
      </w:pPr>
    </w:p>
    <w:p w14:paraId="583A6EDA" w14:textId="77777777" w:rsidR="000D4EA1" w:rsidRDefault="000D4EA1" w:rsidP="005477CB">
      <w:pPr>
        <w:overflowPunct w:val="0"/>
        <w:autoSpaceDE w:val="0"/>
        <w:autoSpaceDN w:val="0"/>
        <w:adjustRightInd w:val="0"/>
        <w:spacing w:line="276" w:lineRule="auto"/>
        <w:jc w:val="both"/>
        <w:textAlignment w:val="baseline"/>
        <w:rPr>
          <w:bCs/>
          <w:lang w:val="ro-RO"/>
        </w:rPr>
      </w:pPr>
    </w:p>
    <w:p w14:paraId="6522FF84" w14:textId="77777777" w:rsidR="000D4EA1" w:rsidRPr="000D4EA1" w:rsidRDefault="000D4EA1" w:rsidP="005477CB">
      <w:pPr>
        <w:overflowPunct w:val="0"/>
        <w:autoSpaceDE w:val="0"/>
        <w:autoSpaceDN w:val="0"/>
        <w:adjustRightInd w:val="0"/>
        <w:spacing w:line="276" w:lineRule="auto"/>
        <w:jc w:val="both"/>
        <w:textAlignment w:val="baseline"/>
        <w:rPr>
          <w:bCs/>
          <w:lang w:val="ro-RO"/>
        </w:rPr>
      </w:pPr>
    </w:p>
    <w:p w14:paraId="3CA3C65C"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IV. Numărul previzionat de litigii ce vor fi încredințate conform prezentului acord.</w:t>
      </w:r>
    </w:p>
    <w:p w14:paraId="27222FDE" w14:textId="473190A1"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lastRenderedPageBreak/>
        <w:t xml:space="preserve">4.1. Numărul previzionat de litigii ce vor fi încredințate de către autoritatea contractantă în temeiul prezentului acord prestatorului de servicii juridice, raportat la numărul de litigii în care autoritatea contractantă a fost parte în ultimii 4 ( patru ) ani este de 600. </w:t>
      </w:r>
    </w:p>
    <w:p w14:paraId="65932559"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p>
    <w:p w14:paraId="590CAF08"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V. Onorariile serviciilor juridice</w:t>
      </w:r>
    </w:p>
    <w:p w14:paraId="56A3AEBB" w14:textId="36E52F2E"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xml:space="preserve">5.1  </w:t>
      </w:r>
      <w:r w:rsidRPr="000D4EA1">
        <w:rPr>
          <w:b/>
          <w:lang w:val="ro-RO"/>
        </w:rPr>
        <w:t>Valoarea estimata</w:t>
      </w:r>
      <w:r w:rsidRPr="000D4EA1">
        <w:rPr>
          <w:bCs/>
          <w:lang w:val="ro-RO"/>
        </w:rPr>
        <w:t xml:space="preserve"> – 1</w:t>
      </w:r>
      <w:r w:rsidR="00E4023A" w:rsidRPr="000D4EA1">
        <w:rPr>
          <w:bCs/>
          <w:lang w:val="ro-RO"/>
        </w:rPr>
        <w:t>.</w:t>
      </w:r>
      <w:r w:rsidRPr="000D4EA1">
        <w:rPr>
          <w:bCs/>
          <w:lang w:val="ro-RO"/>
        </w:rPr>
        <w:t>000.000 lei fara TVA</w:t>
      </w:r>
    </w:p>
    <w:p w14:paraId="60731A31" w14:textId="076EE3AA"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5.2. Onorariile serviciilor juridice ce vor fi avute în vedere la încheierea contractelor de asistență juridică pentru fiecare cauză vor fi stabilite în funcție de complexitatea acestora durata procedurii judiciare si a hotararilor UNBR prin care se adopta ”Ghidul orientativ a onorariilor minimale”.</w:t>
      </w:r>
    </w:p>
    <w:p w14:paraId="0E383AE3" w14:textId="31527118"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5.3 Onorariul aferent consultanței juridice pentru fiecare cauză supusă analizei prestatorului de servicii juridice este de 1.000 de lei pentru fiecare cauză în parte.</w:t>
      </w:r>
    </w:p>
    <w:p w14:paraId="1E37D46F"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p>
    <w:p w14:paraId="5EDD621E"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VI. Stabilirea onorariului la modul concret.</w:t>
      </w:r>
    </w:p>
    <w:p w14:paraId="0E6751B3"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6.1. Autoritatea contractantă va înainta prestatorului de servicii juridice în fotocopie toată documentația aferentă litigiului în discuție.</w:t>
      </w:r>
    </w:p>
    <w:p w14:paraId="5A097C05" w14:textId="67E1E135"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6.2. După comunicarea de către autoritatea contractantă a întregii documentații, prestatorul de servicii juridice după evaluarea complexității cauzei, a duratei estimate pentru soluționarea cauzei va înainta autorității contractante oferta pentru prestarea serviciilor de reprezentare în faza procesuală a fondului cu privire la cauza supusă analizei.</w:t>
      </w:r>
    </w:p>
    <w:p w14:paraId="29E7AE69"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6.3. În situația în care autoritatea contractantă este de acord cu oferta propusă aceasta va comunica în scris prestatorului de servicii juridice acest fapt.</w:t>
      </w:r>
    </w:p>
    <w:p w14:paraId="7691D9E8"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6.4. În termen de cel mult 4 zile de la momentul comunicării acceptului de către autoritatea contractantă, prestatorul de servicii juridice trebuie să înainteze spre semnare contractul de asistență juridică pentru asistare/reprezentare .</w:t>
      </w:r>
    </w:p>
    <w:p w14:paraId="3DA64EAD"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6.5. În cazuri urgente, termenele prevăzute la Art. 6.1. – 6.4. se vor reduce la jumătate, autoritatea contractantă fiind obligată ca la momentul înaintării documentației să îi precizeze prestatorului de servicii juridice aspectul că procedura se va realiza în regim de urgență.</w:t>
      </w:r>
    </w:p>
    <w:p w14:paraId="19F2C750"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6.6. În situația în care, există urgență și din motive obiective nu se poate aplica procedura prevăzută la art. 6.5. conducătorul autorității contractante va stabili de comun acord cu prestatorul de servicii juridice o dată și o oră pentru realizarea unei întâlniri comune, întâlnire la care se vor analiza toate aspectele relevante cauzei, aspecte ce vor fi consemnate într-un proces verbal, moment la care se va încheia și contractul de asistență juridică atât pentru consultanța acordată la momentul întâlnirii comune cât și pentru reprezentarea în fața instanțelor judecătorești competente pentru faza procesuală supusă analizei.</w:t>
      </w:r>
    </w:p>
    <w:p w14:paraId="3304CBD5" w14:textId="2B9CB70C"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În situația în care, cu ocazia întâlnirii comune părțile nu vor ajunge la un acord cu privire la onorariul de avocat pentru reprezentarea în fața instanței, autoritatea contractantă va datora prestatorului de servicii juridice doar onorariul aferent întâlnirii comune, onorariu ce va fi în sumă de 1000 Lei.</w:t>
      </w:r>
    </w:p>
    <w:p w14:paraId="2A7329F6"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6.9. Pentru fiecare fază procesuală va fi aplicată procedura prevăzută la Art. 6.1 – 6.6 care se va interpreta în mod corespunzător.</w:t>
      </w:r>
    </w:p>
    <w:p w14:paraId="1F1D89DA" w14:textId="77777777" w:rsidR="005477CB" w:rsidRPr="000D4EA1" w:rsidRDefault="005477CB" w:rsidP="005477CB">
      <w:pPr>
        <w:overflowPunct w:val="0"/>
        <w:autoSpaceDE w:val="0"/>
        <w:autoSpaceDN w:val="0"/>
        <w:adjustRightInd w:val="0"/>
        <w:spacing w:line="276" w:lineRule="auto"/>
        <w:jc w:val="both"/>
        <w:textAlignment w:val="baseline"/>
        <w:rPr>
          <w:bCs/>
          <w:u w:val="single"/>
          <w:lang w:val="ro-RO"/>
        </w:rPr>
      </w:pPr>
    </w:p>
    <w:p w14:paraId="4B3E2E9C"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VII  Modalităţi de plată</w:t>
      </w:r>
    </w:p>
    <w:p w14:paraId="2770EEF6" w14:textId="5FB28163"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xml:space="preserve">7.1. Plata serviciilor juridice se va realiza în termen de </w:t>
      </w:r>
      <w:r w:rsidR="00F62108" w:rsidRPr="000D4EA1">
        <w:rPr>
          <w:bCs/>
          <w:lang w:val="ro-RO"/>
        </w:rPr>
        <w:t xml:space="preserve">30 de </w:t>
      </w:r>
      <w:r w:rsidRPr="000D4EA1">
        <w:rPr>
          <w:bCs/>
          <w:lang w:val="ro-RO"/>
        </w:rPr>
        <w:t>zile de la momentul încheierii fiecărui contract de asistență juridică respectiv a  facturii întocmite în temeiul contractului.</w:t>
      </w:r>
    </w:p>
    <w:p w14:paraId="328C0B91" w14:textId="4D88EB0C"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xml:space="preserve">7.2. Plata va fi efectuată în lei, prin ordin de plată, în contul </w:t>
      </w:r>
      <w:r w:rsidR="00F62108" w:rsidRPr="000D4EA1">
        <w:rPr>
          <w:bCs/>
          <w:lang w:val="ro-RO"/>
        </w:rPr>
        <w:t>RO49INGB0000999906349455,</w:t>
      </w:r>
      <w:r w:rsidRPr="000D4EA1">
        <w:rPr>
          <w:bCs/>
          <w:lang w:val="ro-RO"/>
        </w:rPr>
        <w:t xml:space="preserve"> deschis la </w:t>
      </w:r>
      <w:r w:rsidR="00F62108" w:rsidRPr="000D4EA1">
        <w:rPr>
          <w:bCs/>
          <w:lang w:val="ro-RO"/>
        </w:rPr>
        <w:t>INGBank.</w:t>
      </w:r>
    </w:p>
    <w:p w14:paraId="41A475FE" w14:textId="77777777" w:rsidR="005477CB" w:rsidRDefault="005477CB" w:rsidP="005477CB">
      <w:pPr>
        <w:overflowPunct w:val="0"/>
        <w:autoSpaceDE w:val="0"/>
        <w:autoSpaceDN w:val="0"/>
        <w:adjustRightInd w:val="0"/>
        <w:spacing w:line="276" w:lineRule="auto"/>
        <w:jc w:val="both"/>
        <w:textAlignment w:val="baseline"/>
        <w:rPr>
          <w:bCs/>
          <w:lang w:val="ro-RO"/>
        </w:rPr>
      </w:pPr>
    </w:p>
    <w:p w14:paraId="562D7D0B" w14:textId="77777777" w:rsidR="000D4EA1" w:rsidRDefault="000D4EA1" w:rsidP="005477CB">
      <w:pPr>
        <w:overflowPunct w:val="0"/>
        <w:autoSpaceDE w:val="0"/>
        <w:autoSpaceDN w:val="0"/>
        <w:adjustRightInd w:val="0"/>
        <w:spacing w:line="276" w:lineRule="auto"/>
        <w:jc w:val="both"/>
        <w:textAlignment w:val="baseline"/>
        <w:rPr>
          <w:bCs/>
          <w:lang w:val="ro-RO"/>
        </w:rPr>
      </w:pPr>
    </w:p>
    <w:p w14:paraId="1745972F" w14:textId="77777777" w:rsidR="000D4EA1" w:rsidRPr="000D4EA1" w:rsidRDefault="000D4EA1" w:rsidP="005477CB">
      <w:pPr>
        <w:overflowPunct w:val="0"/>
        <w:autoSpaceDE w:val="0"/>
        <w:autoSpaceDN w:val="0"/>
        <w:adjustRightInd w:val="0"/>
        <w:spacing w:line="276" w:lineRule="auto"/>
        <w:jc w:val="both"/>
        <w:textAlignment w:val="baseline"/>
        <w:rPr>
          <w:bCs/>
          <w:lang w:val="ro-RO"/>
        </w:rPr>
      </w:pPr>
    </w:p>
    <w:p w14:paraId="5D4F7394"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VIII Obligaţiile parţilor</w:t>
      </w:r>
    </w:p>
    <w:p w14:paraId="63FBCD49" w14:textId="77777777" w:rsidR="005477CB" w:rsidRPr="000D4EA1" w:rsidRDefault="005477CB" w:rsidP="005477CB">
      <w:pPr>
        <w:overflowPunct w:val="0"/>
        <w:autoSpaceDE w:val="0"/>
        <w:autoSpaceDN w:val="0"/>
        <w:adjustRightInd w:val="0"/>
        <w:spacing w:line="276" w:lineRule="auto"/>
        <w:jc w:val="both"/>
        <w:textAlignment w:val="baseline"/>
        <w:rPr>
          <w:b/>
          <w:i/>
          <w:iCs/>
          <w:lang w:val="ro-RO"/>
        </w:rPr>
      </w:pPr>
      <w:r w:rsidRPr="000D4EA1">
        <w:rPr>
          <w:b/>
          <w:i/>
          <w:iCs/>
          <w:lang w:val="ro-RO"/>
        </w:rPr>
        <w:lastRenderedPageBreak/>
        <w:t>8.1. Prestatorul de servicii juridice are următoarele obligații:</w:t>
      </w:r>
    </w:p>
    <w:p w14:paraId="4DFF6214"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8.1.1. Să ducă la îndeplinire obligațiile asumate prin contractele de asistență juridică ce vor fi încheiate în baza  prezentului acord.</w:t>
      </w:r>
    </w:p>
    <w:p w14:paraId="59627D12"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8.1.2. Să își îndeplinească obligațiile profesionale în cauzele încredințate cu promtitudine și cu respectarea termenelor procedurale.</w:t>
      </w:r>
    </w:p>
    <w:p w14:paraId="3264F348" w14:textId="16065524"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8.1.3. Să nu transfere total sau parţial obligaţiile asumate prin prezentul acord fără acordul scris al autorității contractante.</w:t>
      </w:r>
    </w:p>
    <w:p w14:paraId="65D5DF87"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p>
    <w:p w14:paraId="58ED3E18" w14:textId="77777777" w:rsidR="005477CB" w:rsidRPr="000D4EA1" w:rsidRDefault="005477CB" w:rsidP="005477CB">
      <w:pPr>
        <w:overflowPunct w:val="0"/>
        <w:autoSpaceDE w:val="0"/>
        <w:autoSpaceDN w:val="0"/>
        <w:adjustRightInd w:val="0"/>
        <w:spacing w:line="276" w:lineRule="auto"/>
        <w:jc w:val="both"/>
        <w:textAlignment w:val="baseline"/>
        <w:rPr>
          <w:b/>
          <w:i/>
          <w:iCs/>
          <w:lang w:val="ro-RO"/>
        </w:rPr>
      </w:pPr>
      <w:r w:rsidRPr="000D4EA1">
        <w:rPr>
          <w:b/>
          <w:i/>
          <w:iCs/>
          <w:lang w:val="ro-RO"/>
        </w:rPr>
        <w:t xml:space="preserve"> 8.2. Autoritatea contractantă are următoarele obligaţii:</w:t>
      </w:r>
    </w:p>
    <w:p w14:paraId="1E831B8F"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xml:space="preserve">8.2.1. Să facă demersurile necesare pentru încheierea contractelor de asistență juridică  numai pe baza regulilor şi condiţiilor stabilite în prezentul acord.  </w:t>
      </w:r>
    </w:p>
    <w:p w14:paraId="26C50A6D"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8.2.2. Să asigure la termenele şi în condiţiile stabilite în prezentul acord, plata onorariilor ce vor face obiectul contractelor de asistență juridică.</w:t>
      </w:r>
    </w:p>
    <w:p w14:paraId="702DCA64"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xml:space="preserve">8.2.3  Să nu încheie cu alt prestator de servicii juridice, pe durata prezentului acord, un contract avand ca obiect achiziţionarea serviciilor care fac obiectul prezentului acord , cu excepţia cazurilor în care: </w:t>
      </w:r>
    </w:p>
    <w:p w14:paraId="27BA5385"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a) prestatorul de servicii declară că nu mai are capacitatea de a le furniza;</w:t>
      </w:r>
    </w:p>
    <w:p w14:paraId="3222CC17"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b) autoritatea contractantă nu a fost de acord cu onorariul solicitat de către prestatorul de servicii juridice, doar cu privire la cauza în care a apărut această situație.</w:t>
      </w:r>
    </w:p>
    <w:p w14:paraId="7BFC5FB9"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p>
    <w:p w14:paraId="1BF14674"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IX. Emiterea, semnarea şi executarea contractelor de asistență juridică.</w:t>
      </w:r>
    </w:p>
    <w:p w14:paraId="380BCD89"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9.1. Contractele de asistență juridică vor fi încheiate in functie de necesitatile autoritatii contractante, pe toata perioada de valabilitate a acordului în conformitate cu prevederile Art. VI .</w:t>
      </w:r>
    </w:p>
    <w:p w14:paraId="37D8D6B7"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xml:space="preserve">9.2. Emiterea contractelor de asistență juridică cade în sarcina prestatorului de servicii juridice la solicitarea autorității contractante în conformitate cu prevederile Art. VI . </w:t>
      </w:r>
    </w:p>
    <w:p w14:paraId="14B1EB12"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p>
    <w:p w14:paraId="0893DB0C"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X.  Modificarea acordului</w:t>
      </w:r>
    </w:p>
    <w:p w14:paraId="6127CCDE"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10.1. Prezentul acord se poate modifica doar cu acceptul ambelor părți contractante</w:t>
      </w:r>
    </w:p>
    <w:p w14:paraId="4EEB504A"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p>
    <w:p w14:paraId="34741973"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XI.  Comunicări între părţi</w:t>
      </w:r>
    </w:p>
    <w:p w14:paraId="65012033"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11.1 Orice comunicare între părţi, referitoare la îndeplinirea prezentului acord, trebuie să fie transmisă în scris şi înregistrat atât în momentul transmiterii cât şi în momentul primirii.</w:t>
      </w:r>
    </w:p>
    <w:p w14:paraId="773D330B"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11.2  Comunicările între părţi se pot face şi prin telefon, fax sau e-mail cu condiţia confirmării în scris a primirii comunicării.</w:t>
      </w:r>
    </w:p>
    <w:p w14:paraId="01DC2A21"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p>
    <w:p w14:paraId="7648F4A6"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XII. Documentele acordului</w:t>
      </w:r>
    </w:p>
    <w:p w14:paraId="5D270824" w14:textId="321E1D46"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xml:space="preserve">12.1. </w:t>
      </w:r>
      <w:r w:rsidR="00F62108" w:rsidRPr="000D4EA1">
        <w:rPr>
          <w:bCs/>
          <w:lang w:val="ro-RO"/>
        </w:rPr>
        <w:t>Contractele de asistenta juridica</w:t>
      </w:r>
    </w:p>
    <w:p w14:paraId="14A59F1F"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p>
    <w:p w14:paraId="30D62029"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XIII. Limba care guvernează acordul-cadru</w:t>
      </w:r>
    </w:p>
    <w:p w14:paraId="219C8BB4"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Limba care guvernează prezentul acord-cadru este limba română.</w:t>
      </w:r>
    </w:p>
    <w:p w14:paraId="0DA844D2"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p>
    <w:p w14:paraId="0B64EA42"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XIV. Legea aplicabilă acordului-cadru</w:t>
      </w:r>
    </w:p>
    <w:p w14:paraId="397BA1C5"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Contractul va fi interpretat conform legilor române.</w:t>
      </w:r>
    </w:p>
    <w:p w14:paraId="56F9DA75"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p>
    <w:p w14:paraId="4A3E96D1"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XV. Încetarea acordului-cadru</w:t>
      </w:r>
    </w:p>
    <w:p w14:paraId="5E2CA15F"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15.1. Prezentul acord - cadru încetează de drept în următoarele situaţii:</w:t>
      </w:r>
    </w:p>
    <w:p w14:paraId="7137A45B"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prin ajungerea la termen (la data expirării perioadei contractuale.);</w:t>
      </w:r>
    </w:p>
    <w:p w14:paraId="7EA93802"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datorită intervenirii unui caz de forţă majoră;</w:t>
      </w:r>
    </w:p>
    <w:p w14:paraId="3CD695CB"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prin acordul comun scris al părţilor</w:t>
      </w:r>
    </w:p>
    <w:p w14:paraId="0F3D6A56"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prin reziliere, în caz de nerespectare a obligaţiilor asumate de către una dintre părţi, cu notifcare prealabilă de  60 zile a părţii în culpă.</w:t>
      </w:r>
    </w:p>
    <w:p w14:paraId="422513B3" w14:textId="77777777" w:rsidR="005477CB" w:rsidRPr="000D4EA1" w:rsidRDefault="005477CB" w:rsidP="005477CB">
      <w:pPr>
        <w:overflowPunct w:val="0"/>
        <w:autoSpaceDE w:val="0"/>
        <w:autoSpaceDN w:val="0"/>
        <w:adjustRightInd w:val="0"/>
        <w:spacing w:line="276" w:lineRule="auto"/>
        <w:jc w:val="both"/>
        <w:textAlignment w:val="baseline"/>
        <w:rPr>
          <w:bCs/>
          <w:lang w:val="ro-RO"/>
        </w:rPr>
      </w:pPr>
    </w:p>
    <w:p w14:paraId="2371852F" w14:textId="77777777" w:rsidR="005477CB" w:rsidRPr="000D4EA1" w:rsidRDefault="005477CB" w:rsidP="005477CB">
      <w:pPr>
        <w:overflowPunct w:val="0"/>
        <w:autoSpaceDE w:val="0"/>
        <w:autoSpaceDN w:val="0"/>
        <w:adjustRightInd w:val="0"/>
        <w:spacing w:line="276" w:lineRule="auto"/>
        <w:jc w:val="both"/>
        <w:textAlignment w:val="baseline"/>
        <w:rPr>
          <w:b/>
          <w:u w:val="single"/>
          <w:lang w:val="ro-RO"/>
        </w:rPr>
      </w:pPr>
      <w:r w:rsidRPr="000D4EA1">
        <w:rPr>
          <w:b/>
          <w:u w:val="single"/>
          <w:lang w:val="ro-RO"/>
        </w:rPr>
        <w:t>XVI. Alte clauze</w:t>
      </w:r>
    </w:p>
    <w:p w14:paraId="3EE5799C" w14:textId="38D80AD2" w:rsidR="005477CB" w:rsidRPr="000D4EA1" w:rsidRDefault="005477CB" w:rsidP="005477CB">
      <w:pPr>
        <w:overflowPunct w:val="0"/>
        <w:autoSpaceDE w:val="0"/>
        <w:autoSpaceDN w:val="0"/>
        <w:adjustRightInd w:val="0"/>
        <w:spacing w:line="276" w:lineRule="auto"/>
        <w:jc w:val="both"/>
        <w:textAlignment w:val="baseline"/>
        <w:rPr>
          <w:bCs/>
          <w:lang w:val="ro-RO"/>
        </w:rPr>
      </w:pPr>
      <w:r w:rsidRPr="000D4EA1">
        <w:rPr>
          <w:bCs/>
          <w:lang w:val="ro-RO"/>
        </w:rPr>
        <w:t xml:space="preserve">Prezentul acord a fost întocmit în doua exemplare originale, câte unul pentru fiecare parte şi conţine </w:t>
      </w:r>
      <w:r w:rsidR="00F62108" w:rsidRPr="000D4EA1">
        <w:rPr>
          <w:bCs/>
          <w:lang w:val="ro-RO"/>
        </w:rPr>
        <w:t>4</w:t>
      </w:r>
      <w:r w:rsidRPr="000D4EA1">
        <w:rPr>
          <w:bCs/>
          <w:lang w:val="ro-RO"/>
        </w:rPr>
        <w:t xml:space="preserve">  file. </w:t>
      </w:r>
    </w:p>
    <w:p w14:paraId="04772733" w14:textId="77777777" w:rsidR="005477CB" w:rsidRDefault="005477CB" w:rsidP="005477CB">
      <w:pPr>
        <w:overflowPunct w:val="0"/>
        <w:autoSpaceDE w:val="0"/>
        <w:autoSpaceDN w:val="0"/>
        <w:adjustRightInd w:val="0"/>
        <w:spacing w:line="276" w:lineRule="auto"/>
        <w:jc w:val="both"/>
        <w:textAlignment w:val="baseline"/>
        <w:rPr>
          <w:bCs/>
          <w:sz w:val="28"/>
          <w:szCs w:val="28"/>
          <w:lang w:val="ro-RO"/>
        </w:rPr>
      </w:pPr>
    </w:p>
    <w:p w14:paraId="3927F5EC" w14:textId="77777777" w:rsidR="000D4EA1" w:rsidRDefault="000D4EA1" w:rsidP="005477CB">
      <w:pPr>
        <w:overflowPunct w:val="0"/>
        <w:autoSpaceDE w:val="0"/>
        <w:autoSpaceDN w:val="0"/>
        <w:adjustRightInd w:val="0"/>
        <w:spacing w:line="276" w:lineRule="auto"/>
        <w:jc w:val="both"/>
        <w:textAlignment w:val="baseline"/>
        <w:rPr>
          <w:bCs/>
          <w:sz w:val="28"/>
          <w:szCs w:val="28"/>
          <w:lang w:val="ro-RO"/>
        </w:rPr>
      </w:pPr>
    </w:p>
    <w:p w14:paraId="50CBDD28" w14:textId="77777777" w:rsidR="000D4EA1" w:rsidRDefault="000D4EA1" w:rsidP="005477CB">
      <w:pPr>
        <w:overflowPunct w:val="0"/>
        <w:autoSpaceDE w:val="0"/>
        <w:autoSpaceDN w:val="0"/>
        <w:adjustRightInd w:val="0"/>
        <w:spacing w:line="276" w:lineRule="auto"/>
        <w:jc w:val="both"/>
        <w:textAlignment w:val="baseline"/>
        <w:rPr>
          <w:bCs/>
          <w:sz w:val="28"/>
          <w:szCs w:val="28"/>
          <w:lang w:val="ro-RO"/>
        </w:rPr>
      </w:pPr>
    </w:p>
    <w:p w14:paraId="06BBD2F2" w14:textId="77777777" w:rsidR="000D4EA1" w:rsidRDefault="000D4EA1" w:rsidP="005477CB">
      <w:pPr>
        <w:overflowPunct w:val="0"/>
        <w:autoSpaceDE w:val="0"/>
        <w:autoSpaceDN w:val="0"/>
        <w:adjustRightInd w:val="0"/>
        <w:spacing w:line="276" w:lineRule="auto"/>
        <w:jc w:val="both"/>
        <w:textAlignment w:val="baseline"/>
        <w:rPr>
          <w:bCs/>
          <w:sz w:val="28"/>
          <w:szCs w:val="28"/>
          <w:lang w:val="ro-RO"/>
        </w:rPr>
      </w:pPr>
    </w:p>
    <w:p w14:paraId="640B543D" w14:textId="77777777" w:rsidR="000D4EA1" w:rsidRDefault="000D4EA1" w:rsidP="005477CB">
      <w:pPr>
        <w:overflowPunct w:val="0"/>
        <w:autoSpaceDE w:val="0"/>
        <w:autoSpaceDN w:val="0"/>
        <w:adjustRightInd w:val="0"/>
        <w:spacing w:line="276" w:lineRule="auto"/>
        <w:jc w:val="both"/>
        <w:textAlignment w:val="baseline"/>
        <w:rPr>
          <w:bCs/>
          <w:sz w:val="28"/>
          <w:szCs w:val="28"/>
          <w:lang w:val="ro-RO"/>
        </w:rPr>
      </w:pPr>
    </w:p>
    <w:p w14:paraId="4C2585FB" w14:textId="77777777" w:rsidR="000D4EA1" w:rsidRDefault="000D4EA1" w:rsidP="005477CB">
      <w:pPr>
        <w:overflowPunct w:val="0"/>
        <w:autoSpaceDE w:val="0"/>
        <w:autoSpaceDN w:val="0"/>
        <w:adjustRightInd w:val="0"/>
        <w:spacing w:line="276" w:lineRule="auto"/>
        <w:jc w:val="both"/>
        <w:textAlignment w:val="baseline"/>
        <w:rPr>
          <w:bCs/>
          <w:sz w:val="28"/>
          <w:szCs w:val="28"/>
          <w:lang w:val="ro-RO"/>
        </w:rPr>
      </w:pPr>
    </w:p>
    <w:p w14:paraId="14CC6DB3" w14:textId="77777777" w:rsidR="000D4EA1" w:rsidRDefault="000D4EA1" w:rsidP="005477CB">
      <w:pPr>
        <w:overflowPunct w:val="0"/>
        <w:autoSpaceDE w:val="0"/>
        <w:autoSpaceDN w:val="0"/>
        <w:adjustRightInd w:val="0"/>
        <w:spacing w:line="276" w:lineRule="auto"/>
        <w:jc w:val="both"/>
        <w:textAlignment w:val="baseline"/>
        <w:rPr>
          <w:bCs/>
          <w:sz w:val="28"/>
          <w:szCs w:val="28"/>
          <w:lang w:val="ro-RO"/>
        </w:rPr>
      </w:pPr>
    </w:p>
    <w:p w14:paraId="6D3488AF" w14:textId="77777777" w:rsidR="000D4EA1" w:rsidRDefault="000D4EA1" w:rsidP="005477CB">
      <w:pPr>
        <w:overflowPunct w:val="0"/>
        <w:autoSpaceDE w:val="0"/>
        <w:autoSpaceDN w:val="0"/>
        <w:adjustRightInd w:val="0"/>
        <w:spacing w:line="276" w:lineRule="auto"/>
        <w:jc w:val="both"/>
        <w:textAlignment w:val="baseline"/>
        <w:rPr>
          <w:bCs/>
          <w:sz w:val="28"/>
          <w:szCs w:val="28"/>
          <w:lang w:val="ro-RO"/>
        </w:rPr>
      </w:pPr>
    </w:p>
    <w:p w14:paraId="47D2403C" w14:textId="77777777" w:rsidR="000D4EA1" w:rsidRPr="000D4EA1" w:rsidRDefault="000D4EA1" w:rsidP="005477CB">
      <w:pPr>
        <w:overflowPunct w:val="0"/>
        <w:autoSpaceDE w:val="0"/>
        <w:autoSpaceDN w:val="0"/>
        <w:adjustRightInd w:val="0"/>
        <w:spacing w:line="276" w:lineRule="auto"/>
        <w:jc w:val="both"/>
        <w:textAlignment w:val="baseline"/>
        <w:rPr>
          <w:bCs/>
          <w:lang w:val="ro-RO"/>
        </w:rPr>
      </w:pPr>
    </w:p>
    <w:p w14:paraId="2EC895EF" w14:textId="77777777" w:rsidR="000D4EA1" w:rsidRPr="000D4EA1" w:rsidRDefault="000D4EA1" w:rsidP="000D4EA1">
      <w:pPr>
        <w:ind w:right="-511"/>
        <w:jc w:val="both"/>
        <w:rPr>
          <w:b/>
          <w:lang w:val="ro-RO" w:eastAsia="ro-RO"/>
        </w:rPr>
      </w:pPr>
      <w:r w:rsidRPr="000D4EA1">
        <w:rPr>
          <w:b/>
          <w:lang w:val="ro-RO" w:eastAsia="ro-RO"/>
        </w:rPr>
        <w:t xml:space="preserve">         ADMINISTRAŢIA DOMENIULUI                      </w:t>
      </w:r>
      <w:r w:rsidRPr="000D4EA1">
        <w:rPr>
          <w:b/>
          <w:spacing w:val="-10"/>
          <w:lang w:val="ro-RO"/>
        </w:rPr>
        <w:t>PRESTATOR DE SERVICII JURIDICE,</w:t>
      </w:r>
    </w:p>
    <w:p w14:paraId="602CAF57" w14:textId="77777777" w:rsidR="000D4EA1" w:rsidRPr="000D4EA1" w:rsidRDefault="000D4EA1" w:rsidP="000D4EA1">
      <w:pPr>
        <w:jc w:val="both"/>
        <w:rPr>
          <w:lang w:val="ro-RO" w:eastAsia="pl-PL"/>
        </w:rPr>
      </w:pPr>
      <w:r w:rsidRPr="000D4EA1">
        <w:rPr>
          <w:b/>
          <w:lang w:val="ro-RO" w:eastAsia="ro-RO"/>
        </w:rPr>
        <w:t xml:space="preserve">          PUBLIC SECTOR 2 BUCUREŞTI</w:t>
      </w:r>
    </w:p>
    <w:p w14:paraId="14FBB6E6" w14:textId="337C5948" w:rsidR="00FD78B9" w:rsidRDefault="000D4EA1" w:rsidP="001E217B">
      <w:pPr>
        <w:tabs>
          <w:tab w:val="left" w:pos="426"/>
          <w:tab w:val="left" w:pos="993"/>
        </w:tabs>
        <w:jc w:val="both"/>
        <w:rPr>
          <w:sz w:val="22"/>
          <w:szCs w:val="22"/>
          <w:lang w:val="it-IT"/>
        </w:rPr>
      </w:pPr>
      <w:r w:rsidRPr="000D4EA1">
        <w:rPr>
          <w:b/>
          <w:lang w:val="ro-RO" w:eastAsia="pl-PL"/>
        </w:rPr>
        <w:t xml:space="preserve">              </w:t>
      </w:r>
    </w:p>
    <w:p w14:paraId="17CE6456" w14:textId="63EBECAA"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6CE32327" w14:textId="60C87080"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0490B68B" w14:textId="3EB7B662" w:rsidR="00FD78B9" w:rsidRDefault="00FD78B9" w:rsidP="009B726E">
      <w:pPr>
        <w:overflowPunct w:val="0"/>
        <w:autoSpaceDE w:val="0"/>
        <w:autoSpaceDN w:val="0"/>
        <w:adjustRightInd w:val="0"/>
        <w:spacing w:line="276" w:lineRule="auto"/>
        <w:jc w:val="both"/>
        <w:textAlignment w:val="baseline"/>
        <w:rPr>
          <w:sz w:val="22"/>
          <w:szCs w:val="22"/>
          <w:lang w:val="it-IT"/>
        </w:rPr>
      </w:pPr>
    </w:p>
    <w:p w14:paraId="28DC96CF" w14:textId="3192486F" w:rsidR="00FD78B9" w:rsidRDefault="00FD78B9" w:rsidP="009B726E">
      <w:pPr>
        <w:overflowPunct w:val="0"/>
        <w:autoSpaceDE w:val="0"/>
        <w:autoSpaceDN w:val="0"/>
        <w:adjustRightInd w:val="0"/>
        <w:spacing w:line="276" w:lineRule="auto"/>
        <w:jc w:val="both"/>
        <w:textAlignment w:val="baseline"/>
        <w:rPr>
          <w:sz w:val="22"/>
          <w:szCs w:val="22"/>
          <w:lang w:val="it-IT"/>
        </w:rPr>
      </w:pPr>
    </w:p>
    <w:sectPr w:rsidR="00FD78B9" w:rsidSect="0061676F">
      <w:pgSz w:w="11907" w:h="16839" w:code="9"/>
      <w:pgMar w:top="709" w:right="680" w:bottom="737" w:left="1134" w:header="567"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ED1CC" w14:textId="77777777" w:rsidR="0061676F" w:rsidRDefault="0061676F" w:rsidP="00021762">
      <w:r>
        <w:separator/>
      </w:r>
    </w:p>
  </w:endnote>
  <w:endnote w:type="continuationSeparator" w:id="0">
    <w:p w14:paraId="64309DA6" w14:textId="77777777" w:rsidR="0061676F" w:rsidRDefault="0061676F"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0B73A" w14:textId="77777777" w:rsidR="0061676F" w:rsidRDefault="0061676F" w:rsidP="00021762">
      <w:r>
        <w:separator/>
      </w:r>
    </w:p>
  </w:footnote>
  <w:footnote w:type="continuationSeparator" w:id="0">
    <w:p w14:paraId="3A68587F" w14:textId="77777777" w:rsidR="0061676F" w:rsidRDefault="0061676F"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708F7BD8"/>
    <w:multiLevelType w:val="multilevel"/>
    <w:tmpl w:val="CB7AA4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1943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912E9"/>
    <w:rsid w:val="00006094"/>
    <w:rsid w:val="00021762"/>
    <w:rsid w:val="000304B6"/>
    <w:rsid w:val="000353F0"/>
    <w:rsid w:val="00047F56"/>
    <w:rsid w:val="000536A5"/>
    <w:rsid w:val="000572A5"/>
    <w:rsid w:val="00064DC8"/>
    <w:rsid w:val="00076C9D"/>
    <w:rsid w:val="000865B1"/>
    <w:rsid w:val="000B0131"/>
    <w:rsid w:val="000B4BD2"/>
    <w:rsid w:val="000B79A1"/>
    <w:rsid w:val="000C2429"/>
    <w:rsid w:val="000D0B24"/>
    <w:rsid w:val="000D2CE3"/>
    <w:rsid w:val="000D4EA1"/>
    <w:rsid w:val="000E3807"/>
    <w:rsid w:val="00117399"/>
    <w:rsid w:val="00123CAC"/>
    <w:rsid w:val="001247CB"/>
    <w:rsid w:val="001358DC"/>
    <w:rsid w:val="00135949"/>
    <w:rsid w:val="0015670A"/>
    <w:rsid w:val="0015751C"/>
    <w:rsid w:val="001B1657"/>
    <w:rsid w:val="001C5A3B"/>
    <w:rsid w:val="001E217B"/>
    <w:rsid w:val="001F4552"/>
    <w:rsid w:val="0021136E"/>
    <w:rsid w:val="00212775"/>
    <w:rsid w:val="00212DDD"/>
    <w:rsid w:val="002317B3"/>
    <w:rsid w:val="002342BA"/>
    <w:rsid w:val="00234D56"/>
    <w:rsid w:val="00267D8A"/>
    <w:rsid w:val="00281B3F"/>
    <w:rsid w:val="002852F1"/>
    <w:rsid w:val="002912E9"/>
    <w:rsid w:val="0029607D"/>
    <w:rsid w:val="002A4897"/>
    <w:rsid w:val="002C2DF0"/>
    <w:rsid w:val="002C5E49"/>
    <w:rsid w:val="002D4A9B"/>
    <w:rsid w:val="002F56BB"/>
    <w:rsid w:val="002F60C6"/>
    <w:rsid w:val="00300490"/>
    <w:rsid w:val="00306F71"/>
    <w:rsid w:val="0030709C"/>
    <w:rsid w:val="00322513"/>
    <w:rsid w:val="0032324F"/>
    <w:rsid w:val="00335683"/>
    <w:rsid w:val="00336450"/>
    <w:rsid w:val="00342148"/>
    <w:rsid w:val="003452DD"/>
    <w:rsid w:val="00353C37"/>
    <w:rsid w:val="00353EF6"/>
    <w:rsid w:val="003614CB"/>
    <w:rsid w:val="00380562"/>
    <w:rsid w:val="003806B5"/>
    <w:rsid w:val="00383896"/>
    <w:rsid w:val="00387C54"/>
    <w:rsid w:val="003939A1"/>
    <w:rsid w:val="003B1B1F"/>
    <w:rsid w:val="003B796E"/>
    <w:rsid w:val="003C1BCB"/>
    <w:rsid w:val="003C4C30"/>
    <w:rsid w:val="003C4ECA"/>
    <w:rsid w:val="003D4D53"/>
    <w:rsid w:val="003D5098"/>
    <w:rsid w:val="003E55E4"/>
    <w:rsid w:val="003F4555"/>
    <w:rsid w:val="003F4C9E"/>
    <w:rsid w:val="00420176"/>
    <w:rsid w:val="00425169"/>
    <w:rsid w:val="004278BE"/>
    <w:rsid w:val="00444D4F"/>
    <w:rsid w:val="004726EF"/>
    <w:rsid w:val="004816BC"/>
    <w:rsid w:val="004819F5"/>
    <w:rsid w:val="004929D2"/>
    <w:rsid w:val="004B362C"/>
    <w:rsid w:val="004C005A"/>
    <w:rsid w:val="004D4596"/>
    <w:rsid w:val="004E0083"/>
    <w:rsid w:val="004E792E"/>
    <w:rsid w:val="004F7820"/>
    <w:rsid w:val="00500335"/>
    <w:rsid w:val="005204A7"/>
    <w:rsid w:val="005210AE"/>
    <w:rsid w:val="0052597F"/>
    <w:rsid w:val="005326AF"/>
    <w:rsid w:val="005336E4"/>
    <w:rsid w:val="0054646C"/>
    <w:rsid w:val="005471EB"/>
    <w:rsid w:val="005477CB"/>
    <w:rsid w:val="005502B2"/>
    <w:rsid w:val="005566F0"/>
    <w:rsid w:val="0056020F"/>
    <w:rsid w:val="00561295"/>
    <w:rsid w:val="0056157A"/>
    <w:rsid w:val="00565652"/>
    <w:rsid w:val="0058665C"/>
    <w:rsid w:val="00596EC9"/>
    <w:rsid w:val="005970B9"/>
    <w:rsid w:val="005C396E"/>
    <w:rsid w:val="005C3F1E"/>
    <w:rsid w:val="005C422E"/>
    <w:rsid w:val="005D22D4"/>
    <w:rsid w:val="005E4905"/>
    <w:rsid w:val="005E5C54"/>
    <w:rsid w:val="00601D03"/>
    <w:rsid w:val="0060301F"/>
    <w:rsid w:val="0060477F"/>
    <w:rsid w:val="00604CA0"/>
    <w:rsid w:val="0061676F"/>
    <w:rsid w:val="00623806"/>
    <w:rsid w:val="0062639C"/>
    <w:rsid w:val="00642F01"/>
    <w:rsid w:val="00673B31"/>
    <w:rsid w:val="00682C1B"/>
    <w:rsid w:val="006867FD"/>
    <w:rsid w:val="006A48D4"/>
    <w:rsid w:val="006B16D9"/>
    <w:rsid w:val="006C7932"/>
    <w:rsid w:val="006D207F"/>
    <w:rsid w:val="00706FC2"/>
    <w:rsid w:val="00713D08"/>
    <w:rsid w:val="00740643"/>
    <w:rsid w:val="007414E4"/>
    <w:rsid w:val="00743BF1"/>
    <w:rsid w:val="00761E8E"/>
    <w:rsid w:val="00762284"/>
    <w:rsid w:val="0076535D"/>
    <w:rsid w:val="00765C8A"/>
    <w:rsid w:val="007B1F34"/>
    <w:rsid w:val="007B4673"/>
    <w:rsid w:val="007B752D"/>
    <w:rsid w:val="007D33C7"/>
    <w:rsid w:val="007F22FF"/>
    <w:rsid w:val="007F7C45"/>
    <w:rsid w:val="00813796"/>
    <w:rsid w:val="008150A3"/>
    <w:rsid w:val="00840148"/>
    <w:rsid w:val="00840A01"/>
    <w:rsid w:val="00872729"/>
    <w:rsid w:val="00874EE5"/>
    <w:rsid w:val="0088570E"/>
    <w:rsid w:val="008A3036"/>
    <w:rsid w:val="008B720C"/>
    <w:rsid w:val="008C7AC3"/>
    <w:rsid w:val="008D2A61"/>
    <w:rsid w:val="008D5F82"/>
    <w:rsid w:val="008D7CB4"/>
    <w:rsid w:val="008D7CC0"/>
    <w:rsid w:val="008F147F"/>
    <w:rsid w:val="00905F89"/>
    <w:rsid w:val="00916034"/>
    <w:rsid w:val="0091687C"/>
    <w:rsid w:val="00935152"/>
    <w:rsid w:val="00935E03"/>
    <w:rsid w:val="00937F4E"/>
    <w:rsid w:val="00974CA1"/>
    <w:rsid w:val="009973FE"/>
    <w:rsid w:val="009A3133"/>
    <w:rsid w:val="009A37EC"/>
    <w:rsid w:val="009A3A1C"/>
    <w:rsid w:val="009A6E4A"/>
    <w:rsid w:val="009B14A4"/>
    <w:rsid w:val="009B300F"/>
    <w:rsid w:val="009B726E"/>
    <w:rsid w:val="009C363C"/>
    <w:rsid w:val="009D670D"/>
    <w:rsid w:val="009E1E72"/>
    <w:rsid w:val="009E3DEA"/>
    <w:rsid w:val="009E78B1"/>
    <w:rsid w:val="00A02867"/>
    <w:rsid w:val="00A03357"/>
    <w:rsid w:val="00A06168"/>
    <w:rsid w:val="00A125B5"/>
    <w:rsid w:val="00A26FB5"/>
    <w:rsid w:val="00A312CF"/>
    <w:rsid w:val="00A448B4"/>
    <w:rsid w:val="00A72A92"/>
    <w:rsid w:val="00A83743"/>
    <w:rsid w:val="00A87048"/>
    <w:rsid w:val="00AB7061"/>
    <w:rsid w:val="00AC16A8"/>
    <w:rsid w:val="00AC3F90"/>
    <w:rsid w:val="00AC555B"/>
    <w:rsid w:val="00AD6802"/>
    <w:rsid w:val="00AE12A6"/>
    <w:rsid w:val="00AF1B21"/>
    <w:rsid w:val="00B0260B"/>
    <w:rsid w:val="00B54E6A"/>
    <w:rsid w:val="00B56DE6"/>
    <w:rsid w:val="00B62073"/>
    <w:rsid w:val="00B67D09"/>
    <w:rsid w:val="00B73967"/>
    <w:rsid w:val="00B73E9B"/>
    <w:rsid w:val="00B96B9C"/>
    <w:rsid w:val="00BA1288"/>
    <w:rsid w:val="00BA2635"/>
    <w:rsid w:val="00BA536F"/>
    <w:rsid w:val="00BB3F53"/>
    <w:rsid w:val="00BD7056"/>
    <w:rsid w:val="00BE1917"/>
    <w:rsid w:val="00BE300C"/>
    <w:rsid w:val="00BE4AF2"/>
    <w:rsid w:val="00BF56BD"/>
    <w:rsid w:val="00C12DED"/>
    <w:rsid w:val="00C134A3"/>
    <w:rsid w:val="00C22DA9"/>
    <w:rsid w:val="00C32417"/>
    <w:rsid w:val="00C3355C"/>
    <w:rsid w:val="00C43308"/>
    <w:rsid w:val="00C46A2A"/>
    <w:rsid w:val="00C510B6"/>
    <w:rsid w:val="00C56863"/>
    <w:rsid w:val="00C71717"/>
    <w:rsid w:val="00C779A4"/>
    <w:rsid w:val="00C85769"/>
    <w:rsid w:val="00C8683A"/>
    <w:rsid w:val="00CA7940"/>
    <w:rsid w:val="00CD3431"/>
    <w:rsid w:val="00CE4904"/>
    <w:rsid w:val="00CF6B17"/>
    <w:rsid w:val="00D03DDA"/>
    <w:rsid w:val="00D050AE"/>
    <w:rsid w:val="00D06CE7"/>
    <w:rsid w:val="00D073CC"/>
    <w:rsid w:val="00D13CE0"/>
    <w:rsid w:val="00D225DA"/>
    <w:rsid w:val="00D23C14"/>
    <w:rsid w:val="00D36E40"/>
    <w:rsid w:val="00D52857"/>
    <w:rsid w:val="00D54A31"/>
    <w:rsid w:val="00D62280"/>
    <w:rsid w:val="00D75B61"/>
    <w:rsid w:val="00D8504E"/>
    <w:rsid w:val="00D91BC8"/>
    <w:rsid w:val="00D96DDB"/>
    <w:rsid w:val="00DA1258"/>
    <w:rsid w:val="00DA773B"/>
    <w:rsid w:val="00DB1DBB"/>
    <w:rsid w:val="00DB5F52"/>
    <w:rsid w:val="00DB6F01"/>
    <w:rsid w:val="00DC5C6B"/>
    <w:rsid w:val="00DD1B1E"/>
    <w:rsid w:val="00DD263A"/>
    <w:rsid w:val="00DD3D9E"/>
    <w:rsid w:val="00DD451B"/>
    <w:rsid w:val="00DD7320"/>
    <w:rsid w:val="00DF4193"/>
    <w:rsid w:val="00DF77F1"/>
    <w:rsid w:val="00E10480"/>
    <w:rsid w:val="00E4023A"/>
    <w:rsid w:val="00E40F24"/>
    <w:rsid w:val="00E51F3D"/>
    <w:rsid w:val="00E606A4"/>
    <w:rsid w:val="00E91187"/>
    <w:rsid w:val="00EA2F58"/>
    <w:rsid w:val="00EB28FB"/>
    <w:rsid w:val="00EB3136"/>
    <w:rsid w:val="00EE7111"/>
    <w:rsid w:val="00F01392"/>
    <w:rsid w:val="00F06107"/>
    <w:rsid w:val="00F076F9"/>
    <w:rsid w:val="00F21AA4"/>
    <w:rsid w:val="00F35ED8"/>
    <w:rsid w:val="00F4402C"/>
    <w:rsid w:val="00F44A59"/>
    <w:rsid w:val="00F62108"/>
    <w:rsid w:val="00F744A0"/>
    <w:rsid w:val="00F84459"/>
    <w:rsid w:val="00F963BD"/>
    <w:rsid w:val="00FA666F"/>
    <w:rsid w:val="00FC65D1"/>
    <w:rsid w:val="00FD78B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onnector" idref="#Line 19"/>
        <o:r id="V:Rule2" type="connector" idref="#Line 24"/>
        <o:r id="V:Rule3" type="connector" idref="#Line 23"/>
      </o:rules>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 w:type="character" w:customStyle="1" w:styleId="Bodytext2Bold">
    <w:name w:val="Body text (2) + Bold"/>
    <w:rsid w:val="000D4EA1"/>
    <w:rPr>
      <w:rFonts w:ascii="Calibri" w:eastAsia="Calibri" w:hAnsi="Calibri" w:cs="Calibri"/>
      <w:b/>
      <w:bCs/>
      <w:i w:val="0"/>
      <w:iCs w:val="0"/>
      <w:smallCaps w:val="0"/>
      <w:strike w:val="0"/>
      <w:color w:val="000000"/>
      <w:spacing w:val="0"/>
      <w:w w:val="100"/>
      <w:position w:val="0"/>
      <w:sz w:val="22"/>
      <w:szCs w:val="22"/>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5251">
      <w:bodyDiv w:val="1"/>
      <w:marLeft w:val="0"/>
      <w:marRight w:val="0"/>
      <w:marTop w:val="0"/>
      <w:marBottom w:val="0"/>
      <w:divBdr>
        <w:top w:val="none" w:sz="0" w:space="0" w:color="auto"/>
        <w:left w:val="none" w:sz="0" w:space="0" w:color="auto"/>
        <w:bottom w:val="none" w:sz="0" w:space="0" w:color="auto"/>
        <w:right w:val="none" w:sz="0" w:space="0" w:color="auto"/>
      </w:divBdr>
    </w:div>
    <w:div w:id="209616143">
      <w:bodyDiv w:val="1"/>
      <w:marLeft w:val="0"/>
      <w:marRight w:val="0"/>
      <w:marTop w:val="0"/>
      <w:marBottom w:val="0"/>
      <w:divBdr>
        <w:top w:val="none" w:sz="0" w:space="0" w:color="auto"/>
        <w:left w:val="none" w:sz="0" w:space="0" w:color="auto"/>
        <w:bottom w:val="none" w:sz="0" w:space="0" w:color="auto"/>
        <w:right w:val="none" w:sz="0" w:space="0" w:color="auto"/>
      </w:divBdr>
    </w:div>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538661456">
      <w:bodyDiv w:val="1"/>
      <w:marLeft w:val="0"/>
      <w:marRight w:val="0"/>
      <w:marTop w:val="0"/>
      <w:marBottom w:val="0"/>
      <w:divBdr>
        <w:top w:val="none" w:sz="0" w:space="0" w:color="auto"/>
        <w:left w:val="none" w:sz="0" w:space="0" w:color="auto"/>
        <w:bottom w:val="none" w:sz="0" w:space="0" w:color="auto"/>
        <w:right w:val="none" w:sz="0" w:space="0" w:color="auto"/>
      </w:divBdr>
    </w:div>
    <w:div w:id="719209612">
      <w:bodyDiv w:val="1"/>
      <w:marLeft w:val="0"/>
      <w:marRight w:val="0"/>
      <w:marTop w:val="0"/>
      <w:marBottom w:val="0"/>
      <w:divBdr>
        <w:top w:val="none" w:sz="0" w:space="0" w:color="auto"/>
        <w:left w:val="none" w:sz="0" w:space="0" w:color="auto"/>
        <w:bottom w:val="none" w:sz="0" w:space="0" w:color="auto"/>
        <w:right w:val="none" w:sz="0" w:space="0" w:color="auto"/>
      </w:divBdr>
    </w:div>
    <w:div w:id="890190180">
      <w:bodyDiv w:val="1"/>
      <w:marLeft w:val="0"/>
      <w:marRight w:val="0"/>
      <w:marTop w:val="0"/>
      <w:marBottom w:val="0"/>
      <w:divBdr>
        <w:top w:val="none" w:sz="0" w:space="0" w:color="auto"/>
        <w:left w:val="none" w:sz="0" w:space="0" w:color="auto"/>
        <w:bottom w:val="none" w:sz="0" w:space="0" w:color="auto"/>
        <w:right w:val="none" w:sz="0" w:space="0" w:color="auto"/>
      </w:divBdr>
    </w:div>
    <w:div w:id="926576477">
      <w:bodyDiv w:val="1"/>
      <w:marLeft w:val="0"/>
      <w:marRight w:val="0"/>
      <w:marTop w:val="0"/>
      <w:marBottom w:val="0"/>
      <w:divBdr>
        <w:top w:val="none" w:sz="0" w:space="0" w:color="auto"/>
        <w:left w:val="none" w:sz="0" w:space="0" w:color="auto"/>
        <w:bottom w:val="none" w:sz="0" w:space="0" w:color="auto"/>
        <w:right w:val="none" w:sz="0" w:space="0" w:color="auto"/>
      </w:divBdr>
    </w:div>
    <w:div w:id="941957226">
      <w:bodyDiv w:val="1"/>
      <w:marLeft w:val="0"/>
      <w:marRight w:val="0"/>
      <w:marTop w:val="0"/>
      <w:marBottom w:val="0"/>
      <w:divBdr>
        <w:top w:val="none" w:sz="0" w:space="0" w:color="auto"/>
        <w:left w:val="none" w:sz="0" w:space="0" w:color="auto"/>
        <w:bottom w:val="none" w:sz="0" w:space="0" w:color="auto"/>
        <w:right w:val="none" w:sz="0" w:space="0" w:color="auto"/>
      </w:divBdr>
    </w:div>
    <w:div w:id="1048649568">
      <w:bodyDiv w:val="1"/>
      <w:marLeft w:val="0"/>
      <w:marRight w:val="0"/>
      <w:marTop w:val="0"/>
      <w:marBottom w:val="0"/>
      <w:divBdr>
        <w:top w:val="none" w:sz="0" w:space="0" w:color="auto"/>
        <w:left w:val="none" w:sz="0" w:space="0" w:color="auto"/>
        <w:bottom w:val="none" w:sz="0" w:space="0" w:color="auto"/>
        <w:right w:val="none" w:sz="0" w:space="0" w:color="auto"/>
      </w:divBdr>
    </w:div>
    <w:div w:id="1076633334">
      <w:bodyDiv w:val="1"/>
      <w:marLeft w:val="0"/>
      <w:marRight w:val="0"/>
      <w:marTop w:val="0"/>
      <w:marBottom w:val="0"/>
      <w:divBdr>
        <w:top w:val="none" w:sz="0" w:space="0" w:color="auto"/>
        <w:left w:val="none" w:sz="0" w:space="0" w:color="auto"/>
        <w:bottom w:val="none" w:sz="0" w:space="0" w:color="auto"/>
        <w:right w:val="none" w:sz="0" w:space="0" w:color="auto"/>
      </w:divBdr>
    </w:div>
    <w:div w:id="11069988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26254478">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460493833">
      <w:bodyDiv w:val="1"/>
      <w:marLeft w:val="0"/>
      <w:marRight w:val="0"/>
      <w:marTop w:val="0"/>
      <w:marBottom w:val="0"/>
      <w:divBdr>
        <w:top w:val="none" w:sz="0" w:space="0" w:color="auto"/>
        <w:left w:val="none" w:sz="0" w:space="0" w:color="auto"/>
        <w:bottom w:val="none" w:sz="0" w:space="0" w:color="auto"/>
        <w:right w:val="none" w:sz="0" w:space="0" w:color="auto"/>
      </w:divBdr>
    </w:div>
    <w:div w:id="1550147777">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74282626">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12402740">
      <w:bodyDiv w:val="1"/>
      <w:marLeft w:val="0"/>
      <w:marRight w:val="0"/>
      <w:marTop w:val="0"/>
      <w:marBottom w:val="0"/>
      <w:divBdr>
        <w:top w:val="none" w:sz="0" w:space="0" w:color="auto"/>
        <w:left w:val="none" w:sz="0" w:space="0" w:color="auto"/>
        <w:bottom w:val="none" w:sz="0" w:space="0" w:color="auto"/>
        <w:right w:val="none" w:sz="0" w:space="0" w:color="auto"/>
      </w:divBdr>
    </w:div>
    <w:div w:id="1877233322">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2024-01-05T17:39:00Z</dcterms:created>
  <dcterms:modified xsi:type="dcterms:W3CDTF">2024-01-15T07:57:00Z</dcterms:modified>
</cp:coreProperties>
</file>