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624DB92B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1D4AD4">
        <w:rPr>
          <w:rFonts w:ascii="Times New Roman" w:hAnsi="Times New Roman"/>
          <w:b/>
          <w:bCs/>
          <w:sz w:val="26"/>
          <w:szCs w:val="26"/>
        </w:rPr>
        <w:t>5</w:t>
      </w:r>
    </w:p>
    <w:p w14:paraId="5EF5771F" w14:textId="23015CEC" w:rsidR="00D15B89" w:rsidRDefault="0043145D" w:rsidP="00D15B89">
      <w:pPr>
        <w:jc w:val="center"/>
        <w:rPr>
          <w:sz w:val="22"/>
          <w:szCs w:val="22"/>
          <w:lang w:val="ro-RO"/>
        </w:rPr>
      </w:pPr>
      <w:r w:rsidRPr="00541CD2">
        <w:rPr>
          <w:sz w:val="22"/>
          <w:szCs w:val="22"/>
        </w:rPr>
        <w:t xml:space="preserve">la </w:t>
      </w:r>
      <w:r w:rsidRPr="00541CD2">
        <w:rPr>
          <w:sz w:val="22"/>
          <w:szCs w:val="22"/>
          <w:lang w:val="ro-RO"/>
        </w:rPr>
        <w:t xml:space="preserve">Contractul Subsecvent de Lucrări nr. </w:t>
      </w:r>
      <w:r w:rsidR="00D15B89">
        <w:rPr>
          <w:sz w:val="22"/>
          <w:szCs w:val="22"/>
          <w:lang w:val="ro-RO"/>
        </w:rPr>
        <w:t>2</w:t>
      </w:r>
      <w:r w:rsidR="001D4AD4">
        <w:rPr>
          <w:sz w:val="22"/>
          <w:szCs w:val="22"/>
          <w:lang w:val="ro-RO"/>
        </w:rPr>
        <w:t>2</w:t>
      </w:r>
      <w:r w:rsidR="00211D2B" w:rsidRPr="00541CD2">
        <w:rPr>
          <w:sz w:val="22"/>
          <w:szCs w:val="22"/>
          <w:lang w:val="ro-RO"/>
        </w:rPr>
        <w:t>/</w:t>
      </w:r>
      <w:r w:rsidR="00D15B89" w:rsidRPr="00D15B89">
        <w:rPr>
          <w:sz w:val="22"/>
          <w:szCs w:val="22"/>
          <w:lang w:val="ro-RO"/>
        </w:rPr>
        <w:t>2</w:t>
      </w:r>
      <w:r w:rsidR="001D4AD4">
        <w:rPr>
          <w:sz w:val="22"/>
          <w:szCs w:val="22"/>
          <w:lang w:val="ro-RO"/>
        </w:rPr>
        <w:t>4</w:t>
      </w:r>
      <w:r w:rsidR="00D15B89" w:rsidRPr="00D15B89">
        <w:rPr>
          <w:sz w:val="22"/>
          <w:szCs w:val="22"/>
          <w:lang w:val="ro-RO"/>
        </w:rPr>
        <w:t>.0</w:t>
      </w:r>
      <w:r w:rsidR="001D4AD4">
        <w:rPr>
          <w:sz w:val="22"/>
          <w:szCs w:val="22"/>
          <w:lang w:val="ro-RO"/>
        </w:rPr>
        <w:t>9</w:t>
      </w:r>
      <w:r w:rsidR="00D15B89" w:rsidRPr="00D15B89">
        <w:rPr>
          <w:sz w:val="22"/>
          <w:szCs w:val="22"/>
          <w:lang w:val="ro-RO"/>
        </w:rPr>
        <w:t>.202</w:t>
      </w:r>
      <w:r w:rsidR="001D4AD4">
        <w:rPr>
          <w:sz w:val="22"/>
          <w:szCs w:val="22"/>
          <w:lang w:val="ro-RO"/>
        </w:rPr>
        <w:t>1</w:t>
      </w:r>
    </w:p>
    <w:p w14:paraId="3CB292DF" w14:textId="6AFBF511" w:rsidR="0043145D" w:rsidRPr="00541CD2" w:rsidRDefault="0043145D" w:rsidP="00D15B89">
      <w:pPr>
        <w:jc w:val="center"/>
        <w:rPr>
          <w:sz w:val="18"/>
          <w:szCs w:val="18"/>
        </w:rPr>
      </w:pPr>
      <w:r w:rsidRPr="00541CD2">
        <w:rPr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1439BCAA" w14:textId="77777777" w:rsidR="00435C52" w:rsidRPr="00241BE4" w:rsidRDefault="00435C52" w:rsidP="00435C52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060789B9" w14:textId="77777777" w:rsidR="00435C52" w:rsidRPr="00241BE4" w:rsidRDefault="00435C52" w:rsidP="00435C52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6A3B2804" w14:textId="77777777" w:rsidR="00435C52" w:rsidRPr="00241BE4" w:rsidRDefault="00435C52" w:rsidP="00435C52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7A7B08ED" w14:textId="77777777" w:rsidR="00435C52" w:rsidRPr="00241BE4" w:rsidRDefault="00435C52" w:rsidP="00435C52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5FFC17CA" w:rsidR="002369C5" w:rsidRPr="00C377E6" w:rsidRDefault="0043145D" w:rsidP="00435C52">
      <w:pPr>
        <w:spacing w:line="276" w:lineRule="auto"/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E33FC3">
        <w:rPr>
          <w:sz w:val="21"/>
          <w:szCs w:val="21"/>
          <w:lang w:val="fr-FR"/>
        </w:rPr>
        <w:t>68</w:t>
      </w:r>
      <w:r w:rsidR="001D4AD4">
        <w:rPr>
          <w:sz w:val="21"/>
          <w:szCs w:val="21"/>
          <w:lang w:val="fr-FR"/>
        </w:rPr>
        <w:t>5</w:t>
      </w:r>
      <w:r w:rsidRPr="00EF299E">
        <w:rPr>
          <w:sz w:val="21"/>
          <w:szCs w:val="21"/>
          <w:lang w:val="fr-FR"/>
        </w:rPr>
        <w:t>/</w:t>
      </w:r>
      <w:bookmarkEnd w:id="1"/>
      <w:r w:rsidR="00164B6D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164B6D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1D4AD4" w:rsidRPr="001D4AD4">
        <w:rPr>
          <w:sz w:val="21"/>
          <w:szCs w:val="21"/>
          <w:lang w:val="fr-FR"/>
        </w:rPr>
        <w:t>22/24.09.2021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7F22D21B" w:rsidR="00C22F8B" w:rsidRPr="00C377E6" w:rsidRDefault="00577AEF" w:rsidP="00435C52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AF46DE">
        <w:rPr>
          <w:sz w:val="21"/>
          <w:szCs w:val="21"/>
        </w:rPr>
        <w:t>emis în condițiile legii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435C52">
      <w:pPr>
        <w:spacing w:line="276" w:lineRule="auto"/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435C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435C52">
      <w:pPr>
        <w:spacing w:line="276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3D51" w14:textId="77777777" w:rsidR="00E344B6" w:rsidRDefault="00E344B6" w:rsidP="00E74F57">
      <w:r>
        <w:separator/>
      </w:r>
    </w:p>
  </w:endnote>
  <w:endnote w:type="continuationSeparator" w:id="0">
    <w:p w14:paraId="652E61A2" w14:textId="77777777" w:rsidR="00E344B6" w:rsidRDefault="00E344B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2806" w14:textId="77777777" w:rsidR="00E344B6" w:rsidRDefault="00E344B6" w:rsidP="00E74F57">
      <w:r>
        <w:separator/>
      </w:r>
    </w:p>
  </w:footnote>
  <w:footnote w:type="continuationSeparator" w:id="0">
    <w:p w14:paraId="35414131" w14:textId="77777777" w:rsidR="00E344B6" w:rsidRDefault="00E344B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25DED"/>
    <w:rsid w:val="0003191C"/>
    <w:rsid w:val="00032C02"/>
    <w:rsid w:val="000A3316"/>
    <w:rsid w:val="000A7737"/>
    <w:rsid w:val="000B2C4A"/>
    <w:rsid w:val="000E67E7"/>
    <w:rsid w:val="000F37E1"/>
    <w:rsid w:val="00100FD6"/>
    <w:rsid w:val="00130D45"/>
    <w:rsid w:val="00145B30"/>
    <w:rsid w:val="00164B6D"/>
    <w:rsid w:val="00164EEA"/>
    <w:rsid w:val="00172491"/>
    <w:rsid w:val="001D25C6"/>
    <w:rsid w:val="001D3548"/>
    <w:rsid w:val="001D4AD4"/>
    <w:rsid w:val="00205C45"/>
    <w:rsid w:val="0020605A"/>
    <w:rsid w:val="00211D2B"/>
    <w:rsid w:val="00214446"/>
    <w:rsid w:val="00215FC8"/>
    <w:rsid w:val="00225E04"/>
    <w:rsid w:val="002266F2"/>
    <w:rsid w:val="00226FE0"/>
    <w:rsid w:val="00234557"/>
    <w:rsid w:val="002369C5"/>
    <w:rsid w:val="00251C8C"/>
    <w:rsid w:val="00266CAC"/>
    <w:rsid w:val="00276ADE"/>
    <w:rsid w:val="00282858"/>
    <w:rsid w:val="002B1F67"/>
    <w:rsid w:val="002C3D94"/>
    <w:rsid w:val="002D0CEA"/>
    <w:rsid w:val="002D3D40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35C52"/>
    <w:rsid w:val="00442C18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3370A"/>
    <w:rsid w:val="00541CD2"/>
    <w:rsid w:val="00543FDB"/>
    <w:rsid w:val="0055249E"/>
    <w:rsid w:val="00561D3C"/>
    <w:rsid w:val="00565C08"/>
    <w:rsid w:val="00577AEF"/>
    <w:rsid w:val="00577FE4"/>
    <w:rsid w:val="005A16F5"/>
    <w:rsid w:val="005B15EC"/>
    <w:rsid w:val="005C496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6C5E5A"/>
    <w:rsid w:val="006D32E8"/>
    <w:rsid w:val="007051AF"/>
    <w:rsid w:val="0071126E"/>
    <w:rsid w:val="007708B0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43199"/>
    <w:rsid w:val="00844FEA"/>
    <w:rsid w:val="00855CEB"/>
    <w:rsid w:val="00870519"/>
    <w:rsid w:val="0087119E"/>
    <w:rsid w:val="00883490"/>
    <w:rsid w:val="0088530D"/>
    <w:rsid w:val="00891CBD"/>
    <w:rsid w:val="008D3985"/>
    <w:rsid w:val="008D47E7"/>
    <w:rsid w:val="008F5166"/>
    <w:rsid w:val="008F6918"/>
    <w:rsid w:val="00924A81"/>
    <w:rsid w:val="00954024"/>
    <w:rsid w:val="0096199F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71A13"/>
    <w:rsid w:val="00A76293"/>
    <w:rsid w:val="00A84EF1"/>
    <w:rsid w:val="00A96B09"/>
    <w:rsid w:val="00AB3691"/>
    <w:rsid w:val="00AD0903"/>
    <w:rsid w:val="00AE503A"/>
    <w:rsid w:val="00AF46DE"/>
    <w:rsid w:val="00B047CC"/>
    <w:rsid w:val="00B10236"/>
    <w:rsid w:val="00B4037B"/>
    <w:rsid w:val="00B41D92"/>
    <w:rsid w:val="00B53189"/>
    <w:rsid w:val="00B77C6A"/>
    <w:rsid w:val="00B97DC6"/>
    <w:rsid w:val="00BA30DA"/>
    <w:rsid w:val="00BB7842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15B89"/>
    <w:rsid w:val="00D43B81"/>
    <w:rsid w:val="00D53F06"/>
    <w:rsid w:val="00D55CE6"/>
    <w:rsid w:val="00D644CD"/>
    <w:rsid w:val="00D809D1"/>
    <w:rsid w:val="00DA55DA"/>
    <w:rsid w:val="00DA5DB8"/>
    <w:rsid w:val="00DB4A12"/>
    <w:rsid w:val="00DC4C33"/>
    <w:rsid w:val="00DD7B76"/>
    <w:rsid w:val="00DF4817"/>
    <w:rsid w:val="00E2128D"/>
    <w:rsid w:val="00E32EAC"/>
    <w:rsid w:val="00E33FC3"/>
    <w:rsid w:val="00E344B6"/>
    <w:rsid w:val="00E379A3"/>
    <w:rsid w:val="00E46AED"/>
    <w:rsid w:val="00E67AFE"/>
    <w:rsid w:val="00E71D4E"/>
    <w:rsid w:val="00E74F57"/>
    <w:rsid w:val="00E828D3"/>
    <w:rsid w:val="00E920D2"/>
    <w:rsid w:val="00EB38BE"/>
    <w:rsid w:val="00EC0FCE"/>
    <w:rsid w:val="00EC3376"/>
    <w:rsid w:val="00EF299E"/>
    <w:rsid w:val="00F00833"/>
    <w:rsid w:val="00F120C6"/>
    <w:rsid w:val="00F25E1D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1629-55C4-4004-8B12-7EB767C6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2024-01-08T13:57:00Z</dcterms:created>
  <dcterms:modified xsi:type="dcterms:W3CDTF">2024-01-08T13:57:00Z</dcterms:modified>
</cp:coreProperties>
</file>