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81461D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12"/>
          <w:szCs w:val="1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45A1CEB9" w:rsidR="002755F1" w:rsidRPr="00EB0773" w:rsidRDefault="002755F1" w:rsidP="00EB0773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EB077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ditional</w:t>
      </w:r>
      <w:proofErr w:type="spellEnd"/>
      <w:r w:rsidRPr="00EB0773">
        <w:rPr>
          <w:b/>
          <w:bCs/>
          <w:sz w:val="22"/>
          <w:szCs w:val="22"/>
          <w:lang w:val="fr-FR"/>
        </w:rPr>
        <w:t xml:space="preserve"> </w:t>
      </w:r>
      <w:r w:rsidR="00B862C3" w:rsidRPr="00EB0773">
        <w:rPr>
          <w:b/>
          <w:bCs/>
          <w:sz w:val="22"/>
          <w:szCs w:val="22"/>
          <w:lang w:val="fr-FR"/>
        </w:rPr>
        <w:t>nr</w:t>
      </w:r>
      <w:r w:rsidRPr="00EB0773">
        <w:rPr>
          <w:b/>
          <w:bCs/>
          <w:sz w:val="22"/>
          <w:szCs w:val="22"/>
          <w:lang w:val="fr-FR"/>
        </w:rPr>
        <w:t xml:space="preserve">. </w:t>
      </w:r>
      <w:r w:rsidR="00E275FC">
        <w:rPr>
          <w:b/>
          <w:bCs/>
          <w:sz w:val="22"/>
          <w:szCs w:val="22"/>
          <w:lang w:val="fr-FR"/>
        </w:rPr>
        <w:t>3</w:t>
      </w:r>
      <w:r w:rsidR="00EB0773" w:rsidRPr="00EB0773">
        <w:rPr>
          <w:b/>
          <w:bCs/>
          <w:sz w:val="22"/>
          <w:szCs w:val="22"/>
          <w:lang w:val="fr-FR"/>
        </w:rPr>
        <w:t xml:space="preserve"> </w:t>
      </w:r>
      <w:bookmarkStart w:id="1" w:name="_Hlk53994987"/>
      <w:r w:rsidR="00EB0773" w:rsidRPr="00EB0773">
        <w:rPr>
          <w:b/>
          <w:bCs/>
          <w:sz w:val="22"/>
          <w:szCs w:val="22"/>
          <w:lang w:val="fr-FR"/>
        </w:rPr>
        <w:t>la</w:t>
      </w:r>
      <w:r w:rsidR="00EB0773" w:rsidRPr="00EB0773">
        <w:rPr>
          <w:b/>
          <w:sz w:val="22"/>
          <w:szCs w:val="22"/>
          <w:lang w:val="fr-FR"/>
        </w:rPr>
        <w:t xml:space="preserve"> </w:t>
      </w:r>
      <w:proofErr w:type="spellStart"/>
      <w:r w:rsidR="00EB0773" w:rsidRPr="00EB0773">
        <w:rPr>
          <w:b/>
          <w:sz w:val="22"/>
          <w:szCs w:val="22"/>
          <w:lang w:val="fr-FR"/>
        </w:rPr>
        <w:t>Acordul-cadru</w:t>
      </w:r>
      <w:proofErr w:type="spellEnd"/>
      <w:r w:rsidR="00EB0773" w:rsidRPr="00EB0773">
        <w:rPr>
          <w:b/>
          <w:sz w:val="22"/>
          <w:szCs w:val="22"/>
          <w:lang w:val="fr-FR"/>
        </w:rPr>
        <w:t xml:space="preserve"> nr. </w:t>
      </w:r>
      <w:bookmarkStart w:id="2" w:name="_Hlk122414907"/>
      <w:bookmarkEnd w:id="1"/>
      <w:r w:rsidR="00EB0773" w:rsidRPr="00EB0773">
        <w:rPr>
          <w:b/>
          <w:bCs/>
          <w:sz w:val="22"/>
          <w:szCs w:val="22"/>
          <w:lang w:val="fr-FR"/>
        </w:rPr>
        <w:t xml:space="preserve">24566/06.06.2022 </w:t>
      </w:r>
      <w:bookmarkEnd w:id="2"/>
    </w:p>
    <w:p w14:paraId="601BABB2" w14:textId="195C68CE" w:rsidR="002755F1" w:rsidRPr="00EB0773" w:rsidRDefault="002755F1" w:rsidP="002755F1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EB0773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EB0773">
        <w:rPr>
          <w:sz w:val="22"/>
          <w:szCs w:val="22"/>
          <w:lang w:val="fr-FR"/>
        </w:rPr>
        <w:t xml:space="preserve"> </w:t>
      </w:r>
      <w:r w:rsidR="0089532E" w:rsidRPr="00EB0773">
        <w:rPr>
          <w:b/>
          <w:i/>
          <w:iCs/>
          <w:kern w:val="28"/>
          <w:sz w:val="22"/>
          <w:szCs w:val="22"/>
          <w:lang w:val="ro-RO" w:eastAsia="ro-RO"/>
        </w:rPr>
        <w:t>LOT 1 – 65 posturi permanente de paza</w:t>
      </w:r>
      <w:r w:rsidRPr="00EB0773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2096BB89" w14:textId="23638A20" w:rsidR="002755F1" w:rsidRPr="00EB0773" w:rsidRDefault="002755F1" w:rsidP="002755F1">
      <w:pPr>
        <w:ind w:right="-81"/>
        <w:jc w:val="center"/>
        <w:rPr>
          <w:b/>
          <w:sz w:val="22"/>
          <w:szCs w:val="22"/>
          <w:lang w:val="fr-FR"/>
        </w:rPr>
      </w:pPr>
      <w:r w:rsidRPr="00EB0773">
        <w:rPr>
          <w:bCs/>
          <w:kern w:val="28"/>
          <w:sz w:val="22"/>
          <w:szCs w:val="22"/>
          <w:lang w:val="ro-RO" w:eastAsia="ro-RO"/>
        </w:rPr>
        <w:t xml:space="preserve"> </w:t>
      </w:r>
      <w:r w:rsidR="007266C2" w:rsidRPr="00EB0773">
        <w:rPr>
          <w:bCs/>
          <w:kern w:val="28"/>
          <w:sz w:val="22"/>
          <w:szCs w:val="22"/>
          <w:lang w:val="ro-RO" w:eastAsia="ro-RO"/>
        </w:rPr>
        <w:t>C</w:t>
      </w:r>
      <w:r w:rsidRPr="00EB0773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EB0773">
        <w:rPr>
          <w:sz w:val="22"/>
          <w:szCs w:val="22"/>
          <w:lang w:val="fr-FR"/>
        </w:rPr>
        <w:t>, 79715000-9/</w:t>
      </w:r>
      <w:proofErr w:type="spellStart"/>
      <w:r w:rsidRPr="00EB0773">
        <w:rPr>
          <w:sz w:val="22"/>
          <w:szCs w:val="22"/>
          <w:lang w:val="fr-FR"/>
        </w:rPr>
        <w:t>Servicii</w:t>
      </w:r>
      <w:proofErr w:type="spellEnd"/>
      <w:r w:rsidRPr="00EB0773">
        <w:rPr>
          <w:sz w:val="22"/>
          <w:szCs w:val="22"/>
          <w:lang w:val="fr-FR"/>
        </w:rPr>
        <w:t xml:space="preserve"> de </w:t>
      </w:r>
      <w:proofErr w:type="spellStart"/>
      <w:r w:rsidRPr="00EB0773">
        <w:rPr>
          <w:sz w:val="22"/>
          <w:szCs w:val="22"/>
          <w:lang w:val="fr-FR"/>
        </w:rPr>
        <w:t>patrulare</w:t>
      </w:r>
      <w:proofErr w:type="spellEnd"/>
      <w:r w:rsidRPr="00EB0773">
        <w:rPr>
          <w:sz w:val="22"/>
          <w:szCs w:val="22"/>
          <w:lang w:val="fr-FR"/>
        </w:rPr>
        <w:t xml:space="preserve"> (</w:t>
      </w:r>
      <w:proofErr w:type="spellStart"/>
      <w:r w:rsidRPr="00EB0773">
        <w:rPr>
          <w:sz w:val="22"/>
          <w:szCs w:val="22"/>
          <w:lang w:val="fr-FR"/>
        </w:rPr>
        <w:t>Rev</w:t>
      </w:r>
      <w:proofErr w:type="spellEnd"/>
      <w:r w:rsidRPr="00EB0773">
        <w:rPr>
          <w:sz w:val="22"/>
          <w:szCs w:val="22"/>
          <w:lang w:val="fr-FR"/>
        </w:rPr>
        <w:t>. 2)</w:t>
      </w:r>
    </w:p>
    <w:p w14:paraId="4FAD4F3D" w14:textId="041E1DF8" w:rsidR="002755F1" w:rsidRPr="00EB0773" w:rsidRDefault="002755F1" w:rsidP="002755F1">
      <w:pPr>
        <w:spacing w:line="276" w:lineRule="auto"/>
        <w:rPr>
          <w:sz w:val="8"/>
          <w:szCs w:val="8"/>
          <w:lang w:val="fr-FR"/>
        </w:rPr>
      </w:pPr>
      <w:r w:rsidRPr="008659F4">
        <w:rPr>
          <w:b/>
          <w:bCs/>
          <w:color w:val="FF0000"/>
          <w:lang w:val="fr-FR"/>
        </w:rPr>
        <w:t xml:space="preserve">      </w:t>
      </w:r>
      <w:r w:rsidRPr="008659F4">
        <w:rPr>
          <w:lang w:val="fr-FR"/>
        </w:rPr>
        <w:tab/>
      </w:r>
    </w:p>
    <w:p w14:paraId="46C5C3CE" w14:textId="77777777" w:rsidR="002755F1" w:rsidRPr="006643FC" w:rsidRDefault="002755F1" w:rsidP="00E63ED2">
      <w:pPr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Intre</w:t>
      </w:r>
    </w:p>
    <w:p w14:paraId="2E3BCCD1" w14:textId="2B3B7AE9" w:rsidR="002755F1" w:rsidRPr="006643FC" w:rsidRDefault="002755F1" w:rsidP="00E63ED2">
      <w:pPr>
        <w:ind w:firstLine="426"/>
        <w:jc w:val="both"/>
        <w:rPr>
          <w:sz w:val="22"/>
          <w:szCs w:val="22"/>
          <w:lang w:val="ro-RO"/>
        </w:rPr>
      </w:pPr>
      <w:r w:rsidRPr="006643FC">
        <w:rPr>
          <w:b/>
          <w:sz w:val="22"/>
          <w:szCs w:val="22"/>
          <w:lang w:val="ro-RO"/>
        </w:rPr>
        <w:t>ADMINISTRAŢIA DOMENIULUI PUBLIC SECTOR 2</w:t>
      </w:r>
      <w:r w:rsidRPr="006643FC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832245">
        <w:rPr>
          <w:sz w:val="22"/>
          <w:szCs w:val="22"/>
          <w:lang w:val="ro-RO"/>
        </w:rPr>
        <w:t>.........</w:t>
      </w:r>
      <w:r w:rsidRPr="006643FC">
        <w:rPr>
          <w:sz w:val="22"/>
          <w:szCs w:val="22"/>
          <w:lang w:val="ro-RO"/>
        </w:rPr>
        <w:t xml:space="preserve">, deschis la Trezoreria Sector 2, reprezentată prin  Director General  </w:t>
      </w:r>
      <w:r w:rsidR="00832245">
        <w:rPr>
          <w:sz w:val="22"/>
          <w:szCs w:val="22"/>
          <w:lang w:val="ro-RO"/>
        </w:rPr>
        <w:t>...........</w:t>
      </w:r>
      <w:r w:rsidRPr="006643FC">
        <w:rPr>
          <w:sz w:val="22"/>
          <w:szCs w:val="22"/>
          <w:lang w:val="ro-RO"/>
        </w:rPr>
        <w:t xml:space="preserve">, în calitate de </w:t>
      </w:r>
      <w:r w:rsidRPr="006643FC">
        <w:rPr>
          <w:b/>
          <w:bCs/>
          <w:sz w:val="22"/>
          <w:szCs w:val="22"/>
          <w:lang w:val="ro-RO"/>
        </w:rPr>
        <w:t>Promitent</w:t>
      </w:r>
      <w:r w:rsidRPr="006643FC">
        <w:rPr>
          <w:sz w:val="22"/>
          <w:szCs w:val="22"/>
          <w:lang w:val="ro-RO"/>
        </w:rPr>
        <w:t xml:space="preserve"> - </w:t>
      </w:r>
      <w:r w:rsidRPr="006643FC">
        <w:rPr>
          <w:b/>
          <w:sz w:val="22"/>
          <w:szCs w:val="22"/>
          <w:lang w:val="ro-RO"/>
        </w:rPr>
        <w:t>Achizitor</w:t>
      </w:r>
      <w:r w:rsidRPr="006643FC">
        <w:rPr>
          <w:sz w:val="22"/>
          <w:szCs w:val="22"/>
          <w:lang w:val="ro-RO"/>
        </w:rPr>
        <w:t>, pe de o parte,</w:t>
      </w:r>
    </w:p>
    <w:p w14:paraId="472D4046" w14:textId="77777777" w:rsidR="002755F1" w:rsidRPr="006643FC" w:rsidRDefault="002755F1" w:rsidP="00E63ED2">
      <w:pPr>
        <w:autoSpaceDE w:val="0"/>
        <w:autoSpaceDN w:val="0"/>
        <w:adjustRightInd w:val="0"/>
        <w:ind w:right="-81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şi </w:t>
      </w:r>
    </w:p>
    <w:p w14:paraId="11A3F952" w14:textId="4D1228CF" w:rsidR="002755F1" w:rsidRPr="006643FC" w:rsidRDefault="002755F1" w:rsidP="00E63ED2">
      <w:pPr>
        <w:ind w:firstLine="426"/>
        <w:jc w:val="both"/>
        <w:rPr>
          <w:sz w:val="22"/>
          <w:szCs w:val="22"/>
          <w:lang w:val="ro-RO"/>
        </w:rPr>
      </w:pPr>
      <w:bookmarkStart w:id="3" w:name="_Hlk122414643"/>
      <w:r w:rsidRPr="006643FC">
        <w:rPr>
          <w:b/>
          <w:bCs/>
          <w:sz w:val="22"/>
          <w:szCs w:val="22"/>
          <w:lang w:val="ro-RO"/>
        </w:rPr>
        <w:t xml:space="preserve">Asocierea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TETRA SISTEMS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ARES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AKYLE SECURITY S.R.L. prin lider de asociere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TETRA SISTEMS GUARD S.R.L. </w:t>
      </w:r>
      <w:bookmarkEnd w:id="3"/>
      <w:r w:rsidR="00E275FC" w:rsidRPr="00E275FC">
        <w:rPr>
          <w:sz w:val="22"/>
          <w:szCs w:val="22"/>
          <w:lang w:val="ro-RO"/>
        </w:rPr>
        <w:t xml:space="preserve">cu sediul in Bucuresti, </w:t>
      </w:r>
      <w:r w:rsidR="00832245">
        <w:rPr>
          <w:sz w:val="22"/>
          <w:szCs w:val="22"/>
          <w:lang w:val="ro-RO"/>
        </w:rPr>
        <w:t>.......</w:t>
      </w:r>
      <w:r w:rsidR="00E275FC" w:rsidRPr="00E275FC">
        <w:rPr>
          <w:sz w:val="22"/>
          <w:szCs w:val="22"/>
          <w:lang w:val="ro-RO"/>
        </w:rPr>
        <w:t xml:space="preserve"> reprezentata prin Administrator </w:t>
      </w:r>
      <w:r w:rsidR="00832245">
        <w:rPr>
          <w:sz w:val="22"/>
          <w:szCs w:val="22"/>
          <w:lang w:val="ro-RO"/>
        </w:rPr>
        <w:t>..........</w:t>
      </w:r>
      <w:r w:rsidRPr="006643FC">
        <w:rPr>
          <w:sz w:val="22"/>
          <w:szCs w:val="22"/>
          <w:lang w:val="ro-RO"/>
        </w:rPr>
        <w:t>, în calitate de</w:t>
      </w:r>
      <w:r w:rsidRPr="006643FC">
        <w:rPr>
          <w:b/>
          <w:bCs/>
          <w:sz w:val="22"/>
          <w:szCs w:val="22"/>
          <w:lang w:val="ro-RO"/>
        </w:rPr>
        <w:t xml:space="preserve"> </w:t>
      </w:r>
      <w:bookmarkStart w:id="4" w:name="_Hlk122414949"/>
      <w:r w:rsidRPr="006643FC">
        <w:rPr>
          <w:b/>
          <w:bCs/>
          <w:sz w:val="22"/>
          <w:szCs w:val="22"/>
          <w:lang w:val="ro-RO"/>
        </w:rPr>
        <w:t>Promitent - Prestator</w:t>
      </w:r>
      <w:bookmarkEnd w:id="4"/>
      <w:r w:rsidRPr="006643FC">
        <w:rPr>
          <w:b/>
          <w:bCs/>
          <w:sz w:val="22"/>
          <w:szCs w:val="22"/>
          <w:lang w:val="ro-RO"/>
        </w:rPr>
        <w:t xml:space="preserve">, </w:t>
      </w:r>
      <w:r w:rsidRPr="006643FC">
        <w:rPr>
          <w:sz w:val="22"/>
          <w:szCs w:val="22"/>
          <w:lang w:val="ro-RO"/>
        </w:rPr>
        <w:t xml:space="preserve">pe de alta parte, </w:t>
      </w:r>
      <w:r w:rsidRPr="006643FC">
        <w:rPr>
          <w:sz w:val="22"/>
          <w:szCs w:val="22"/>
          <w:lang w:val="ro-RO" w:eastAsia="pl-PL"/>
        </w:rPr>
        <w:t>a  intervenit  prezentul  act adiţional</w:t>
      </w:r>
      <w:r w:rsidRPr="006643FC">
        <w:rPr>
          <w:sz w:val="22"/>
          <w:szCs w:val="22"/>
          <w:lang w:val="ro-RO"/>
        </w:rPr>
        <w:t>.</w:t>
      </w:r>
    </w:p>
    <w:p w14:paraId="21CAF439" w14:textId="77777777" w:rsidR="00E0050A" w:rsidRPr="00EB0773" w:rsidRDefault="00E0050A" w:rsidP="00E0050A">
      <w:pPr>
        <w:spacing w:line="276" w:lineRule="auto"/>
        <w:jc w:val="both"/>
        <w:rPr>
          <w:bCs/>
          <w:sz w:val="8"/>
          <w:szCs w:val="8"/>
          <w:lang w:val="ro-RO" w:eastAsia="ro-RO"/>
        </w:rPr>
      </w:pPr>
    </w:p>
    <w:p w14:paraId="059EBE0C" w14:textId="4380084B" w:rsidR="00E0050A" w:rsidRPr="00042A52" w:rsidRDefault="00E0050A" w:rsidP="00E63ED2">
      <w:pPr>
        <w:spacing w:line="276" w:lineRule="auto"/>
        <w:ind w:firstLine="426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35ED744E" w14:textId="4E317709" w:rsidR="00E0050A" w:rsidRPr="00042A52" w:rsidRDefault="00E0050A" w:rsidP="00B64B94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83550D">
        <w:rPr>
          <w:bCs/>
          <w:sz w:val="22"/>
          <w:szCs w:val="22"/>
          <w:lang w:val="ro-RO" w:eastAsia="ro-RO"/>
        </w:rPr>
        <w:t>20854/22.05.2024</w:t>
      </w:r>
      <w:r w:rsidRPr="00042A52">
        <w:rPr>
          <w:bCs/>
          <w:sz w:val="22"/>
          <w:szCs w:val="22"/>
          <w:lang w:val="ro-RO" w:eastAsia="ro-RO"/>
        </w:rPr>
        <w:t xml:space="preserve">, intocmit de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>Sectia Spatii Verzi</w:t>
      </w:r>
      <w:r w:rsidR="00027884" w:rsidRPr="00042A52">
        <w:rPr>
          <w:rFonts w:eastAsia="Andale Sans UI"/>
          <w:bCs/>
          <w:kern w:val="1"/>
          <w:sz w:val="22"/>
          <w:szCs w:val="22"/>
          <w:lang w:val="ro-RO"/>
        </w:rPr>
        <w:t>, in conformitate cu prevederile Art. 12, alin. (8) din Instructiunea Presedintelui Agentiei Nationale de Achizitii Publice nr. 1/2021 privind modificarea contractului de achiziție publică/contractului de achiziție sectorială/acordului-cadru, prevederile art. 221 lit. f) din Legea 98/2016 a achizitiilor publice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456ED57B" w14:textId="24C2B84C" w:rsidR="00E0050A" w:rsidRPr="00495A22" w:rsidRDefault="00E0050A" w:rsidP="00B64B94">
      <w:pPr>
        <w:spacing w:line="276" w:lineRule="auto"/>
        <w:jc w:val="both"/>
        <w:rPr>
          <w:sz w:val="22"/>
          <w:szCs w:val="22"/>
          <w:lang w:val="ro-RO"/>
        </w:rPr>
      </w:pPr>
      <w:r w:rsidRPr="00042A52">
        <w:rPr>
          <w:sz w:val="22"/>
          <w:szCs w:val="22"/>
          <w:lang w:val="ro-RO"/>
        </w:rPr>
        <w:tab/>
      </w:r>
      <w:bookmarkStart w:id="5" w:name="_Hlk63409237"/>
      <w:r w:rsidRPr="00495A22">
        <w:rPr>
          <w:sz w:val="22"/>
          <w:szCs w:val="22"/>
          <w:lang w:val="ro-RO"/>
        </w:rPr>
        <w:t xml:space="preserve">- prevederile Art. 8.1. din </w:t>
      </w:r>
      <w:bookmarkStart w:id="6" w:name="_Hlk63407085"/>
      <w:r w:rsidRPr="00495A22">
        <w:rPr>
          <w:sz w:val="22"/>
          <w:szCs w:val="22"/>
          <w:lang w:val="ro-RO"/>
        </w:rPr>
        <w:t>Acordul-cadru de servicii</w:t>
      </w:r>
      <w:bookmarkEnd w:id="6"/>
      <w:r w:rsidRPr="00495A22">
        <w:rPr>
          <w:sz w:val="22"/>
          <w:szCs w:val="22"/>
          <w:lang w:val="ro-RO"/>
        </w:rPr>
        <w:t>;</w:t>
      </w:r>
      <w:bookmarkEnd w:id="5"/>
      <w:r w:rsidRPr="00042A52">
        <w:rPr>
          <w:bCs/>
          <w:sz w:val="22"/>
          <w:szCs w:val="22"/>
          <w:lang w:val="ro-RO" w:eastAsia="ro-RO"/>
        </w:rPr>
        <w:t xml:space="preserve"> </w:t>
      </w:r>
    </w:p>
    <w:p w14:paraId="4800B968" w14:textId="17B62C50" w:rsidR="00E0050A" w:rsidRPr="00E63ED2" w:rsidRDefault="00E63ED2" w:rsidP="00B64B94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>analize</w:t>
      </w:r>
      <w:r>
        <w:rPr>
          <w:rFonts w:eastAsia="Andale Sans UI"/>
          <w:bCs/>
          <w:kern w:val="1"/>
          <w:sz w:val="22"/>
          <w:szCs w:val="22"/>
          <w:lang w:val="ro-RO"/>
        </w:rPr>
        <w:t>lor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de risc la securitate fizica pentru obiectiv</w:t>
      </w:r>
      <w:r>
        <w:rPr>
          <w:rFonts w:eastAsia="Andale Sans UI"/>
          <w:bCs/>
          <w:kern w:val="1"/>
          <w:sz w:val="22"/>
          <w:szCs w:val="22"/>
          <w:lang w:val="ro-RO"/>
        </w:rPr>
        <w:t>e,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>de catre evaluatorul de risc la securitate fizica Ionescu Marian Daniel</w:t>
      </w:r>
      <w:r>
        <w:rPr>
          <w:rFonts w:eastAsia="Andale Sans UI"/>
          <w:bCs/>
          <w:kern w:val="1"/>
          <w:sz w:val="22"/>
          <w:szCs w:val="22"/>
          <w:lang w:val="ro-RO"/>
        </w:rPr>
        <w:t>,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sz w:val="22"/>
          <w:szCs w:val="22"/>
          <w:lang w:val="ro-RO"/>
        </w:rPr>
        <w:t>concretizate in rapoartele de evaluare si tratarea riscurilor la securitatea fizica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E0050A" w:rsidRPr="00042A52">
        <w:rPr>
          <w:sz w:val="22"/>
          <w:szCs w:val="22"/>
          <w:lang w:val="ro-RO"/>
        </w:rPr>
        <w:t>partile, de comun acord, au hotarat:</w:t>
      </w:r>
    </w:p>
    <w:p w14:paraId="5ED5AFEF" w14:textId="77777777" w:rsidR="00E0050A" w:rsidRPr="00EB0773" w:rsidRDefault="00E0050A" w:rsidP="00E0050A">
      <w:pPr>
        <w:spacing w:line="276" w:lineRule="auto"/>
        <w:jc w:val="both"/>
        <w:rPr>
          <w:sz w:val="8"/>
          <w:szCs w:val="8"/>
          <w:lang w:val="ro-RO"/>
        </w:rPr>
      </w:pPr>
    </w:p>
    <w:p w14:paraId="380CB340" w14:textId="77777777" w:rsidR="00027884" w:rsidRPr="00042A52" w:rsidRDefault="00E0050A" w:rsidP="00B64B94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</w:p>
    <w:p w14:paraId="62620939" w14:textId="3D240096" w:rsidR="00ED0F34" w:rsidRPr="00042A52" w:rsidRDefault="00ED0F34" w:rsidP="00B64B94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>Avand in vedere efectuarea evaluarii de risc la securitatea fizica, concretizate in rapo</w:t>
      </w:r>
      <w:r w:rsidR="00EB0773">
        <w:rPr>
          <w:color w:val="000000" w:themeColor="text1"/>
          <w:sz w:val="22"/>
          <w:szCs w:val="22"/>
          <w:lang w:val="ro-RO"/>
        </w:rPr>
        <w:t>arte</w:t>
      </w:r>
      <w:r w:rsidRPr="00042A52">
        <w:rPr>
          <w:color w:val="000000" w:themeColor="text1"/>
          <w:sz w:val="22"/>
          <w:szCs w:val="22"/>
          <w:lang w:val="ro-RO"/>
        </w:rPr>
        <w:t xml:space="preserve"> de evaluare si tratare a riscurilor la securitatea fizica, prin care au fost facute recomandari pentru suplimentarea posturilor de paza permanente astfel:</w:t>
      </w:r>
    </w:p>
    <w:p w14:paraId="49919758" w14:textId="1882B104" w:rsidR="00ED0F34" w:rsidRPr="00B66D55" w:rsidRDefault="009D75C3" w:rsidP="00B64B94">
      <w:pPr>
        <w:spacing w:line="276" w:lineRule="auto"/>
        <w:ind w:left="360"/>
        <w:jc w:val="both"/>
        <w:rPr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 xml:space="preserve">     </w:t>
      </w:r>
      <w:r w:rsidR="00ED0F34" w:rsidRPr="00B66D55">
        <w:rPr>
          <w:sz w:val="22"/>
          <w:szCs w:val="22"/>
          <w:lang w:val="ro-RO"/>
        </w:rPr>
        <w:t xml:space="preserve">-  </w:t>
      </w:r>
      <w:bookmarkStart w:id="7" w:name="_Hlk148076253"/>
      <w:r w:rsidR="00ED0F34" w:rsidRPr="00B66D55">
        <w:rPr>
          <w:sz w:val="22"/>
          <w:szCs w:val="22"/>
          <w:lang w:val="ro-RO"/>
        </w:rPr>
        <w:t>Suplimentare</w:t>
      </w:r>
      <w:bookmarkEnd w:id="7"/>
      <w:r w:rsidR="00ED0F34" w:rsidRPr="00B66D55">
        <w:rPr>
          <w:sz w:val="22"/>
          <w:szCs w:val="22"/>
          <w:lang w:val="ro-RO"/>
        </w:rPr>
        <w:t xml:space="preserve"> </w:t>
      </w:r>
      <w:r w:rsidR="0083550D" w:rsidRPr="00B66D55">
        <w:rPr>
          <w:sz w:val="22"/>
          <w:szCs w:val="22"/>
          <w:lang w:val="ro-RO"/>
        </w:rPr>
        <w:t xml:space="preserve">Loc de joaca Soseaua Mihai Bravu nr. 90-96, bl. D17 </w:t>
      </w:r>
      <w:r w:rsidR="00ED0F34" w:rsidRPr="00B66D55">
        <w:rPr>
          <w:sz w:val="22"/>
          <w:szCs w:val="22"/>
          <w:lang w:val="ro-RO"/>
        </w:rPr>
        <w:t xml:space="preserve">- </w:t>
      </w:r>
      <w:r w:rsidR="000D24DF" w:rsidRPr="00B66D55">
        <w:rPr>
          <w:sz w:val="22"/>
          <w:szCs w:val="22"/>
          <w:lang w:val="ro-RO"/>
        </w:rPr>
        <w:t>1</w:t>
      </w:r>
      <w:r w:rsidR="00ED0F34" w:rsidRPr="00B66D55">
        <w:rPr>
          <w:sz w:val="22"/>
          <w:szCs w:val="22"/>
          <w:lang w:val="ro-RO"/>
        </w:rPr>
        <w:t xml:space="preserve"> post</w:t>
      </w:r>
      <w:r w:rsidR="000D24DF" w:rsidRPr="00B66D55">
        <w:rPr>
          <w:sz w:val="22"/>
          <w:szCs w:val="22"/>
          <w:lang w:val="ro-RO"/>
        </w:rPr>
        <w:t>;</w:t>
      </w:r>
    </w:p>
    <w:p w14:paraId="16FB59B5" w14:textId="219E0090" w:rsidR="000D24DF" w:rsidRPr="00B66D55" w:rsidRDefault="000D24DF" w:rsidP="00B64B94">
      <w:pPr>
        <w:spacing w:line="276" w:lineRule="auto"/>
        <w:ind w:left="360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ab/>
        <w:t xml:space="preserve">- Suplimentare </w:t>
      </w:r>
      <w:r w:rsidR="0083550D" w:rsidRPr="00B66D55">
        <w:rPr>
          <w:sz w:val="22"/>
          <w:szCs w:val="22"/>
          <w:lang w:val="ro-RO"/>
        </w:rPr>
        <w:t xml:space="preserve">Miniparc Soseaua Mihai Bravu nr. 90-96, bl. D16 </w:t>
      </w:r>
      <w:r w:rsidRPr="00B66D55">
        <w:rPr>
          <w:sz w:val="22"/>
          <w:szCs w:val="22"/>
          <w:lang w:val="ro-RO"/>
        </w:rPr>
        <w:t>– 1 post;</w:t>
      </w:r>
    </w:p>
    <w:p w14:paraId="42596F49" w14:textId="071FFE4C" w:rsidR="000D24DF" w:rsidRPr="00B66D55" w:rsidRDefault="000D24DF" w:rsidP="00B64B94">
      <w:pPr>
        <w:spacing w:line="276" w:lineRule="auto"/>
        <w:ind w:left="360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ab/>
        <w:t xml:space="preserve">- Suplimentare </w:t>
      </w:r>
      <w:r w:rsidR="0083550D" w:rsidRPr="00B66D55">
        <w:rPr>
          <w:sz w:val="22"/>
          <w:szCs w:val="22"/>
          <w:lang w:val="ro-RO"/>
        </w:rPr>
        <w:t>Loc de joaca Intersectia Soseaua Stefan cel Mare cu Strada Vasile Lascar</w:t>
      </w:r>
      <w:r w:rsidR="00D02915" w:rsidRPr="00B66D55">
        <w:rPr>
          <w:sz w:val="22"/>
          <w:szCs w:val="22"/>
          <w:lang w:val="ro-RO"/>
        </w:rPr>
        <w:t xml:space="preserve"> </w:t>
      </w:r>
      <w:r w:rsidRPr="00B66D55">
        <w:rPr>
          <w:sz w:val="22"/>
          <w:szCs w:val="22"/>
          <w:lang w:val="ro-RO"/>
        </w:rPr>
        <w:t>– 1 post;</w:t>
      </w:r>
    </w:p>
    <w:p w14:paraId="6CC5394C" w14:textId="54B13044" w:rsidR="007D7545" w:rsidRPr="00B66D55" w:rsidRDefault="007D7545" w:rsidP="00E275FC">
      <w:pPr>
        <w:spacing w:line="276" w:lineRule="auto"/>
        <w:ind w:left="360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ab/>
        <w:t xml:space="preserve">- Suplimentare </w:t>
      </w:r>
      <w:r w:rsidR="0083550D" w:rsidRPr="00B66D55">
        <w:rPr>
          <w:sz w:val="22"/>
          <w:szCs w:val="22"/>
          <w:lang w:val="ro-RO"/>
        </w:rPr>
        <w:t>Miniparc Intersectia Strada Viitorului cu Strada Vasile Lascar</w:t>
      </w:r>
      <w:r w:rsidRPr="00B66D55">
        <w:rPr>
          <w:sz w:val="22"/>
          <w:szCs w:val="22"/>
          <w:lang w:val="ro-RO"/>
        </w:rPr>
        <w:t xml:space="preserve"> – 1 post;</w:t>
      </w:r>
    </w:p>
    <w:p w14:paraId="097294E6" w14:textId="14763471" w:rsidR="007D7545" w:rsidRDefault="007D7545" w:rsidP="00EB0773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7D7545">
        <w:rPr>
          <w:color w:val="000000" w:themeColor="text1"/>
          <w:sz w:val="22"/>
          <w:szCs w:val="22"/>
          <w:lang w:val="ro-RO"/>
        </w:rPr>
        <w:t xml:space="preserve">în valoare totală de </w:t>
      </w:r>
      <w:r w:rsidR="00D02915">
        <w:rPr>
          <w:color w:val="000000" w:themeColor="text1"/>
          <w:sz w:val="22"/>
          <w:szCs w:val="22"/>
          <w:lang w:val="ro-RO"/>
        </w:rPr>
        <w:t>1.754.827,20</w:t>
      </w:r>
      <w:r w:rsidR="006D466E">
        <w:rPr>
          <w:color w:val="000000" w:themeColor="text1"/>
          <w:sz w:val="22"/>
          <w:szCs w:val="22"/>
          <w:lang w:val="ro-RO"/>
        </w:rPr>
        <w:t xml:space="preserve"> </w:t>
      </w:r>
      <w:r w:rsidRPr="007D7545">
        <w:rPr>
          <w:color w:val="000000" w:themeColor="text1"/>
          <w:sz w:val="22"/>
          <w:szCs w:val="22"/>
          <w:lang w:val="ro-RO"/>
        </w:rPr>
        <w:t xml:space="preserve">lei fără TVA, la care se adaugă T.V.A. (19%) în valoare de </w:t>
      </w:r>
      <w:r w:rsidR="00D02915">
        <w:rPr>
          <w:color w:val="000000" w:themeColor="text1"/>
          <w:sz w:val="22"/>
          <w:szCs w:val="22"/>
          <w:lang w:val="ro-RO"/>
        </w:rPr>
        <w:t>333.417,17</w:t>
      </w:r>
      <w:r w:rsidRPr="007D7545">
        <w:rPr>
          <w:color w:val="000000" w:themeColor="text1"/>
          <w:sz w:val="22"/>
          <w:szCs w:val="22"/>
          <w:lang w:val="ro-RO"/>
        </w:rPr>
        <w:t xml:space="preserve"> lei, respectiv </w:t>
      </w:r>
      <w:r w:rsidR="00D02915">
        <w:rPr>
          <w:color w:val="000000" w:themeColor="text1"/>
          <w:sz w:val="22"/>
          <w:szCs w:val="22"/>
          <w:lang w:val="ro-RO"/>
        </w:rPr>
        <w:t>2.088.244,37</w:t>
      </w:r>
      <w:r w:rsidRPr="007D7545">
        <w:rPr>
          <w:color w:val="000000" w:themeColor="text1"/>
          <w:sz w:val="22"/>
          <w:szCs w:val="22"/>
          <w:lang w:val="ro-RO"/>
        </w:rPr>
        <w:t xml:space="preserve"> lei inclusiv T.V.A., detaliata in anexa nr. 1, ce devine parte integranta din acordul-cadru</w:t>
      </w:r>
      <w:r w:rsidR="00EB0773">
        <w:rPr>
          <w:color w:val="000000" w:themeColor="text1"/>
          <w:sz w:val="22"/>
          <w:szCs w:val="22"/>
          <w:lang w:val="ro-RO"/>
        </w:rPr>
        <w:t>.</w:t>
      </w:r>
    </w:p>
    <w:p w14:paraId="75679CFA" w14:textId="54624B25" w:rsidR="000D24DF" w:rsidRPr="000D24DF" w:rsidRDefault="0009206B" w:rsidP="00EB0773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bookmarkStart w:id="8" w:name="_Hlk167716539"/>
      <w:r>
        <w:rPr>
          <w:color w:val="000000" w:themeColor="text1"/>
          <w:sz w:val="22"/>
          <w:szCs w:val="22"/>
          <w:lang w:val="ro-RO"/>
        </w:rPr>
        <w:t>b</w:t>
      </w:r>
      <w:r w:rsidR="000D24DF">
        <w:rPr>
          <w:color w:val="000000" w:themeColor="text1"/>
          <w:sz w:val="22"/>
          <w:szCs w:val="22"/>
          <w:lang w:val="ro-RO"/>
        </w:rPr>
        <w:t xml:space="preserve">)  </w:t>
      </w:r>
      <w:r w:rsidR="000D24DF" w:rsidRPr="000D24DF">
        <w:rPr>
          <w:color w:val="000000" w:themeColor="text1"/>
          <w:sz w:val="22"/>
          <w:szCs w:val="22"/>
          <w:lang w:val="ro-RO"/>
        </w:rPr>
        <w:t xml:space="preserve">Se vor diminua o parte din </w:t>
      </w:r>
      <w:r w:rsidR="000D24DF">
        <w:rPr>
          <w:color w:val="000000" w:themeColor="text1"/>
          <w:sz w:val="22"/>
          <w:szCs w:val="22"/>
          <w:lang w:val="ro-RO"/>
        </w:rPr>
        <w:t>posturile de paza</w:t>
      </w:r>
      <w:r w:rsidR="000D24DF" w:rsidRPr="000D24DF">
        <w:rPr>
          <w:color w:val="000000" w:themeColor="text1"/>
          <w:sz w:val="22"/>
          <w:szCs w:val="22"/>
          <w:lang w:val="ro-RO"/>
        </w:rPr>
        <w:t xml:space="preserve"> Acordului – Cadru nr. 24566/06.06.2022, în valoare totală de </w:t>
      </w:r>
      <w:r w:rsidR="00D02915">
        <w:rPr>
          <w:color w:val="000000" w:themeColor="text1"/>
          <w:sz w:val="22"/>
          <w:szCs w:val="22"/>
          <w:lang w:val="ro-RO"/>
        </w:rPr>
        <w:t>2.616.125,04</w:t>
      </w:r>
      <w:r w:rsidR="000D24DF" w:rsidRPr="000D24DF">
        <w:rPr>
          <w:color w:val="000000" w:themeColor="text1"/>
          <w:sz w:val="22"/>
          <w:szCs w:val="22"/>
          <w:lang w:val="ro-RO"/>
        </w:rPr>
        <w:t xml:space="preserve"> lei fără TVA, la care se adaugă T.V.A. (19%) în valoare de </w:t>
      </w:r>
      <w:r w:rsidR="00D02915">
        <w:rPr>
          <w:color w:val="000000" w:themeColor="text1"/>
          <w:sz w:val="22"/>
          <w:szCs w:val="22"/>
          <w:lang w:val="ro-RO"/>
        </w:rPr>
        <w:t>497.063,76</w:t>
      </w:r>
      <w:r w:rsidR="000D24DF" w:rsidRPr="000D24DF">
        <w:rPr>
          <w:color w:val="000000" w:themeColor="text1"/>
          <w:sz w:val="22"/>
          <w:szCs w:val="22"/>
          <w:lang w:val="ro-RO"/>
        </w:rPr>
        <w:t xml:space="preserve"> lei, respectiv </w:t>
      </w:r>
      <w:r w:rsidR="00D02915">
        <w:rPr>
          <w:color w:val="000000" w:themeColor="text1"/>
          <w:sz w:val="22"/>
          <w:szCs w:val="22"/>
          <w:lang w:val="ro-RO"/>
        </w:rPr>
        <w:t>3.113.188,80</w:t>
      </w:r>
      <w:r w:rsidR="006D466E">
        <w:rPr>
          <w:color w:val="000000" w:themeColor="text1"/>
          <w:sz w:val="22"/>
          <w:szCs w:val="22"/>
          <w:lang w:val="ro-RO"/>
        </w:rPr>
        <w:t xml:space="preserve"> </w:t>
      </w:r>
      <w:r w:rsidR="000D24DF" w:rsidRPr="000D24DF">
        <w:rPr>
          <w:color w:val="000000" w:themeColor="text1"/>
          <w:sz w:val="22"/>
          <w:szCs w:val="22"/>
          <w:lang w:val="ro-RO"/>
        </w:rPr>
        <w:t xml:space="preserve">lei inclusiv T.V.A., de la următoarele </w:t>
      </w:r>
      <w:r w:rsidR="000D24DF">
        <w:rPr>
          <w:color w:val="000000" w:themeColor="text1"/>
          <w:sz w:val="22"/>
          <w:szCs w:val="22"/>
          <w:lang w:val="ro-RO"/>
        </w:rPr>
        <w:t>obiective</w:t>
      </w:r>
      <w:r w:rsidR="000D24DF" w:rsidRPr="000D24DF">
        <w:rPr>
          <w:color w:val="000000" w:themeColor="text1"/>
          <w:sz w:val="22"/>
          <w:szCs w:val="22"/>
          <w:lang w:val="ro-RO"/>
        </w:rPr>
        <w:t>:</w:t>
      </w:r>
    </w:p>
    <w:p w14:paraId="75D6A0F2" w14:textId="11012834" w:rsidR="000D24DF" w:rsidRPr="00B66D55" w:rsidRDefault="00D02915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 xml:space="preserve">Str. Caminului nr. 22 </w:t>
      </w:r>
      <w:r w:rsidR="000D24DF" w:rsidRPr="00B66D55">
        <w:rPr>
          <w:sz w:val="22"/>
          <w:szCs w:val="22"/>
          <w:lang w:val="ro-RO"/>
        </w:rPr>
        <w:t>– 1 post;</w:t>
      </w:r>
    </w:p>
    <w:p w14:paraId="4929E2F1" w14:textId="70B9977A" w:rsidR="000D24DF" w:rsidRPr="00B66D55" w:rsidRDefault="00D02915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>Str. Stanescu Gheorghe (langa Scoala nr. 46)</w:t>
      </w:r>
      <w:r w:rsidR="000D24DF" w:rsidRPr="00B66D55">
        <w:rPr>
          <w:sz w:val="22"/>
          <w:szCs w:val="22"/>
          <w:lang w:val="ro-RO"/>
        </w:rPr>
        <w:t xml:space="preserve"> – 1 post</w:t>
      </w:r>
      <w:r w:rsidR="000D24DF" w:rsidRPr="00B66D55">
        <w:rPr>
          <w:sz w:val="22"/>
          <w:szCs w:val="22"/>
          <w:lang w:val="it-IT"/>
        </w:rPr>
        <w:t>;</w:t>
      </w:r>
    </w:p>
    <w:p w14:paraId="6AE2CD7C" w14:textId="28972B5F" w:rsidR="000D24DF" w:rsidRPr="00B66D55" w:rsidRDefault="00D02915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sz w:val="22"/>
          <w:szCs w:val="22"/>
          <w:lang w:val="ro-RO"/>
        </w:rPr>
      </w:pPr>
      <w:r w:rsidRPr="00B66D55">
        <w:rPr>
          <w:sz w:val="22"/>
          <w:szCs w:val="22"/>
          <w:lang w:val="ro-RO"/>
        </w:rPr>
        <w:t xml:space="preserve">Bd. Basarabia nr. 210-216 </w:t>
      </w:r>
      <w:r w:rsidR="000D24DF" w:rsidRPr="00B66D55">
        <w:rPr>
          <w:sz w:val="22"/>
          <w:szCs w:val="22"/>
          <w:lang w:val="ro-RO"/>
        </w:rPr>
        <w:t>– 1 post</w:t>
      </w:r>
      <w:r w:rsidRPr="00B66D55">
        <w:rPr>
          <w:sz w:val="22"/>
          <w:szCs w:val="22"/>
          <w:lang w:val="ro-RO"/>
        </w:rPr>
        <w:t>.</w:t>
      </w:r>
    </w:p>
    <w:bookmarkEnd w:id="8"/>
    <w:p w14:paraId="7F45A633" w14:textId="77777777" w:rsidR="00E0050A" w:rsidRPr="00EB0773" w:rsidRDefault="00E0050A" w:rsidP="00E0050A">
      <w:pPr>
        <w:spacing w:line="276" w:lineRule="auto"/>
        <w:jc w:val="both"/>
        <w:rPr>
          <w:sz w:val="8"/>
          <w:szCs w:val="8"/>
          <w:lang w:val="ro-RO"/>
        </w:rPr>
      </w:pPr>
    </w:p>
    <w:p w14:paraId="057076F3" w14:textId="7CD07052" w:rsidR="00E0050A" w:rsidRDefault="00E0050A" w:rsidP="00B64B94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="00027884" w:rsidRPr="00042A52">
        <w:rPr>
          <w:color w:val="000000"/>
          <w:sz w:val="22"/>
          <w:szCs w:val="22"/>
          <w:lang w:val="ro-RO"/>
        </w:rPr>
        <w:t>Se modifica art. 7, pct. 7.1. din acordul – cadru, care va avea urmatorul continut:</w:t>
      </w:r>
    </w:p>
    <w:p w14:paraId="3B4ED40B" w14:textId="77777777" w:rsidR="00831A61" w:rsidRDefault="00831A61" w:rsidP="00B64B94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</w:p>
    <w:p w14:paraId="560AF055" w14:textId="77777777" w:rsidR="00831A61" w:rsidRPr="00042A52" w:rsidRDefault="00831A61" w:rsidP="00B64B94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</w:p>
    <w:p w14:paraId="73716E5F" w14:textId="77777777" w:rsidR="00027884" w:rsidRPr="00042A52" w:rsidRDefault="00027884" w:rsidP="00B64B94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,,7. Pretul contractului</w:t>
      </w:r>
    </w:p>
    <w:p w14:paraId="61A437A8" w14:textId="72410B60" w:rsidR="00027884" w:rsidRPr="00042A52" w:rsidRDefault="00027884" w:rsidP="00B64B94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lastRenderedPageBreak/>
        <w:t xml:space="preserve">7.1.  Pretul maxim al acordului – cadru este de </w:t>
      </w:r>
      <w:bookmarkStart w:id="9" w:name="_Hlk142042135"/>
      <w:r w:rsidR="00C2074C" w:rsidRPr="00B66D55">
        <w:rPr>
          <w:bCs/>
          <w:i/>
          <w:iCs/>
          <w:sz w:val="22"/>
          <w:szCs w:val="22"/>
          <w:lang w:val="ro-RO" w:eastAsia="ro-RO"/>
        </w:rPr>
        <w:t>53.451.200,88</w:t>
      </w:r>
      <w:r w:rsidRPr="00B66D55">
        <w:rPr>
          <w:bCs/>
          <w:i/>
          <w:iCs/>
          <w:sz w:val="22"/>
          <w:szCs w:val="22"/>
          <w:lang w:val="ro-RO" w:eastAsia="ro-RO"/>
        </w:rPr>
        <w:t xml:space="preserve">  </w:t>
      </w:r>
      <w:bookmarkEnd w:id="9"/>
      <w:r w:rsidRPr="00B66D55">
        <w:rPr>
          <w:bCs/>
          <w:i/>
          <w:iCs/>
          <w:sz w:val="22"/>
          <w:szCs w:val="22"/>
          <w:lang w:val="ro-RO" w:eastAsia="ro-RO"/>
        </w:rPr>
        <w:t xml:space="preserve">lei fara T.V.A. , la care se adauga T.V.A. 19% in valoare de </w:t>
      </w:r>
      <w:r w:rsidR="00C2074C" w:rsidRPr="00B66D55">
        <w:rPr>
          <w:bCs/>
          <w:i/>
          <w:iCs/>
          <w:sz w:val="22"/>
          <w:szCs w:val="22"/>
          <w:lang w:val="ro-RO" w:eastAsia="ro-RO"/>
        </w:rPr>
        <w:t>10.155.728,17</w:t>
      </w:r>
      <w:r w:rsidRPr="00B66D55">
        <w:rPr>
          <w:bCs/>
          <w:i/>
          <w:iCs/>
          <w:sz w:val="22"/>
          <w:szCs w:val="22"/>
          <w:lang w:val="ro-RO" w:eastAsia="ro-RO"/>
        </w:rPr>
        <w:t xml:space="preserve"> lei, respectiv </w:t>
      </w:r>
      <w:bookmarkStart w:id="10" w:name="_Hlk142042157"/>
      <w:r w:rsidR="00C2074C" w:rsidRPr="00B66D55">
        <w:rPr>
          <w:bCs/>
          <w:i/>
          <w:iCs/>
          <w:sz w:val="22"/>
          <w:szCs w:val="22"/>
          <w:lang w:val="ro-RO" w:eastAsia="ro-RO"/>
        </w:rPr>
        <w:t>63.606.929,05</w:t>
      </w:r>
      <w:r w:rsidRPr="00B66D55">
        <w:rPr>
          <w:bCs/>
          <w:i/>
          <w:iCs/>
          <w:sz w:val="22"/>
          <w:szCs w:val="22"/>
          <w:lang w:val="ro-RO" w:eastAsia="ro-RO"/>
        </w:rPr>
        <w:t xml:space="preserve"> </w:t>
      </w:r>
      <w:bookmarkEnd w:id="10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lei inclusiv T.V.A., conform Anexei nr. 1 care face parte integranta din prezentul acord - cadru, în perioada/perioadele convenite şi în conformitate cu obligaţiile asumate prin prezentul acord - cadru.”</w:t>
      </w:r>
    </w:p>
    <w:p w14:paraId="23D8B652" w14:textId="77777777" w:rsidR="00027884" w:rsidRPr="00EB0773" w:rsidRDefault="00027884" w:rsidP="00027884">
      <w:pPr>
        <w:spacing w:line="276" w:lineRule="auto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46900CFD" w14:textId="4B6C826B" w:rsidR="00E0050A" w:rsidRPr="00042A52" w:rsidRDefault="00E0050A" w:rsidP="00B64B94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11" w:name="_Hlk147915945"/>
      <w:r w:rsidR="00027884" w:rsidRPr="00042A52">
        <w:rPr>
          <w:rFonts w:eastAsia="Andale Sans UI"/>
          <w:kern w:val="1"/>
          <w:sz w:val="22"/>
          <w:szCs w:val="22"/>
          <w:lang w:val="ro-RO"/>
        </w:rPr>
        <w:t>Se modifica Anexa 1 la Acordul – Cadru nr. 24566/06.06.2022, in conformitate cu valoarea actualizata a contractului.</w:t>
      </w:r>
    </w:p>
    <w:bookmarkEnd w:id="11"/>
    <w:p w14:paraId="1F4F0F0B" w14:textId="77777777" w:rsidR="00E0050A" w:rsidRPr="00EB0773" w:rsidRDefault="00E0050A" w:rsidP="00E0050A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7D2EC152" w14:textId="5FB51584" w:rsidR="002755F1" w:rsidRDefault="00E0050A" w:rsidP="00B64B94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20D6D735" w14:textId="77777777" w:rsidR="00F8584C" w:rsidRPr="00F8584C" w:rsidRDefault="00F8584C" w:rsidP="00B64B94">
      <w:pPr>
        <w:spacing w:line="276" w:lineRule="auto"/>
        <w:jc w:val="both"/>
        <w:rPr>
          <w:sz w:val="12"/>
          <w:szCs w:val="12"/>
          <w:lang w:val="ro-RO" w:eastAsia="ro-RO"/>
        </w:rPr>
      </w:pPr>
    </w:p>
    <w:p w14:paraId="05BB583C" w14:textId="30413526" w:rsidR="002755F1" w:rsidRPr="006643FC" w:rsidRDefault="002755F1" w:rsidP="00B64B94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Prezentul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 xml:space="preserve">ct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>ditional s-a incheiat in 2 (două) exemplare, cate unul pentru fiecare parte.</w:t>
      </w:r>
    </w:p>
    <w:p w14:paraId="7FEEFACF" w14:textId="77777777" w:rsidR="00BC7EC8" w:rsidRPr="00EB0773" w:rsidRDefault="00BC7EC8" w:rsidP="00E102FC">
      <w:pPr>
        <w:rPr>
          <w:sz w:val="12"/>
          <w:szCs w:val="12"/>
          <w:lang w:val="ro-RO"/>
        </w:rPr>
      </w:pPr>
    </w:p>
    <w:p w14:paraId="25107EA4" w14:textId="3848E9DB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2" w:name="_Hlk138318275"/>
      <w:r w:rsidRPr="004322D6">
        <w:rPr>
          <w:b/>
          <w:sz w:val="22"/>
          <w:szCs w:val="22"/>
          <w:lang w:val="ro-RO"/>
        </w:rPr>
        <w:t xml:space="preserve">PROMITENT - ACHIZITOR                                               </w:t>
      </w:r>
      <w:r w:rsidR="00675BB2" w:rsidRPr="004322D6">
        <w:rPr>
          <w:b/>
          <w:sz w:val="22"/>
          <w:szCs w:val="22"/>
          <w:lang w:val="ro-RO"/>
        </w:rPr>
        <w:t xml:space="preserve"> </w:t>
      </w:r>
      <w:r w:rsidRPr="004322D6">
        <w:rPr>
          <w:b/>
          <w:sz w:val="22"/>
          <w:szCs w:val="22"/>
          <w:lang w:val="ro-RO"/>
        </w:rPr>
        <w:t xml:space="preserve">PROMITENT - PRESTATOR           </w:t>
      </w:r>
    </w:p>
    <w:p w14:paraId="04D71D3E" w14:textId="6CEAC858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ADMINISTRATIA DOMENIULUI                     Asocierea </w:t>
      </w:r>
      <w:r w:rsidR="0078696F" w:rsidRPr="004322D6">
        <w:rPr>
          <w:b/>
          <w:sz w:val="22"/>
          <w:szCs w:val="22"/>
          <w:lang w:val="ro-RO"/>
        </w:rPr>
        <w:t xml:space="preserve">S.C. </w:t>
      </w:r>
      <w:r w:rsidRPr="004322D6">
        <w:rPr>
          <w:b/>
          <w:sz w:val="22"/>
          <w:szCs w:val="22"/>
          <w:lang w:val="ro-RO"/>
        </w:rPr>
        <w:t>TETRA SISTEMS GUARD S.R.L.</w:t>
      </w:r>
    </w:p>
    <w:p w14:paraId="4B8987D3" w14:textId="54455C17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PUBLIC SECTOR 2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 xml:space="preserve">ARES GUARD S.R.L.      </w:t>
      </w:r>
    </w:p>
    <w:p w14:paraId="762C7B3F" w14:textId="063F5D63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Director General    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>AKYLE SECURITY S.R.L.</w:t>
      </w:r>
    </w:p>
    <w:p w14:paraId="5162B39A" w14:textId="00A97F59" w:rsidR="006643FC" w:rsidRPr="006643FC" w:rsidRDefault="006643FC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A9C50D5" w14:textId="77777777" w:rsidR="008558E0" w:rsidRPr="006643FC" w:rsidRDefault="008558E0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2515A47" w14:textId="77777777" w:rsidR="00283A1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643FC">
        <w:rPr>
          <w:b/>
          <w:sz w:val="22"/>
          <w:szCs w:val="22"/>
          <w:lang w:val="es-ES"/>
        </w:rPr>
        <w:t xml:space="preserve">   </w:t>
      </w:r>
    </w:p>
    <w:p w14:paraId="49D5C6C2" w14:textId="6E545EC4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643FC">
        <w:rPr>
          <w:b/>
          <w:sz w:val="22"/>
          <w:szCs w:val="22"/>
          <w:lang w:val="es-ES"/>
        </w:rPr>
        <w:t xml:space="preserve">                 </w:t>
      </w:r>
      <w:r w:rsidR="00EB0773">
        <w:rPr>
          <w:b/>
          <w:sz w:val="22"/>
          <w:szCs w:val="22"/>
          <w:lang w:val="es-ES"/>
        </w:rPr>
        <w:t xml:space="preserve">  </w:t>
      </w:r>
      <w:r w:rsidRPr="006643FC">
        <w:rPr>
          <w:b/>
          <w:sz w:val="22"/>
          <w:szCs w:val="22"/>
          <w:lang w:val="es-ES"/>
        </w:rPr>
        <w:t xml:space="preserve">                                                                                           </w:t>
      </w:r>
      <w:proofErr w:type="spellStart"/>
      <w:r w:rsidRPr="006643FC">
        <w:rPr>
          <w:b/>
          <w:sz w:val="22"/>
          <w:szCs w:val="22"/>
          <w:lang w:val="es-ES"/>
        </w:rPr>
        <w:t>Prin</w:t>
      </w:r>
      <w:proofErr w:type="spellEnd"/>
      <w:r w:rsidRPr="006643FC">
        <w:rPr>
          <w:b/>
          <w:sz w:val="22"/>
          <w:szCs w:val="22"/>
          <w:lang w:val="es-ES"/>
        </w:rPr>
        <w:t xml:space="preserve"> </w:t>
      </w:r>
      <w:proofErr w:type="spellStart"/>
      <w:r w:rsidRPr="006643FC">
        <w:rPr>
          <w:b/>
          <w:sz w:val="22"/>
          <w:szCs w:val="22"/>
          <w:lang w:val="es-ES"/>
        </w:rPr>
        <w:t>lider</w:t>
      </w:r>
      <w:proofErr w:type="spellEnd"/>
      <w:r w:rsidRPr="006643FC">
        <w:rPr>
          <w:b/>
          <w:sz w:val="22"/>
          <w:szCs w:val="22"/>
          <w:lang w:val="es-ES"/>
        </w:rPr>
        <w:t xml:space="preserve"> de </w:t>
      </w:r>
      <w:proofErr w:type="spellStart"/>
      <w:r w:rsidRPr="006643FC">
        <w:rPr>
          <w:b/>
          <w:sz w:val="22"/>
          <w:szCs w:val="22"/>
          <w:lang w:val="es-ES"/>
        </w:rPr>
        <w:t>asociere</w:t>
      </w:r>
      <w:proofErr w:type="spellEnd"/>
    </w:p>
    <w:p w14:paraId="2936CFFA" w14:textId="6D0A7C09" w:rsidR="008558E0" w:rsidRPr="00832245" w:rsidRDefault="00832245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832245">
        <w:rPr>
          <w:b/>
          <w:sz w:val="22"/>
          <w:szCs w:val="22"/>
          <w:lang w:val="es-ES"/>
        </w:rPr>
        <w:t xml:space="preserve">                                        </w:t>
      </w:r>
      <w:r w:rsidR="008558E0" w:rsidRPr="00832245">
        <w:rPr>
          <w:b/>
          <w:sz w:val="22"/>
          <w:szCs w:val="22"/>
          <w:lang w:val="es-ES"/>
        </w:rPr>
        <w:t xml:space="preserve">                                                      </w:t>
      </w:r>
      <w:r w:rsidR="0078696F" w:rsidRPr="00832245">
        <w:rPr>
          <w:b/>
          <w:sz w:val="22"/>
          <w:szCs w:val="22"/>
          <w:lang w:val="es-ES"/>
        </w:rPr>
        <w:t xml:space="preserve">S.C. </w:t>
      </w:r>
      <w:r w:rsidR="008558E0" w:rsidRPr="00832245">
        <w:rPr>
          <w:b/>
          <w:sz w:val="22"/>
          <w:szCs w:val="22"/>
          <w:lang w:val="es-ES"/>
        </w:rPr>
        <w:t>TETRA SISTEMS GUARD S.R.L.</w:t>
      </w:r>
    </w:p>
    <w:p w14:paraId="36D578F2" w14:textId="2B0C6CD9" w:rsidR="008558E0" w:rsidRPr="00832245" w:rsidRDefault="00832245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832245">
        <w:rPr>
          <w:bCs/>
          <w:sz w:val="22"/>
          <w:szCs w:val="22"/>
          <w:lang w:val="es-ES"/>
        </w:rPr>
        <w:t xml:space="preserve">                           </w:t>
      </w:r>
      <w:r w:rsidR="008558E0" w:rsidRPr="00832245">
        <w:rPr>
          <w:bCs/>
          <w:sz w:val="22"/>
          <w:szCs w:val="22"/>
          <w:lang w:val="es-ES"/>
        </w:rPr>
        <w:t xml:space="preserve">                                                                                       </w:t>
      </w:r>
      <w:r>
        <w:rPr>
          <w:bCs/>
          <w:sz w:val="22"/>
          <w:szCs w:val="22"/>
          <w:lang w:val="es-ES"/>
        </w:rPr>
        <w:t xml:space="preserve"> </w:t>
      </w:r>
      <w:proofErr w:type="spellStart"/>
      <w:r w:rsidR="008558E0" w:rsidRPr="00832245">
        <w:rPr>
          <w:b/>
          <w:sz w:val="22"/>
          <w:szCs w:val="22"/>
          <w:lang w:val="es-ES"/>
        </w:rPr>
        <w:t>Administrator</w:t>
      </w:r>
      <w:proofErr w:type="spellEnd"/>
    </w:p>
    <w:p w14:paraId="70B94EA5" w14:textId="77777777" w:rsidR="00283A1C" w:rsidRPr="00832245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832245">
        <w:rPr>
          <w:b/>
          <w:sz w:val="22"/>
          <w:szCs w:val="22"/>
          <w:lang w:val="es-ES"/>
        </w:rPr>
        <w:t xml:space="preserve">      </w:t>
      </w:r>
    </w:p>
    <w:bookmarkEnd w:id="12"/>
    <w:p w14:paraId="5E3F740E" w14:textId="092223D1" w:rsidR="00A73F9E" w:rsidRPr="00832245" w:rsidRDefault="000E6B82" w:rsidP="008558E0">
      <w:pPr>
        <w:rPr>
          <w:bCs/>
          <w:lang w:val="es-ES"/>
        </w:rPr>
        <w:sectPr w:rsidR="00A73F9E" w:rsidRPr="00832245" w:rsidSect="00A73F9E">
          <w:pgSz w:w="11907" w:h="16839"/>
          <w:pgMar w:top="425" w:right="748" w:bottom="992" w:left="1134" w:header="720" w:footer="119" w:gutter="0"/>
          <w:cols w:space="720"/>
        </w:sectPr>
      </w:pPr>
      <w:r w:rsidRPr="00832245">
        <w:rPr>
          <w:bCs/>
          <w:lang w:val="es-ES"/>
        </w:rPr>
        <w:t xml:space="preserve"> </w:t>
      </w:r>
    </w:p>
    <w:p w14:paraId="4EF036FC" w14:textId="77777777" w:rsidR="00DA3403" w:rsidRPr="00832245" w:rsidRDefault="00DA3403" w:rsidP="008558E0">
      <w:pPr>
        <w:rPr>
          <w:bCs/>
          <w:lang w:val="es-ES"/>
        </w:rPr>
      </w:pPr>
    </w:p>
    <w:p w14:paraId="1D2DEC2A" w14:textId="77777777" w:rsidR="00DA3403" w:rsidRPr="00832245" w:rsidRDefault="00DA3403" w:rsidP="008558E0">
      <w:pPr>
        <w:rPr>
          <w:bCs/>
          <w:lang w:val="es-ES"/>
        </w:rPr>
      </w:pPr>
    </w:p>
    <w:p w14:paraId="594B4966" w14:textId="77777777" w:rsidR="003D549C" w:rsidRPr="0009206B" w:rsidRDefault="008558E0" w:rsidP="003D549C">
      <w:pPr>
        <w:jc w:val="center"/>
        <w:rPr>
          <w:b/>
          <w:bCs/>
          <w:sz w:val="22"/>
          <w:szCs w:val="22"/>
        </w:rPr>
      </w:pPr>
      <w:r w:rsidRPr="00832245">
        <w:rPr>
          <w:bCs/>
          <w:lang w:val="es-ES"/>
        </w:rPr>
        <w:t xml:space="preserve">  </w:t>
      </w:r>
      <w:r w:rsidR="003D549C" w:rsidRPr="0009206B">
        <w:rPr>
          <w:b/>
          <w:bCs/>
          <w:sz w:val="22"/>
          <w:szCs w:val="22"/>
        </w:rPr>
        <w:t>ANEXA NR. 1</w:t>
      </w:r>
    </w:p>
    <w:p w14:paraId="384BB7EE" w14:textId="77777777" w:rsidR="003D549C" w:rsidRPr="0009206B" w:rsidRDefault="003D549C" w:rsidP="003D549C">
      <w:pPr>
        <w:jc w:val="center"/>
        <w:rPr>
          <w:b/>
          <w:bCs/>
          <w:sz w:val="22"/>
          <w:szCs w:val="22"/>
        </w:rPr>
      </w:pPr>
    </w:p>
    <w:p w14:paraId="4BDBF230" w14:textId="73567A63" w:rsidR="003D549C" w:rsidRPr="003D549C" w:rsidRDefault="003D549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D549C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89532E" w:rsidRPr="0009206B">
        <w:t xml:space="preserve"> </w:t>
      </w:r>
      <w:r w:rsidR="0089532E" w:rsidRPr="0089532E">
        <w:rPr>
          <w:b/>
          <w:i/>
          <w:iCs/>
          <w:kern w:val="28"/>
          <w:sz w:val="22"/>
          <w:szCs w:val="22"/>
          <w:lang w:val="ro-RO" w:eastAsia="ro-RO"/>
        </w:rPr>
        <w:t>LOT 1 – 65 posturi permanente de paza</w:t>
      </w:r>
      <w:r w:rsidRPr="003D549C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4FE6F547" w14:textId="7EB6A5C5" w:rsidR="003D549C" w:rsidRDefault="003D549C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  <w:r w:rsidRPr="003D549C">
        <w:rPr>
          <w:bCs/>
          <w:kern w:val="28"/>
          <w:sz w:val="22"/>
          <w:szCs w:val="22"/>
          <w:lang w:val="ro-RO" w:eastAsia="ro-RO"/>
        </w:rPr>
        <w:t xml:space="preserve"> </w:t>
      </w:r>
      <w:r>
        <w:rPr>
          <w:bCs/>
          <w:kern w:val="28"/>
          <w:sz w:val="22"/>
          <w:szCs w:val="22"/>
          <w:lang w:val="ro-RO" w:eastAsia="ro-RO"/>
        </w:rPr>
        <w:t>C</w:t>
      </w:r>
      <w:r w:rsidRPr="003D549C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3D549C">
        <w:rPr>
          <w:sz w:val="22"/>
          <w:szCs w:val="22"/>
          <w:lang w:val="es-ES"/>
        </w:rPr>
        <w:t>, 79715000-9/</w:t>
      </w:r>
      <w:proofErr w:type="spellStart"/>
      <w:r w:rsidRPr="003D549C">
        <w:rPr>
          <w:sz w:val="22"/>
          <w:szCs w:val="22"/>
          <w:lang w:val="es-ES"/>
        </w:rPr>
        <w:t>Servicii</w:t>
      </w:r>
      <w:proofErr w:type="spellEnd"/>
      <w:r w:rsidRPr="003D549C">
        <w:rPr>
          <w:sz w:val="22"/>
          <w:szCs w:val="22"/>
          <w:lang w:val="es-ES"/>
        </w:rPr>
        <w:t xml:space="preserve"> de </w:t>
      </w:r>
      <w:proofErr w:type="spellStart"/>
      <w:r w:rsidRPr="003D549C">
        <w:rPr>
          <w:sz w:val="22"/>
          <w:szCs w:val="22"/>
          <w:lang w:val="es-ES"/>
        </w:rPr>
        <w:t>patrulare</w:t>
      </w:r>
      <w:proofErr w:type="spellEnd"/>
      <w:r w:rsidRPr="003D549C">
        <w:rPr>
          <w:sz w:val="22"/>
          <w:szCs w:val="22"/>
          <w:lang w:val="es-ES"/>
        </w:rPr>
        <w:t xml:space="preserve"> (Rev. 2)</w:t>
      </w:r>
    </w:p>
    <w:p w14:paraId="153FFD16" w14:textId="77777777" w:rsidR="00DA3403" w:rsidRDefault="00DA3403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</w:p>
    <w:tbl>
      <w:tblPr>
        <w:tblW w:w="5017" w:type="pct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671"/>
        <w:gridCol w:w="701"/>
        <w:gridCol w:w="559"/>
        <w:gridCol w:w="894"/>
        <w:gridCol w:w="844"/>
        <w:gridCol w:w="1262"/>
        <w:gridCol w:w="12"/>
        <w:gridCol w:w="547"/>
        <w:gridCol w:w="708"/>
        <w:gridCol w:w="1126"/>
        <w:gridCol w:w="9"/>
        <w:gridCol w:w="551"/>
        <w:gridCol w:w="569"/>
        <w:gridCol w:w="1126"/>
        <w:gridCol w:w="6"/>
        <w:gridCol w:w="554"/>
        <w:gridCol w:w="705"/>
        <w:gridCol w:w="1831"/>
        <w:gridCol w:w="7"/>
        <w:gridCol w:w="229"/>
      </w:tblGrid>
      <w:tr w:rsidR="0061439D" w:rsidRPr="00041EBC" w14:paraId="34FC49CC" w14:textId="77777777" w:rsidTr="008D0F76">
        <w:trPr>
          <w:gridAfter w:val="1"/>
          <w:wAfter w:w="73" w:type="pct"/>
          <w:trHeight w:val="308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815" w14:textId="77777777" w:rsidR="00C77CBA" w:rsidRPr="008659F4" w:rsidRDefault="00C77CBA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Nr.</w:t>
            </w:r>
          </w:p>
          <w:p w14:paraId="2332DA03" w14:textId="77777777" w:rsidR="00C77CBA" w:rsidRPr="008659F4" w:rsidRDefault="00C77CBA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6CA5" w14:textId="7A73A538" w:rsidR="00C77CBA" w:rsidRPr="008659F4" w:rsidRDefault="00C77CBA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Locatie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3AF9" w14:textId="77777777" w:rsidR="00C77CBA" w:rsidRDefault="00C77CBA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Nr. ore/</w:t>
            </w:r>
          </w:p>
          <w:p w14:paraId="396EE1B0" w14:textId="5B9AB644" w:rsidR="00C77CBA" w:rsidRPr="008659F4" w:rsidRDefault="00C77CBA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zi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2E3" w14:textId="77777777" w:rsidR="00C77CBA" w:rsidRPr="008659F4" w:rsidRDefault="00C77CBA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Valoare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Acord-cadru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03BA7833" w14:textId="6AF4EE57" w:rsidR="00C77CBA" w:rsidRPr="008659F4" w:rsidRDefault="00C77CBA" w:rsidP="001F57FB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94C0" w14:textId="7051DFD0" w:rsidR="00C77CBA" w:rsidRPr="008659F4" w:rsidRDefault="00C77CBA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NR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D1C" w14:textId="308C8E80" w:rsidR="00C77CBA" w:rsidRPr="008659F4" w:rsidRDefault="00C77CBA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NCS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349" w14:textId="736D0299" w:rsidR="00C77CBA" w:rsidRPr="008659F4" w:rsidRDefault="00C77CBA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Valoare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finala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Acord-cadru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15FA0E1E" w14:textId="77777777" w:rsidR="00C77CBA" w:rsidRPr="008659F4" w:rsidRDefault="00C77CBA" w:rsidP="00257C9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tr w:rsidR="00DC7FE9" w:rsidRPr="00832245" w14:paraId="197E4F6C" w14:textId="77777777" w:rsidTr="008D0F76">
        <w:trPr>
          <w:gridAfter w:val="2"/>
          <w:wAfter w:w="76" w:type="pct"/>
          <w:cantSplit/>
          <w:trHeight w:val="1134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FA17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C2C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954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86C14" w14:textId="0AF2BA12" w:rsidR="0061439D" w:rsidRPr="008659F4" w:rsidRDefault="0061439D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13DC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Tarif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/</w:t>
            </w:r>
          </w:p>
          <w:p w14:paraId="41BDFB69" w14:textId="64E46EB5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ora/</w:t>
            </w:r>
          </w:p>
          <w:p w14:paraId="0EBF96C5" w14:textId="0E47A5F8" w:rsidR="0061439D" w:rsidRPr="008659F4" w:rsidRDefault="0061439D" w:rsidP="001F57FB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post</w:t>
            </w:r>
          </w:p>
          <w:p w14:paraId="20E86D1B" w14:textId="009928D1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lei fara T.V.A.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5C8F" w14:textId="2AC969D2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413F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  <w:p w14:paraId="4D20C02E" w14:textId="43E5AD98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7CDEE" w14:textId="4A2961FE" w:rsidR="0061439D" w:rsidRPr="008659F4" w:rsidRDefault="0061439D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0B9C" w14:textId="30A1343A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82D" w14:textId="335D5E93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931BB" w14:textId="0AAE51D6" w:rsidR="0061439D" w:rsidRPr="008659F4" w:rsidRDefault="0061439D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BB09" w14:textId="024633B3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D7C" w14:textId="45901BCF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2FEECB" w14:textId="617749CE" w:rsidR="0061439D" w:rsidRPr="008659F4" w:rsidRDefault="0061439D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302" w14:textId="6CDA8529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0CCF" w14:textId="77777777" w:rsidR="0061439D" w:rsidRPr="008659F4" w:rsidRDefault="0061439D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</w:tr>
      <w:tr w:rsidR="008D0F76" w:rsidRPr="00414B30" w14:paraId="302AFED1" w14:textId="77777777" w:rsidTr="008D0F76">
        <w:trPr>
          <w:trHeight w:hRule="exact" w:val="342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71DA" w14:textId="77777777" w:rsidR="0061439D" w:rsidRPr="00414B30" w:rsidRDefault="0061439D" w:rsidP="002605D3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EB2A1" w14:textId="77777777" w:rsidR="0061439D" w:rsidRPr="00414B30" w:rsidRDefault="0061439D" w:rsidP="002605D3">
            <w:pPr>
              <w:rPr>
                <w:iCs/>
                <w:sz w:val="18"/>
                <w:szCs w:val="18"/>
                <w:lang w:val="it-IT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9CAE" w14:textId="3069773E" w:rsidR="0061439D" w:rsidRPr="008659F4" w:rsidRDefault="0061439D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2C961" w14:textId="59106129" w:rsidR="0061439D" w:rsidRPr="008659F4" w:rsidRDefault="0061439D" w:rsidP="002605D3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65FA" w14:textId="646C415A" w:rsidR="0061439D" w:rsidRPr="008659F4" w:rsidRDefault="0061439D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1C8F" w14:textId="28140345" w:rsidR="0061439D" w:rsidRPr="008659F4" w:rsidRDefault="0061439D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06E06" w14:textId="45813FA8" w:rsidR="0061439D" w:rsidRPr="008659F4" w:rsidRDefault="0061439D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5=1*2*3*4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069" w14:textId="3BFA5F2E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5D06" w14:textId="31F71BDA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7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E57E" w14:textId="69A55270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8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=1*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3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*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6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*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B8F2" w14:textId="38F992E9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CA72" w14:textId="7B49D3FE" w:rsidR="0061439D" w:rsidRPr="008659F4" w:rsidRDefault="0061439D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</w:t>
            </w:r>
            <w:r w:rsidR="00DC7FE9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498A" w14:textId="2C309C37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11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=1*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3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*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9</w:t>
            </w:r>
            <w:r w:rsidR="0061439D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*1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0E99C" w14:textId="563DA2C9" w:rsidR="0061439D" w:rsidRPr="008659F4" w:rsidRDefault="00DC7FE9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BB2D" w14:textId="73EAC1CD" w:rsidR="0061439D" w:rsidRPr="008659F4" w:rsidRDefault="0061439D" w:rsidP="002605D3">
            <w:pPr>
              <w:jc w:val="right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1</w:t>
            </w:r>
            <w:r w:rsidR="00DC7FE9">
              <w:rPr>
                <w:i/>
                <w:iCs/>
                <w:sz w:val="14"/>
                <w:szCs w:val="14"/>
                <w:lang w:val="it-IT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54FD" w14:textId="2FD814A7" w:rsidR="0061439D" w:rsidRPr="008659F4" w:rsidRDefault="0061439D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1</w:t>
            </w:r>
            <w:r w:rsidR="00DC7FE9">
              <w:rPr>
                <w:i/>
                <w:iCs/>
                <w:color w:val="000000"/>
                <w:sz w:val="14"/>
                <w:szCs w:val="14"/>
                <w:lang w:val="it-IT"/>
              </w:rPr>
              <w:t>4</w:t>
            </w: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=1*</w:t>
            </w:r>
            <w:r w:rsidR="00DC7FE9">
              <w:rPr>
                <w:i/>
                <w:iCs/>
                <w:color w:val="000000"/>
                <w:sz w:val="14"/>
                <w:szCs w:val="14"/>
                <w:lang w:val="it-IT"/>
              </w:rPr>
              <w:t>3</w:t>
            </w: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*1</w:t>
            </w:r>
            <w:r w:rsidR="00DC7FE9">
              <w:rPr>
                <w:i/>
                <w:iCs/>
                <w:color w:val="000000"/>
                <w:sz w:val="14"/>
                <w:szCs w:val="14"/>
                <w:lang w:val="it-IT"/>
              </w:rPr>
              <w:t>2</w:t>
            </w: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*1</w:t>
            </w:r>
            <w:r w:rsidR="00DC7FE9">
              <w:rPr>
                <w:i/>
                <w:iCs/>
                <w:color w:val="000000"/>
                <w:sz w:val="14"/>
                <w:szCs w:val="14"/>
                <w:lang w:val="it-IT"/>
              </w:rPr>
              <w:t>3</w:t>
            </w:r>
          </w:p>
        </w:tc>
        <w:tc>
          <w:tcPr>
            <w:tcW w:w="76" w:type="pct"/>
            <w:gridSpan w:val="2"/>
            <w:vAlign w:val="center"/>
          </w:tcPr>
          <w:p w14:paraId="1C4C24C3" w14:textId="77777777" w:rsidR="0061439D" w:rsidRPr="00414B30" w:rsidRDefault="0061439D" w:rsidP="002605D3">
            <w:pPr>
              <w:rPr>
                <w:sz w:val="20"/>
                <w:szCs w:val="20"/>
                <w:lang w:val="it-IT"/>
              </w:rPr>
            </w:pPr>
          </w:p>
        </w:tc>
      </w:tr>
      <w:tr w:rsidR="008D0F76" w:rsidRPr="002412D9" w14:paraId="356C5133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9D21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CBFC" w14:textId="30CDA14D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Aleea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Avrig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6-10)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69F3" w14:textId="0E77E0EB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C019E5" w14:textId="2C40C392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0BD1" w14:textId="04DB778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163D" w14:textId="4ADD6BDC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CB10" w14:textId="1B2282F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AD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2B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AF8" w14:textId="26A9CA6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8A4" w14:textId="463DFB86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F02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F9A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6EFEAF" w14:textId="084406FB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0168D" w14:textId="2D74A8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153C" w14:textId="5F14DADB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317BEE" w14:textId="77777777" w:rsidR="00D07138" w:rsidRPr="002412D9" w:rsidRDefault="00D07138" w:rsidP="00D07138">
            <w:pPr>
              <w:rPr>
                <w:sz w:val="16"/>
                <w:szCs w:val="16"/>
                <w:lang w:val="fr-FR"/>
              </w:rPr>
            </w:pPr>
          </w:p>
        </w:tc>
      </w:tr>
      <w:tr w:rsidR="008D0F76" w:rsidRPr="002412D9" w14:paraId="4EAE14A6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CF32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07772" w14:textId="5135A6CE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209)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38CA" w14:textId="27FC5DE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3C5238" w14:textId="2A12D818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F5B3" w14:textId="562F5CC0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9E35" w14:textId="51CDA07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82A4" w14:textId="6268828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2A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A1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B05" w14:textId="2F89459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ACE" w14:textId="07028D6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F17D1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C6C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6AE01" w14:textId="265D1176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C5B1" w14:textId="59124BE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8D15E" w14:textId="74F61D42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D24FA96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8D0F76" w:rsidRPr="002412D9" w14:paraId="00A6A0FC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B13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EC86A" w14:textId="2FA9F0A9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215)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7368" w14:textId="17AA57A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B54B9" w14:textId="77C1CA5B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2FD9" w14:textId="70F103B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91F8" w14:textId="4D8A861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EA6E" w14:textId="25018F8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AE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67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0BC" w14:textId="012B7CD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6C3" w14:textId="243D104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752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FEC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C78A6E" w14:textId="7F70C50C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36AF" w14:textId="19C217B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19E4E" w14:textId="01AEE8CF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7F30229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8D0F76" w:rsidRPr="002412D9" w14:paraId="16DF863C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EF8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14524" w14:textId="2597AABF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268 –270)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67280" w14:textId="7CF1967A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DE170" w14:textId="363FD8AC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1FDD" w14:textId="7A555566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2DB7" w14:textId="63CA83A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72CC" w14:textId="0BC1274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AD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1F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74FC" w14:textId="5584CFB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561A" w14:textId="0ED1125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7CA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577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D6E11E" w14:textId="6AA71302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DDAA" w14:textId="46FAB78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7AFA1" w14:textId="043F4FA7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198A68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8D0F76" w:rsidRPr="002412D9" w14:paraId="77798B3B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618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6656" w14:textId="495FD229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272)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ACE2" w14:textId="5B26CD5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80EA29" w14:textId="15F89FA6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CF81" w14:textId="20C882B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5392A" w14:textId="1B7ECE62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BF42" w14:textId="148619F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C9B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17C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7F2" w14:textId="04B404E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F41" w14:textId="106CACE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427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017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1CE7F0" w14:textId="2BB2E0F0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4DC6" w14:textId="5AC42F35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F7613" w14:textId="16C3E699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41AC3D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8D0F76" w:rsidRPr="002412D9" w14:paraId="181B9557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5EE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9B9" w14:textId="48DB7F0F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Fabrica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Fabrica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1-17)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AC3D" w14:textId="7AA068BB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5424E" w14:textId="79357418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C33B" w14:textId="3B5D83B9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698D" w14:textId="2C1FA2F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4B89" w14:textId="137561F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58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C0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32E" w14:textId="0C60B8B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1E5" w14:textId="79EC694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0D90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0C9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0C1A3" w14:textId="34D082B2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A315" w14:textId="42D1DFD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C2E14" w14:textId="5C13DDA7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1079C0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1EFFA535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F53B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D557" w14:textId="2E66BFF0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Cinema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Floreasca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>. Mihail Glinka nr. 8)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BDE0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304CA889" w14:textId="5A272299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26F63E" w14:textId="130A8B01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8F64" w14:textId="5FF7D49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8DC47" w14:textId="2FCD0B5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3534" w14:textId="5BEB7DE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D46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2D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833" w14:textId="31C882D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B45" w14:textId="5F4759C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580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DFE0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93EC5B" w14:textId="3C7A41C0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C0D4A" w14:textId="313F363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6C465" w14:textId="73708907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71941D6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0553B6A5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C79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ACF8" w14:textId="0248A735" w:rsidR="00D07138" w:rsidRPr="008659F4" w:rsidRDefault="00D07138" w:rsidP="00D07138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Gradina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Icoanei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Jean Louis Calderon nr. 65)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73AE6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7B547280" w14:textId="554B51E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5FC6F" w14:textId="484D1DC5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D923" w14:textId="3E649D9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E012" w14:textId="4552FB96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DD71" w14:textId="1EF124E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F4D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F3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2F85" w14:textId="3E70B3E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A27" w14:textId="3EE070B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092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561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483B53" w14:textId="63EA5D9F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EEFA" w14:textId="1803F6D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9A5C3" w14:textId="74CBA6D3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392BD8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37F56648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BC1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9492" w14:textId="07AD1DC0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Ioanid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(B-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dul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Dacia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50)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297F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64DBF22E" w14:textId="39ABC7A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08BB6" w14:textId="1798A61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8CC9" w14:textId="2A1F23F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B829" w14:textId="2F4FA26B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3CEB" w14:textId="4641B90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B1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F9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7C3A" w14:textId="4D74490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009" w14:textId="42F5DCE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0E6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AB5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568E2A" w14:textId="472C93F8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03DF" w14:textId="57322D3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C6F8E" w14:textId="00058E00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4089DB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6BB74AF0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C2F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43B9" w14:textId="1C3CFC8B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>Parc Ion Creanga (Str. Nicolae Apostol nr. 102)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1555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60DC8928" w14:textId="269A122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A2BD5" w14:textId="67B73225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AF28" w14:textId="343FED9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55DE" w14:textId="54F0BD2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ED9E" w14:textId="6A70E61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6A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E0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80D" w14:textId="7E9F024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C6E" w14:textId="1ED5AAC5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207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8932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7F66A4" w14:textId="6045C524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B90A" w14:textId="0DEDA59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D9690" w14:textId="5E9260BF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A5FBBD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64057D83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BC0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F7A9C" w14:textId="27B99939" w:rsidR="00D07138" w:rsidRPr="008659F4" w:rsidRDefault="00D07138" w:rsidP="00D07138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Lunca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Florilor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Rauseni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7)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8404E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C45DF69" w14:textId="5A87E91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9A2D8" w14:textId="2C86C0A9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012E" w14:textId="6DF0FCF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1BD" w14:textId="5CF9D9B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CF3E" w14:textId="7514FDB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1F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84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BE3" w14:textId="0CFA19F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FA5" w14:textId="07ACABD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09E9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81F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C64042" w14:textId="3D427941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6D3E" w14:textId="1D73580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0B6C5" w14:textId="1522FE23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9075D6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8D0F76" w:rsidRPr="002412D9" w14:paraId="6E8DDA8A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4A6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2A06" w14:textId="7B22B067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Petricani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(Al.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Strandul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2)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1C9C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9DC58F1" w14:textId="4AE1580D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36C9D6" w14:textId="521E0044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7968" w14:textId="05F8C9CB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15171" w14:textId="0273F872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3C3D" w14:textId="59647E8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CFD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25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8EA" w14:textId="726407F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348B" w14:textId="428B32B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D2A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6B4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50CFD4" w14:textId="40CD099B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5D4B6" w14:textId="05EA386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E412D" w14:textId="0EA651E2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2E74D51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16B6E250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03A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10B9" w14:textId="4356742B" w:rsidR="00D07138" w:rsidRPr="008659F4" w:rsidRDefault="00D07138" w:rsidP="00D07138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Plumbuita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. Colentina nr. 57/ </w:t>
            </w: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>. Colentina nr. 63-65)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BA39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365871B0" w14:textId="7123EBD4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4618B4" w14:textId="7C201876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6F83" w14:textId="34568D6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C3DD" w14:textId="616F4D8D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D15C" w14:textId="32F9A9F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EB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A24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764B" w14:textId="4F38489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7C88" w14:textId="34D3FDE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BDA1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1ED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E90DF" w14:textId="48CFA399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5A16" w14:textId="72C488C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CE984" w14:textId="209CA6EB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873988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6EBCB453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CA9E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C1AE" w14:textId="0A387107" w:rsidR="00D07138" w:rsidRPr="008659F4" w:rsidRDefault="00D07138" w:rsidP="00D07138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>Parc Titus Ozon (B-</w:t>
            </w:r>
            <w:proofErr w:type="spellStart"/>
            <w:r w:rsidRPr="008659F4">
              <w:rPr>
                <w:iCs/>
                <w:sz w:val="16"/>
                <w:szCs w:val="16"/>
              </w:rPr>
              <w:t>dul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Garii </w:t>
            </w:r>
            <w:proofErr w:type="spellStart"/>
            <w:r w:rsidRPr="008659F4">
              <w:rPr>
                <w:iCs/>
                <w:sz w:val="16"/>
                <w:szCs w:val="16"/>
              </w:rPr>
              <w:t>Obor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6-8)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B1D07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04DB5C01" w14:textId="4D35568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4D422" w14:textId="0F5C8ED8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C05" w14:textId="5B3AAD60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38C3" w14:textId="61246D46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67D8" w14:textId="4D113BF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5FB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1C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A37" w14:textId="4D70CB4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8D9" w14:textId="6FE3E51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FD6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4F7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4BF0C" w14:textId="5B51B7E7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9D76" w14:textId="3B20A9F5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FA976" w14:textId="3786C458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F44D56E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0925911B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C69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C684" w14:textId="7D0D2AAC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Tolbuhin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Pache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Protopopescu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115)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7F36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019CADC7" w14:textId="68D1071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C3E8E5" w14:textId="03CB273E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7349" w14:textId="07C23C7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46022" w14:textId="4D5F5AB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35DE" w14:textId="2B30A4B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93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29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59B6" w14:textId="1F8E7B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D0C" w14:textId="04951E8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5AB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A41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2C7A20" w14:textId="1A5DEB3C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4579" w14:textId="01EC7C76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DE503" w14:textId="244D01F1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4876473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76E13631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8012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9DC0E" w14:textId="747536A7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Pasaj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Colentina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AA53" w14:textId="1B76BB3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5E07A" w14:textId="44AEBACF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6AD2" w14:textId="6E65564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DE2B" w14:textId="360FE88A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42A" w14:textId="24D6032B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AD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EA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781" w14:textId="5ACB0E0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0911" w14:textId="593E77F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31F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A30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C81FCD" w14:textId="09642024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46CE" w14:textId="47C04F7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04E16" w14:textId="58132566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EE0887F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59D51347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FA3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012D" w14:textId="5B610374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Pasaj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pietonal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Mosilor</w:t>
            </w:r>
            <w:proofErr w:type="spellEnd"/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07B1" w14:textId="34FA1576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16B00C" w14:textId="320D021D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AAA0" w14:textId="797D1ED3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EC77F" w14:textId="3603798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8377" w14:textId="711DAF6B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81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00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47F" w14:textId="2DBCB17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FF3" w14:textId="4B02CDD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EA7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883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C46FA9" w14:textId="4AA1BB58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31D7" w14:textId="6CE8244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BD520" w14:textId="06620324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CC2C87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793E6966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BA2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E4D1" w14:textId="0EED465D" w:rsidR="00D07138" w:rsidRPr="008659F4" w:rsidRDefault="00D07138" w:rsidP="00D0713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Sediul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A.D.P. Sector 2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</w:rPr>
              <w:t>Electronicii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44)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24D5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426CF104" w14:textId="618FFED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10F37" w14:textId="5FFE8CFF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555F" w14:textId="3FC36583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41C49" w14:textId="7FE6FA99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FEEB" w14:textId="0A0DB2E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3.488.166,72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22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D18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C14" w14:textId="3541EA6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1E8" w14:textId="37A2047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C14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155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5B02D8" w14:textId="581E568F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7A94" w14:textId="2BC6FB8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44752" w14:textId="3EC6115C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3.488.166,72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AC1008A" w14:textId="77777777" w:rsidR="00D07138" w:rsidRPr="002412D9" w:rsidRDefault="00D07138" w:rsidP="00D07138">
            <w:pPr>
              <w:rPr>
                <w:sz w:val="16"/>
                <w:szCs w:val="16"/>
              </w:rPr>
            </w:pPr>
          </w:p>
        </w:tc>
      </w:tr>
      <w:tr w:rsidR="008D0F76" w:rsidRPr="002412D9" w14:paraId="1FDC7FE6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61E4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E6123" w14:textId="0A8ABF80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Sera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Voluntari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(Bd.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Voluntari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7-9)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0A2B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64EC1536" w14:textId="0A02F6D4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E9C96" w14:textId="54D5ECDE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1904" w14:textId="76B6D7A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A2D0" w14:textId="6506D092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29AB" w14:textId="7D2ACD0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9B1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15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56D" w14:textId="1F5BFBB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541" w14:textId="5C7A8A5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F1B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D02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FA36B1" w14:textId="4B47B5C3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56A5" w14:textId="6CEB17A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AC365" w14:textId="1901034B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36D029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7C82910D" w14:textId="77777777" w:rsidTr="008D0F76">
        <w:trPr>
          <w:trHeight w:hRule="exact" w:val="56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D93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8423" w14:textId="6B087AFF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si de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Steaua Rosie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Sipca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x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Steaua Rosie x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Raul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Colentina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3E960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CDCD0DB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160E6994" w14:textId="2E45384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193577" w14:textId="7189CA76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806C" w14:textId="387F95E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529A" w14:textId="3FE66F9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274D" w14:textId="6955E286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595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01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B52" w14:textId="10EADB4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55D" w14:textId="63B1F26B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6FF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C1D3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A28B31" w14:textId="5131730D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9ED8" w14:textId="20B372F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7B790" w14:textId="205A406A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709C2C9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38210098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F7A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D99E" w14:textId="63BA08FF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Depozit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materiale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Lacul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(Bd.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Doamnei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143)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CF29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0A040BE8" w14:textId="7E971E8C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356C99" w14:textId="154A964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85E" w14:textId="6C8232D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2177" w14:textId="436B2B56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CA86" w14:textId="6B66260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5F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74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E74" w14:textId="7435823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BA3" w14:textId="74C3BA9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714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3A83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3D8FA1" w14:textId="329B74EE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250F" w14:textId="1F63965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39AFF" w14:textId="7BB4EBDF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ABE0DB8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1327A3EE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C43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9666" w14:textId="32F21938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Doamnei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145)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EC14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6DED0BEA" w14:textId="5B1C819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51638C" w14:textId="1B2B70DB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C8B2" w14:textId="444EA8B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3373" w14:textId="2F61B85D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590A" w14:textId="09E5A5E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E9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0FC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63D" w14:textId="3B18971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4B07" w14:textId="12A382B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CA81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3C6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1AF9C4" w14:textId="3C0DE321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C328" w14:textId="2297F7A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A85EF" w14:textId="62E459D1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B3108B4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5D4C6E65" w14:textId="77777777" w:rsidTr="008D0F76">
        <w:trPr>
          <w:trHeight w:hRule="exact" w:val="56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A053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7934" w14:textId="7B92CEDD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 xml:space="preserve">Loc de </w:t>
            </w:r>
            <w:proofErr w:type="spellStart"/>
            <w:r w:rsidRPr="008659F4">
              <w:rPr>
                <w:iCs/>
                <w:sz w:val="16"/>
                <w:szCs w:val="16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Elena, </w:t>
            </w:r>
            <w:proofErr w:type="spellStart"/>
            <w:r w:rsidRPr="008659F4">
              <w:rPr>
                <w:iCs/>
                <w:sz w:val="16"/>
                <w:szCs w:val="16"/>
              </w:rPr>
              <w:t>intre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blocuri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OD7A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OD7B x </w:t>
            </w:r>
            <w:proofErr w:type="spellStart"/>
            <w:r w:rsidRPr="008659F4">
              <w:rPr>
                <w:iCs/>
                <w:sz w:val="16"/>
                <w:szCs w:val="16"/>
              </w:rPr>
              <w:t>Litovoi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Voievod</w:t>
            </w:r>
            <w:proofErr w:type="spellEnd"/>
            <w:r w:rsidRPr="008659F4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5A01A" w14:textId="777777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</w:p>
          <w:p w14:paraId="3F9902DA" w14:textId="3FFC0280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ED7A77" w14:textId="328812CC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59E7" w14:textId="24D95C79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A738" w14:textId="7ADE0CF5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5539" w14:textId="7E5D743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29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37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4423" w14:textId="7990FA2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423" w14:textId="2C311841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10B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8F7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64A85F" w14:textId="56B9EDEA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33C55" w14:textId="3B1A201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E4D70" w14:textId="2D4B71B5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25DA340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71C1D706" w14:textId="77777777" w:rsidTr="008D0F76">
        <w:trPr>
          <w:trHeight w:hRule="exact" w:val="56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EF9C" w14:textId="7777777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1920" w14:textId="6EFBA227" w:rsidR="00D07138" w:rsidRPr="008659F4" w:rsidRDefault="00D07138" w:rsidP="00D07138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 xml:space="preserve">Loc de </w:t>
            </w:r>
            <w:proofErr w:type="spellStart"/>
            <w:r w:rsidRPr="008659F4">
              <w:rPr>
                <w:iCs/>
                <w:sz w:val="16"/>
                <w:szCs w:val="16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</w:t>
            </w:r>
            <w:proofErr w:type="spellStart"/>
            <w:r w:rsidRPr="008659F4">
              <w:rPr>
                <w:iCs/>
                <w:sz w:val="16"/>
                <w:szCs w:val="16"/>
              </w:rPr>
              <w:t>Sachelarie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Visarion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x Str.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Magura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Vulturului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51,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intre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blocurile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111 A si 116 A)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8C87C" w14:textId="7777777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893FCC9" w14:textId="00300AAD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5AEA6A" w14:textId="7A2791E6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2DC7" w14:textId="1492705A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A220E" w14:textId="073DE52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3B96" w14:textId="745522F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6E0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E0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1D8A" w14:textId="2165CB6A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85C2" w14:textId="244EDA5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8D25F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B61B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47138D" w14:textId="48CC5BEA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ACB4" w14:textId="1796E315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C4C9C" w14:textId="79DD402A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C3C0A1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3429A7BB" w14:textId="77777777" w:rsidTr="008D0F76">
        <w:trPr>
          <w:trHeight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9B76" w14:textId="058C4794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FBE5" w14:textId="03836B9B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Aleea </w:t>
            </w:r>
            <w:proofErr w:type="spellStart"/>
            <w:r w:rsidRPr="008659F4">
              <w:rPr>
                <w:iCs/>
                <w:sz w:val="16"/>
                <w:szCs w:val="16"/>
              </w:rPr>
              <w:t>Hobita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6DF5" w14:textId="4E164937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FFE2F" w14:textId="51AF2092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0C05" w14:textId="2CF8CBC9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DD87" w14:textId="38A65401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241E" w14:textId="68A5054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68B" w14:textId="7763BE6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6C29E7" w14:textId="0E4E92D5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994" w14:textId="300015B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DEE" w14:textId="2B48FA1F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9D5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9FA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365F96" w14:textId="0721726B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8251" w14:textId="77A7968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B3B29" w14:textId="11CA6731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655976A6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6CAFE80E" w14:textId="77777777" w:rsidTr="008D0F76">
        <w:trPr>
          <w:trHeight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D6CF" w14:textId="081E3F0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B04C" w14:textId="6BA21506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Bd. </w:t>
            </w:r>
            <w:proofErr w:type="spellStart"/>
            <w:r w:rsidRPr="008659F4">
              <w:rPr>
                <w:iCs/>
                <w:sz w:val="16"/>
                <w:szCs w:val="16"/>
              </w:rPr>
              <w:t>Basarabia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184-186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F1911" w14:textId="4803AFED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CFFD5D" w14:textId="6F792E04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10F" w14:textId="48105B4C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7F6F" w14:textId="2A6E16A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BDBB" w14:textId="162B3D3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6A6" w14:textId="2D6B9A0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F7F60" w14:textId="7859F07B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1CB" w14:textId="488D85F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F87" w14:textId="689D9B1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2A3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D32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BE0246" w14:textId="11B96C2E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94D5" w14:textId="114D888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CB0C7" w14:textId="2A33B0C0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6F56B6CE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40CC9FB7" w14:textId="77777777" w:rsidTr="008D0F76">
        <w:trPr>
          <w:trHeight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F2D1" w14:textId="553B4DE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2BCB" w14:textId="523598A2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Str. </w:t>
            </w:r>
            <w:proofErr w:type="spellStart"/>
            <w:r w:rsidRPr="008659F4">
              <w:rPr>
                <w:iCs/>
                <w:sz w:val="16"/>
                <w:szCs w:val="16"/>
              </w:rPr>
              <w:t>Sachelarie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Visarion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BEBDB" w14:textId="5081035E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51FE4" w14:textId="3EC8C12B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E40C" w14:textId="1B762D21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4633" w14:textId="508BF870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9D61" w14:textId="72A350F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1CB" w14:textId="6CAE24A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1FBB71" w14:textId="6E23C0F3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FF" w14:textId="140064B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04B" w14:textId="1F9E2C7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4DD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7B8C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7C91F7" w14:textId="3C1152C0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74D8" w14:textId="5957D6B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85DCE" w14:textId="40D7973F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231391C9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52E3F247" w14:textId="77777777" w:rsidTr="008D0F76">
        <w:trPr>
          <w:trHeight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09DB" w14:textId="5DB76890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DCEA" w14:textId="7EBBFAF6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Str. </w:t>
            </w:r>
            <w:proofErr w:type="spellStart"/>
            <w:r w:rsidRPr="008659F4">
              <w:rPr>
                <w:iCs/>
                <w:sz w:val="16"/>
                <w:szCs w:val="16"/>
              </w:rPr>
              <w:t>Caminului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9EC5A" w14:textId="006B190D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46517" w14:textId="4BFE0F77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28E0" w14:textId="73B12E40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E009" w14:textId="0FAEBA53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8D2F" w14:textId="658D514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76A" w14:textId="7EDFC504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DAC" w14:textId="0FA3605F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1.461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D79" w14:textId="00B40995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396" w14:textId="5605A3C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DCA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FE0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898DAF" w14:textId="5AF8902F" w:rsidR="00D07138" w:rsidRPr="00F1236B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3BE3" w14:textId="25D5C19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237F3" w14:textId="7C4C15C4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59093FDD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6339E038" w14:textId="77777777" w:rsidTr="008D0F76">
        <w:trPr>
          <w:trHeight w:val="3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1637" w14:textId="2A96E67A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F6DF" w14:textId="32E97DC5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. Pantelimon x </w:t>
            </w:r>
            <w:proofErr w:type="spellStart"/>
            <w:r w:rsidRPr="008659F4">
              <w:rPr>
                <w:iCs/>
                <w:sz w:val="16"/>
                <w:szCs w:val="16"/>
              </w:rPr>
              <w:t>Vergului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FC05F" w14:textId="27ACAA6B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31899" w14:textId="719628DF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54F6" w14:textId="411B6C21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29C0" w14:textId="006CFB7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FC6F" w14:textId="79A6C3EB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DAC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A26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118D" w14:textId="5283E7C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896" w14:textId="42FC5C9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788C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4BE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6A46E3" w14:textId="7DD0DF9A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900AC" w14:textId="71A76CE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B91DC" w14:textId="330BF9C4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0F379ACA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7D9B636A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A477" w14:textId="028996A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4CA" w14:textId="5E658FEA" w:rsidR="00D07138" w:rsidRPr="008659F4" w:rsidRDefault="00D07138" w:rsidP="00D07138">
            <w:pPr>
              <w:rPr>
                <w:bCs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Stanescu Gheorghe (langa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Scoala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46)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B6103" w14:textId="2612822C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1EE09F" w14:textId="3D08875B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9633" w14:textId="076D91A8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5E271" w14:textId="3F0F8F84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val="it-IT"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0A70" w14:textId="4C1FB8E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E884" w14:textId="47BBB41F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D112" w14:textId="4B8A3DDE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1.461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218" w14:textId="1152A9BB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A3D" w14:textId="4DA3425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F19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7E1C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A4B18C" w14:textId="3A828568" w:rsidR="00D07138" w:rsidRPr="00F1236B" w:rsidRDefault="002412D9" w:rsidP="00D07138">
            <w:pPr>
              <w:jc w:val="right"/>
              <w:rPr>
                <w:color w:val="000000"/>
                <w:sz w:val="16"/>
                <w:szCs w:val="16"/>
                <w:lang w:val="it-IT" w:eastAsia="ro-RO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41FB" w14:textId="6017AC99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9051C" w14:textId="6F44D71B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36B5F597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4AB433CE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DEC7" w14:textId="3520E8B7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6768" w14:textId="6159C2BC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Bozioru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70F4C" w14:textId="2F1892E9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08F798" w14:textId="500C9153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1F97" w14:textId="7D4DDBE1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5CB09" w14:textId="0DB4F78D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0D06" w14:textId="58EC3A4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86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D9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7B16" w14:textId="087C374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F95" w14:textId="25FE0110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26C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254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6CCD4C" w14:textId="317A7D08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A77A" w14:textId="1F2CC8EE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EB662" w14:textId="0FD73AF6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768796E1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4F295A19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A0BB" w14:textId="51CF580E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21B7" w14:textId="057323A5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>Bd. Chisinau nr. 17-19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F4604" w14:textId="5CC8CA53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B0441C" w14:textId="050C1579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D653" w14:textId="2D934CBF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E380" w14:textId="6788B20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A4D4" w14:textId="77801AFD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CE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F20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7FB" w14:textId="4E6DFCF8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39F" w14:textId="482DBE4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5552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A9F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560DDD" w14:textId="0D8428F4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41B2" w14:textId="6EEC5284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5F39F" w14:textId="75B5CF1C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7D70102C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8D0F76" w:rsidRPr="002412D9" w14:paraId="57002470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7DA9" w14:textId="5A9ACD3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DA4FF" w14:textId="453CB709" w:rsidR="00D07138" w:rsidRPr="008659F4" w:rsidRDefault="00D07138" w:rsidP="00D07138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Bd. </w:t>
            </w:r>
            <w:proofErr w:type="spellStart"/>
            <w:r w:rsidRPr="008659F4">
              <w:rPr>
                <w:iCs/>
                <w:sz w:val="16"/>
                <w:szCs w:val="16"/>
              </w:rPr>
              <w:t>Basarabia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210-216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93FE" w14:textId="02304358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CF15F2" w14:textId="13255194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2B7" w14:textId="0CCBE984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D573" w14:textId="3C7853AF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5EB7" w14:textId="45760273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9C5" w14:textId="324E4013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29B23A" w14:textId="03803BE4" w:rsidR="00D07138" w:rsidRPr="003E6CE0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1.461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F5B" w14:textId="22A0F23A" w:rsidR="00D07138" w:rsidRPr="008659F4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-872.041,68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1B5" w14:textId="3063898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CEE0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682C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DDB07" w14:textId="324825B1" w:rsidR="00D07138" w:rsidRPr="00F1236B" w:rsidRDefault="002412D9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E99" w14:textId="1CBB411C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2B7FC" w14:textId="11AFA45A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2908F087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D07138" w:rsidRPr="002412D9" w14:paraId="5B369251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DAA4" w14:textId="7B1C7E23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88FAF" w14:textId="7CB2C1C5" w:rsidR="00D07138" w:rsidRPr="003E6CE0" w:rsidRDefault="00D07138" w:rsidP="00D07138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Fabrica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Str.Fabrica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1-17)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CF8B3" w14:textId="2C1D7BAE" w:rsidR="00D07138" w:rsidRPr="003E6CE0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DD9D9" w14:textId="5E72C169" w:rsidR="00D07138" w:rsidRPr="003E6CE0" w:rsidRDefault="00D07138" w:rsidP="00D07138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2630" w14:textId="1EF74D0A" w:rsidR="00D07138" w:rsidRPr="003E6CE0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B66F" w14:textId="69943410" w:rsidR="00D07138" w:rsidRPr="003E6CE0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F45B" w14:textId="4015B57A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F6A4" w14:textId="77777777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22A" w14:textId="77777777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51F" w14:textId="77777777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DBC" w14:textId="6C44D349" w:rsidR="00D07138" w:rsidRPr="003E6CE0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5B" w14:textId="5D644F58" w:rsidR="00D07138" w:rsidRPr="00B42699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EEAB3" w14:textId="7F32DD64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EC7BE" w14:textId="05D51755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A162" w14:textId="055F5FAC" w:rsidR="00D07138" w:rsidRPr="00B42699" w:rsidRDefault="00D07138" w:rsidP="00D07138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912E1" w14:textId="409BCA33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6BF61954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D07138" w:rsidRPr="002412D9" w14:paraId="4552ADE8" w14:textId="77777777" w:rsidTr="008D0F76">
        <w:trPr>
          <w:trHeight w:hRule="exact" w:val="45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67FD" w14:textId="58CB8FBD" w:rsidR="00D07138" w:rsidRPr="003E6CE0" w:rsidRDefault="00D07138" w:rsidP="00D07138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  <w:lang w:val="es-ES"/>
              </w:rPr>
              <w:t>35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735A5" w14:textId="7BC99BA8" w:rsidR="00D07138" w:rsidRPr="003520CA" w:rsidRDefault="00D07138" w:rsidP="00D07138">
            <w:pPr>
              <w:rPr>
                <w:iCs/>
                <w:sz w:val="16"/>
                <w:szCs w:val="16"/>
                <w:lang w:val="fr-FR"/>
              </w:rPr>
            </w:pP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Loc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joaca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Sos.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Iancului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nr. 57 -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Sarafinesti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1C186" w14:textId="1070F9A6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A0F90" w14:textId="126BBDAC" w:rsidR="00D07138" w:rsidRPr="004A0913" w:rsidRDefault="00D07138" w:rsidP="00D07138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F801" w14:textId="10533301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E1F65" w14:textId="0066574E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7B8A" w14:textId="2D81A363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E10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6BD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313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7C0" w14:textId="5717603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0783" w14:textId="3B26B5C0" w:rsidR="00D07138" w:rsidRPr="00B42699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02AF" w14:textId="276A7C13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0C219" w14:textId="5AECDACA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0B6" w14:textId="2F9C413F" w:rsidR="00D07138" w:rsidRPr="00B42699" w:rsidRDefault="00D07138" w:rsidP="00D07138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AA19C" w14:textId="730D0CCA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572407,92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2F96C00E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D07138" w:rsidRPr="002412D9" w14:paraId="40E375F8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1D8" w14:textId="4AAF38E2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5B03" w14:textId="2D423D39" w:rsidR="00D07138" w:rsidRPr="004A0913" w:rsidRDefault="00D07138" w:rsidP="00D07138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Al.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S</w:t>
            </w:r>
            <w:r>
              <w:rPr>
                <w:iCs/>
                <w:sz w:val="16"/>
                <w:szCs w:val="16"/>
                <w:lang w:val="es-ES"/>
              </w:rPr>
              <w:t>inaia</w:t>
            </w:r>
            <w:proofErr w:type="spellEnd"/>
            <w:r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>
              <w:rPr>
                <w:iCs/>
                <w:sz w:val="16"/>
                <w:szCs w:val="16"/>
                <w:lang w:val="es-ES"/>
              </w:rPr>
              <w:t>. 2-4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B36C3" w14:textId="5926009D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CB47" w14:textId="308D1CB3" w:rsidR="00D07138" w:rsidRPr="004A0913" w:rsidRDefault="00D07138" w:rsidP="00D07138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6F8" w14:textId="62D873F2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92AD" w14:textId="18D5A1AA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3953" w14:textId="26AEE442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73C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9B9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848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CDE" w14:textId="6D0F8588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8A9" w14:textId="55C7CCFA" w:rsidR="00D07138" w:rsidRPr="00B42699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64DE" w14:textId="36D2F32D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75857" w14:textId="4B925917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C438" w14:textId="7EBE52AB" w:rsidR="00D07138" w:rsidRPr="00B42699" w:rsidRDefault="00D07138" w:rsidP="00D07138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85E2D" w14:textId="4E8A87F7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572407,92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3191C947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D07138" w:rsidRPr="002412D9" w14:paraId="329BB5DB" w14:textId="77777777" w:rsidTr="008D0F76">
        <w:trPr>
          <w:trHeight w:hRule="exact" w:val="3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6C41" w14:textId="31724B6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AF43" w14:textId="14E8EC60" w:rsidR="00D07138" w:rsidRPr="004A0913" w:rsidRDefault="00D07138" w:rsidP="00D07138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Eufrosin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P</w:t>
            </w:r>
            <w:r>
              <w:rPr>
                <w:iCs/>
                <w:sz w:val="16"/>
                <w:szCs w:val="16"/>
                <w:lang w:val="es-ES"/>
              </w:rPr>
              <w:t>oteca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37947" w14:textId="0C994510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06DC2" w14:textId="08A87B97" w:rsidR="00D07138" w:rsidRPr="004A0913" w:rsidRDefault="00D07138" w:rsidP="00D07138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AAEE" w14:textId="24E4E8CD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D452D" w14:textId="2CFFEEE3" w:rsidR="00D07138" w:rsidRPr="004A0913" w:rsidRDefault="00D07138" w:rsidP="00D07138">
            <w:pPr>
              <w:jc w:val="center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22FD" w14:textId="0ACDC4E4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FE1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120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22A" w14:textId="77777777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A16B" w14:textId="46A725F6" w:rsidR="00D07138" w:rsidRPr="004A0913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6FBF" w14:textId="3C91F66A" w:rsidR="00D07138" w:rsidRPr="00B42699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BF1D" w14:textId="0782B622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7955F" w14:textId="48709BCD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558B" w14:textId="6813414F" w:rsidR="00D07138" w:rsidRPr="00B42699" w:rsidRDefault="00D07138" w:rsidP="00D07138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0B566" w14:textId="0B662742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2412D9">
              <w:rPr>
                <w:color w:val="000000"/>
                <w:sz w:val="16"/>
                <w:szCs w:val="16"/>
              </w:rPr>
              <w:t>572407,92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7A5BE637" w14:textId="77777777" w:rsidR="00D07138" w:rsidRPr="002412D9" w:rsidRDefault="00D07138" w:rsidP="00D07138">
            <w:pPr>
              <w:rPr>
                <w:sz w:val="16"/>
                <w:szCs w:val="16"/>
                <w:lang w:val="es-ES"/>
              </w:rPr>
            </w:pPr>
          </w:p>
        </w:tc>
      </w:tr>
      <w:tr w:rsidR="00D07138" w:rsidRPr="002412D9" w14:paraId="4ECC25C5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63DF" w14:textId="39BF24C3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5FD1" w14:textId="006D093B" w:rsidR="00D07138" w:rsidRPr="002409C1" w:rsidRDefault="00D07138" w:rsidP="00D07138">
            <w:pPr>
              <w:rPr>
                <w:iCs/>
                <w:sz w:val="16"/>
                <w:szCs w:val="16"/>
                <w:lang w:val="it-IT"/>
              </w:rPr>
            </w:pPr>
            <w:r w:rsidRPr="002409C1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Ostrov</w:t>
            </w:r>
            <w:proofErr w:type="spellEnd"/>
            <w:r w:rsidRPr="002409C1">
              <w:rPr>
                <w:iCs/>
                <w:sz w:val="16"/>
                <w:szCs w:val="16"/>
                <w:lang w:val="it-IT"/>
              </w:rPr>
              <w:t xml:space="preserve"> (Bd. Chisinau –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2409C1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Cio</w:t>
            </w:r>
            <w:r>
              <w:rPr>
                <w:iCs/>
                <w:sz w:val="16"/>
                <w:szCs w:val="16"/>
                <w:lang w:val="it-IT"/>
              </w:rPr>
              <w:t>carliei</w:t>
            </w:r>
            <w:proofErr w:type="spellEnd"/>
            <w:r>
              <w:rPr>
                <w:iCs/>
                <w:sz w:val="16"/>
                <w:szCs w:val="16"/>
                <w:lang w:val="it-IT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6ADDD" w14:textId="6EFB2185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E86D" w14:textId="271D40F8" w:rsidR="00D07138" w:rsidRPr="008659F4" w:rsidRDefault="00D07138" w:rsidP="00D07138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823A" w14:textId="7CC3CACC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5C2BC" w14:textId="478A196B" w:rsidR="00D07138" w:rsidRPr="008659F4" w:rsidRDefault="00D07138" w:rsidP="00D07138">
            <w:pPr>
              <w:jc w:val="center"/>
              <w:rPr>
                <w:sz w:val="16"/>
                <w:szCs w:val="16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C892" w14:textId="5A1F6902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E43" w14:textId="77777777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78AE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8AF9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B54" w14:textId="2695D6C5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0A2F" w14:textId="57850ECE" w:rsidR="00D07138" w:rsidRPr="00B42699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90A8" w14:textId="156825F6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D3FDF" w14:textId="2315D626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263" w14:textId="1033D52C" w:rsidR="00D07138" w:rsidRPr="00B42699" w:rsidRDefault="00D07138" w:rsidP="00D07138">
            <w:pPr>
              <w:jc w:val="right"/>
              <w:rPr>
                <w:sz w:val="16"/>
                <w:szCs w:val="16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06889" w14:textId="461572C9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572407,92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69070EB5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D07138" w:rsidRPr="002412D9" w14:paraId="4F5E2A13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716F" w14:textId="78535F77" w:rsidR="00D07138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A483" w14:textId="36BFB16D" w:rsidR="00D07138" w:rsidRPr="002409C1" w:rsidRDefault="00D07138" w:rsidP="00D07138">
            <w:pPr>
              <w:rPr>
                <w:iCs/>
                <w:sz w:val="16"/>
                <w:szCs w:val="16"/>
                <w:lang w:val="it-IT"/>
              </w:rPr>
            </w:pP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Loc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de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joaca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Sos</w:t>
            </w:r>
            <w:r w:rsidR="00696B76">
              <w:rPr>
                <w:iCs/>
                <w:sz w:val="16"/>
                <w:szCs w:val="16"/>
                <w:lang w:val="it-IT"/>
              </w:rPr>
              <w:t>eaua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Mihai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Bravu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nr. 90-96,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bl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>. D17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D12B9" w14:textId="001370BF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4553ED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43AF2" w14:textId="77777777" w:rsidR="00D07138" w:rsidRPr="00F1236B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1395" w14:textId="3D960063" w:rsidR="00D07138" w:rsidRPr="00FC191A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C0D17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A0169" w14:textId="77777777" w:rsidR="00D07138" w:rsidRPr="0048399C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27E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60A" w14:textId="77777777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105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28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CAC" w14:textId="6075AE2E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2DFB" w14:textId="795A42E0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934" w14:textId="55BA51ED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438.706,80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6B39F" w14:textId="0E0C3D49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AB89" w14:textId="04D61BA6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27945" w14:textId="41F1223F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438706,8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70E2FF04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D07138" w:rsidRPr="002412D9" w14:paraId="2DFED050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AFAF" w14:textId="6F95F6EF" w:rsidR="00D07138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B148" w14:textId="2F224FD3" w:rsidR="00D07138" w:rsidRPr="002409C1" w:rsidRDefault="00D07138" w:rsidP="00D07138">
            <w:pPr>
              <w:rPr>
                <w:iCs/>
                <w:sz w:val="16"/>
                <w:szCs w:val="16"/>
                <w:lang w:val="it-IT"/>
              </w:rPr>
            </w:pP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Miniparc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Sos</w:t>
            </w:r>
            <w:r w:rsidR="00696B76">
              <w:rPr>
                <w:iCs/>
                <w:sz w:val="16"/>
                <w:szCs w:val="16"/>
                <w:lang w:val="it-IT"/>
              </w:rPr>
              <w:t>eaua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Mihai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Bravu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 xml:space="preserve"> nr. 90-96, </w:t>
            </w:r>
            <w:proofErr w:type="spellStart"/>
            <w:r w:rsidRPr="00D07138">
              <w:rPr>
                <w:iCs/>
                <w:sz w:val="16"/>
                <w:szCs w:val="16"/>
                <w:lang w:val="it-IT"/>
              </w:rPr>
              <w:t>bl</w:t>
            </w:r>
            <w:proofErr w:type="spellEnd"/>
            <w:r w:rsidRPr="00D07138">
              <w:rPr>
                <w:iCs/>
                <w:sz w:val="16"/>
                <w:szCs w:val="16"/>
                <w:lang w:val="it-IT"/>
              </w:rPr>
              <w:t>. D16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CF6E" w14:textId="04D90D35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4553ED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97240" w14:textId="77777777" w:rsidR="00D07138" w:rsidRPr="00F1236B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B912" w14:textId="3E99AE15" w:rsidR="00D07138" w:rsidRPr="00FC191A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C0D17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8CDBE" w14:textId="77777777" w:rsidR="00D07138" w:rsidRPr="0048399C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575D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435" w14:textId="77777777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6DD3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6D0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744" w14:textId="1DA7F5AD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D0A" w14:textId="5105B7B1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4176" w14:textId="3AFEEEA8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0F27D5">
              <w:rPr>
                <w:color w:val="000000"/>
                <w:sz w:val="16"/>
                <w:szCs w:val="16"/>
              </w:rPr>
              <w:t>438.706,80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03C4" w14:textId="0697C222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D03" w14:textId="0182B01D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F6884" w14:textId="687DC9D7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438706,8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45497448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D07138" w:rsidRPr="002412D9" w14:paraId="0EB1953D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94D6" w14:textId="1388C6C7" w:rsidR="00D07138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CDDA" w14:textId="7C37C7BD" w:rsidR="00D07138" w:rsidRPr="00696B76" w:rsidRDefault="00D07138" w:rsidP="00D07138">
            <w:pPr>
              <w:rPr>
                <w:iCs/>
                <w:sz w:val="16"/>
                <w:szCs w:val="16"/>
                <w:lang w:val="it-IT"/>
              </w:rPr>
            </w:pPr>
            <w:proofErr w:type="spellStart"/>
            <w:r w:rsidRPr="00696B76">
              <w:rPr>
                <w:iCs/>
                <w:sz w:val="16"/>
                <w:szCs w:val="16"/>
                <w:lang w:val="it-IT"/>
              </w:rPr>
              <w:t>Loc</w:t>
            </w:r>
            <w:proofErr w:type="spellEnd"/>
            <w:r w:rsidRPr="00696B76">
              <w:rPr>
                <w:iCs/>
                <w:sz w:val="16"/>
                <w:szCs w:val="16"/>
                <w:lang w:val="it-IT"/>
              </w:rPr>
              <w:t xml:space="preserve"> de </w:t>
            </w:r>
            <w:proofErr w:type="spellStart"/>
            <w:r w:rsidRPr="00696B76">
              <w:rPr>
                <w:iCs/>
                <w:sz w:val="16"/>
                <w:szCs w:val="16"/>
                <w:lang w:val="it-IT"/>
              </w:rPr>
              <w:t>joaca</w:t>
            </w:r>
            <w:proofErr w:type="spellEnd"/>
            <w:r w:rsidRPr="00696B76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="00696B76" w:rsidRPr="00696B76">
              <w:rPr>
                <w:iCs/>
                <w:sz w:val="16"/>
                <w:szCs w:val="16"/>
                <w:lang w:val="it-IT"/>
              </w:rPr>
              <w:t>Intersectia</w:t>
            </w:r>
            <w:proofErr w:type="spellEnd"/>
            <w:r w:rsidR="00696B76" w:rsidRPr="00696B76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696B76">
              <w:rPr>
                <w:iCs/>
                <w:sz w:val="16"/>
                <w:szCs w:val="16"/>
                <w:lang w:val="it-IT"/>
              </w:rPr>
              <w:t>Sos</w:t>
            </w:r>
            <w:r w:rsidR="00696B76" w:rsidRPr="00696B76">
              <w:rPr>
                <w:iCs/>
                <w:sz w:val="16"/>
                <w:szCs w:val="16"/>
                <w:lang w:val="it-IT"/>
              </w:rPr>
              <w:t>eaua</w:t>
            </w:r>
            <w:proofErr w:type="spellEnd"/>
            <w:r w:rsidR="00696B76" w:rsidRPr="00696B76">
              <w:rPr>
                <w:iCs/>
                <w:sz w:val="16"/>
                <w:szCs w:val="16"/>
                <w:lang w:val="it-IT"/>
              </w:rPr>
              <w:t xml:space="preserve"> </w:t>
            </w:r>
            <w:r w:rsidRPr="00696B76">
              <w:rPr>
                <w:iCs/>
                <w:sz w:val="16"/>
                <w:szCs w:val="16"/>
                <w:lang w:val="it-IT"/>
              </w:rPr>
              <w:t xml:space="preserve">Stefan cel Mare </w:t>
            </w:r>
            <w:r w:rsidR="00696B76" w:rsidRPr="00696B76">
              <w:rPr>
                <w:iCs/>
                <w:sz w:val="16"/>
                <w:szCs w:val="16"/>
                <w:lang w:val="it-IT"/>
              </w:rPr>
              <w:t>cu Stra</w:t>
            </w:r>
            <w:r w:rsidR="00696B76">
              <w:rPr>
                <w:iCs/>
                <w:sz w:val="16"/>
                <w:szCs w:val="16"/>
                <w:lang w:val="it-IT"/>
              </w:rPr>
              <w:t xml:space="preserve">da </w:t>
            </w:r>
            <w:r w:rsidRPr="00696B76">
              <w:rPr>
                <w:iCs/>
                <w:sz w:val="16"/>
                <w:szCs w:val="16"/>
                <w:lang w:val="it-IT"/>
              </w:rPr>
              <w:t>Vasile Lascar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C04A0" w14:textId="15DC581D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4553ED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A6590" w14:textId="77777777" w:rsidR="00D07138" w:rsidRPr="00F1236B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D52" w14:textId="28B8267C" w:rsidR="00D07138" w:rsidRPr="00FC191A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C0D17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6CB9E" w14:textId="77777777" w:rsidR="00D07138" w:rsidRPr="0048399C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1E4A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0FB" w14:textId="77777777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800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368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156" w14:textId="4F88B4F4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40F1" w14:textId="078511DE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914" w14:textId="61166677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0F27D5">
              <w:rPr>
                <w:color w:val="000000"/>
                <w:sz w:val="16"/>
                <w:szCs w:val="16"/>
              </w:rPr>
              <w:t>438.706,80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0C1B3" w14:textId="06FF5711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DD47" w14:textId="44A12DB4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C99FA" w14:textId="0C7A19DB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438706,8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26BBD39A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D07138" w:rsidRPr="002412D9" w14:paraId="497C3141" w14:textId="77777777" w:rsidTr="008D0F76">
        <w:trPr>
          <w:trHeight w:val="31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AE29" w14:textId="580B0EC6" w:rsidR="00D07138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53C1" w14:textId="0CA7C93E" w:rsidR="00D07138" w:rsidRPr="002409C1" w:rsidRDefault="00696B76" w:rsidP="00D07138">
            <w:pPr>
              <w:rPr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iCs/>
                <w:sz w:val="16"/>
                <w:szCs w:val="16"/>
                <w:lang w:val="it-IT"/>
              </w:rPr>
              <w:t>Miniparc</w:t>
            </w:r>
            <w:proofErr w:type="spellEnd"/>
            <w:r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iCs/>
                <w:sz w:val="16"/>
                <w:szCs w:val="16"/>
                <w:lang w:val="it-IT"/>
              </w:rPr>
              <w:t>Intersectia</w:t>
            </w:r>
            <w:proofErr w:type="spellEnd"/>
            <w:r>
              <w:rPr>
                <w:iCs/>
                <w:sz w:val="16"/>
                <w:szCs w:val="16"/>
                <w:lang w:val="it-IT"/>
              </w:rPr>
              <w:t xml:space="preserve"> Strada </w:t>
            </w:r>
            <w:proofErr w:type="spellStart"/>
            <w:r w:rsidR="00D07138" w:rsidRPr="00D07138">
              <w:rPr>
                <w:iCs/>
                <w:sz w:val="16"/>
                <w:szCs w:val="16"/>
                <w:lang w:val="it-IT"/>
              </w:rPr>
              <w:t>Viitorului</w:t>
            </w:r>
            <w:proofErr w:type="spellEnd"/>
            <w:r w:rsidR="00D07138" w:rsidRPr="00D07138">
              <w:rPr>
                <w:iCs/>
                <w:sz w:val="16"/>
                <w:szCs w:val="16"/>
                <w:lang w:val="it-IT"/>
              </w:rPr>
              <w:t xml:space="preserve"> </w:t>
            </w:r>
            <w:r>
              <w:rPr>
                <w:iCs/>
                <w:sz w:val="16"/>
                <w:szCs w:val="16"/>
                <w:lang w:val="it-IT"/>
              </w:rPr>
              <w:t>cu Strada</w:t>
            </w:r>
            <w:r w:rsidR="00D07138" w:rsidRPr="00D07138">
              <w:rPr>
                <w:iCs/>
                <w:sz w:val="16"/>
                <w:szCs w:val="16"/>
                <w:lang w:val="it-IT"/>
              </w:rPr>
              <w:t xml:space="preserve"> Vasile Lascar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5EC6D" w14:textId="412D17F6" w:rsidR="00D07138" w:rsidRPr="008659F4" w:rsidRDefault="00D07138" w:rsidP="00D07138">
            <w:pPr>
              <w:jc w:val="center"/>
              <w:rPr>
                <w:sz w:val="16"/>
                <w:szCs w:val="16"/>
                <w:lang w:val="it-IT"/>
              </w:rPr>
            </w:pPr>
            <w:r w:rsidRPr="004553ED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FF39" w14:textId="77777777" w:rsidR="00D07138" w:rsidRPr="00F1236B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74B" w14:textId="3BA92822" w:rsidR="00D07138" w:rsidRPr="00FC191A" w:rsidRDefault="00D07138" w:rsidP="00D07138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C0D17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22AD1" w14:textId="77777777" w:rsidR="00D07138" w:rsidRPr="0048399C" w:rsidRDefault="00D07138" w:rsidP="00D071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67BB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9B0" w14:textId="77777777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D17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144" w14:textId="77777777" w:rsidR="00D07138" w:rsidRPr="008659F4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F33D" w14:textId="4A92DCF1" w:rsidR="00D07138" w:rsidRDefault="00D07138" w:rsidP="00D07138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+1</w:t>
            </w:r>
          </w:p>
        </w:tc>
        <w:tc>
          <w:tcPr>
            <w:tcW w:w="1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436" w14:textId="1EADD68A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FFA4" w14:textId="3365CF5A" w:rsidR="00D07138" w:rsidRPr="00F03DAA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0F27D5">
              <w:rPr>
                <w:color w:val="000000"/>
                <w:sz w:val="16"/>
                <w:szCs w:val="16"/>
              </w:rPr>
              <w:t>438.706,80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51284" w14:textId="0CBBC9F2" w:rsidR="00D07138" w:rsidRPr="00F1236B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26EB" w14:textId="1E5FED9A" w:rsidR="00D07138" w:rsidRPr="0048399C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604D4" w14:textId="516C16AD" w:rsidR="00D07138" w:rsidRPr="002412D9" w:rsidRDefault="00D07138" w:rsidP="00D07138">
            <w:pPr>
              <w:jc w:val="right"/>
              <w:rPr>
                <w:color w:val="000000"/>
                <w:sz w:val="16"/>
                <w:szCs w:val="16"/>
              </w:rPr>
            </w:pPr>
            <w:r w:rsidRPr="002412D9">
              <w:rPr>
                <w:color w:val="000000"/>
                <w:sz w:val="16"/>
                <w:szCs w:val="16"/>
              </w:rPr>
              <w:t>438706,8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  <w:vAlign w:val="center"/>
          </w:tcPr>
          <w:p w14:paraId="5753EB71" w14:textId="77777777" w:rsidR="00D07138" w:rsidRPr="002412D9" w:rsidRDefault="00D07138" w:rsidP="00D07138">
            <w:pPr>
              <w:rPr>
                <w:sz w:val="16"/>
                <w:szCs w:val="16"/>
                <w:lang w:val="it-IT"/>
              </w:rPr>
            </w:pPr>
          </w:p>
        </w:tc>
      </w:tr>
      <w:tr w:rsidR="001739F6" w:rsidRPr="008B5994" w14:paraId="27AB0C0F" w14:textId="77777777" w:rsidTr="008D0F76">
        <w:trPr>
          <w:trHeight w:val="315"/>
          <w:jc w:val="center"/>
        </w:trPr>
        <w:tc>
          <w:tcPr>
            <w:tcW w:w="20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5F03" w14:textId="4D260D27" w:rsidR="0061439D" w:rsidRPr="008659F4" w:rsidRDefault="0061439D" w:rsidP="00F1236B">
            <w:pPr>
              <w:rPr>
                <w:sz w:val="16"/>
                <w:szCs w:val="16"/>
              </w:rPr>
            </w:pPr>
            <w:proofErr w:type="spellStart"/>
            <w:r w:rsidRPr="008659F4">
              <w:rPr>
                <w:b/>
                <w:sz w:val="16"/>
                <w:szCs w:val="16"/>
              </w:rPr>
              <w:t>Valoare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totala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fara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T.V.A.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26E11" w14:textId="26EFD6FD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54.312.498,72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BCD" w14:textId="77777777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D95" w14:textId="7157B143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-2.616.125,04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792" w14:textId="2244253D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2218" w14:textId="4DBA64E0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1.754.827,20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9443B7" w14:textId="77777777" w:rsidR="0061439D" w:rsidRPr="008659F4" w:rsidRDefault="0061439D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820B" w14:textId="33CEC0C6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53.451.200,88</w:t>
            </w:r>
          </w:p>
        </w:tc>
        <w:tc>
          <w:tcPr>
            <w:tcW w:w="76" w:type="pct"/>
            <w:gridSpan w:val="2"/>
            <w:vAlign w:val="center"/>
          </w:tcPr>
          <w:p w14:paraId="1BE7D38A" w14:textId="77777777" w:rsidR="0061439D" w:rsidRPr="008B5994" w:rsidRDefault="0061439D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1739F6" w:rsidRPr="008B5994" w14:paraId="4D03DCBA" w14:textId="77777777" w:rsidTr="008D0F76">
        <w:trPr>
          <w:trHeight w:val="315"/>
          <w:jc w:val="center"/>
        </w:trPr>
        <w:tc>
          <w:tcPr>
            <w:tcW w:w="20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3FB1" w14:textId="47D36AEF" w:rsidR="0061439D" w:rsidRPr="008659F4" w:rsidRDefault="0061439D" w:rsidP="00F1236B">
            <w:pPr>
              <w:rPr>
                <w:sz w:val="16"/>
                <w:szCs w:val="16"/>
              </w:rPr>
            </w:pPr>
            <w:r w:rsidRPr="008659F4">
              <w:rPr>
                <w:b/>
                <w:sz w:val="16"/>
                <w:szCs w:val="16"/>
              </w:rPr>
              <w:t>T.V.A. (19%)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32744" w14:textId="2F7E55A9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10.319.374,76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D08" w14:textId="77777777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8A4" w14:textId="7C0203F5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-497.063,76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CEC" w14:textId="028E1E5B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6560B" w14:textId="35814DB9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333.417,17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FA4A9" w14:textId="77777777" w:rsidR="0061439D" w:rsidRPr="008659F4" w:rsidRDefault="0061439D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B7DD" w14:textId="319249DD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10.155.728,17</w:t>
            </w:r>
          </w:p>
        </w:tc>
        <w:tc>
          <w:tcPr>
            <w:tcW w:w="76" w:type="pct"/>
            <w:gridSpan w:val="2"/>
            <w:vAlign w:val="center"/>
          </w:tcPr>
          <w:p w14:paraId="20969CA3" w14:textId="77777777" w:rsidR="0061439D" w:rsidRPr="008B5994" w:rsidRDefault="0061439D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1739F6" w:rsidRPr="008B5994" w14:paraId="005B7B4E" w14:textId="77777777" w:rsidTr="008D0F76">
        <w:trPr>
          <w:trHeight w:val="315"/>
          <w:jc w:val="center"/>
        </w:trPr>
        <w:tc>
          <w:tcPr>
            <w:tcW w:w="20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2A0E" w14:textId="14BA1D88" w:rsidR="0061439D" w:rsidRPr="008659F4" w:rsidRDefault="0061439D" w:rsidP="00F1236B">
            <w:pPr>
              <w:rPr>
                <w:sz w:val="16"/>
                <w:szCs w:val="16"/>
              </w:rPr>
            </w:pPr>
            <w:proofErr w:type="spellStart"/>
            <w:r w:rsidRPr="008659F4">
              <w:rPr>
                <w:b/>
                <w:sz w:val="16"/>
                <w:szCs w:val="16"/>
              </w:rPr>
              <w:t>Valoare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totala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cu T.V.A.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BBEED" w14:textId="6F0D2616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64.631.873,48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13E" w14:textId="77777777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E21" w14:textId="69926C84" w:rsidR="0061439D" w:rsidRPr="002412D9" w:rsidRDefault="002412D9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-3.113.188,80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49E" w14:textId="2B9CAC2C" w:rsidR="0061439D" w:rsidRPr="008659F4" w:rsidRDefault="0061439D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D35EC" w14:textId="2B0C412B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eastAsia="ro-RO"/>
              </w:rPr>
              <w:t>2.088.244,37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A4E04" w14:textId="77777777" w:rsidR="0061439D" w:rsidRPr="008659F4" w:rsidRDefault="0061439D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BA88" w14:textId="2C8B87E4" w:rsidR="0061439D" w:rsidRPr="002412D9" w:rsidRDefault="00D07138" w:rsidP="00F1236B">
            <w:pPr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2412D9">
              <w:rPr>
                <w:b/>
                <w:bCs/>
                <w:color w:val="000000"/>
                <w:sz w:val="16"/>
                <w:szCs w:val="16"/>
                <w:lang w:val="it-IT"/>
              </w:rPr>
              <w:t>63.606.929,05</w:t>
            </w:r>
          </w:p>
        </w:tc>
        <w:tc>
          <w:tcPr>
            <w:tcW w:w="76" w:type="pct"/>
            <w:gridSpan w:val="2"/>
            <w:vAlign w:val="center"/>
          </w:tcPr>
          <w:p w14:paraId="0A33CD66" w14:textId="77777777" w:rsidR="0061439D" w:rsidRPr="008B5994" w:rsidRDefault="0061439D" w:rsidP="00F1236B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459838FF" w14:textId="042ED26C" w:rsidR="003D549C" w:rsidRPr="004322D6" w:rsidRDefault="003D549C" w:rsidP="008558E0">
      <w:pPr>
        <w:rPr>
          <w:bCs/>
          <w:lang w:val="it-IT"/>
        </w:rPr>
      </w:pPr>
    </w:p>
    <w:p w14:paraId="0C0DFE56" w14:textId="77777777" w:rsidR="003D549C" w:rsidRPr="004322D6" w:rsidRDefault="008558E0" w:rsidP="008558E0">
      <w:pPr>
        <w:rPr>
          <w:bCs/>
          <w:lang w:val="it-IT"/>
        </w:rPr>
      </w:pPr>
      <w:r w:rsidRPr="004322D6">
        <w:rPr>
          <w:bCs/>
          <w:lang w:val="it-IT"/>
        </w:rPr>
        <w:t xml:space="preserve">           </w:t>
      </w:r>
    </w:p>
    <w:p w14:paraId="7C19286F" w14:textId="02DA59D5" w:rsidR="003D549C" w:rsidRPr="00591CFC" w:rsidRDefault="008558E0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3D549C">
        <w:rPr>
          <w:bCs/>
          <w:lang w:val="it-IT"/>
        </w:rPr>
        <w:t xml:space="preserve"> </w:t>
      </w:r>
      <w:r w:rsidR="003D549C" w:rsidRPr="00591CFC">
        <w:rPr>
          <w:b/>
          <w:sz w:val="20"/>
          <w:szCs w:val="20"/>
          <w:lang w:val="it-IT"/>
        </w:rPr>
        <w:t xml:space="preserve">PROMITENT - ACHIZITOR                       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="003D549C" w:rsidRPr="00591CFC">
        <w:rPr>
          <w:b/>
          <w:sz w:val="20"/>
          <w:szCs w:val="20"/>
          <w:lang w:val="it-IT"/>
        </w:rPr>
        <w:t xml:space="preserve"> </w:t>
      </w:r>
      <w:r w:rsidR="00831A61">
        <w:rPr>
          <w:b/>
          <w:sz w:val="20"/>
          <w:szCs w:val="20"/>
          <w:lang w:val="it-IT"/>
        </w:rPr>
        <w:t xml:space="preserve">                                           </w:t>
      </w:r>
      <w:r w:rsidR="003D549C" w:rsidRPr="00591CFC">
        <w:rPr>
          <w:b/>
          <w:sz w:val="20"/>
          <w:szCs w:val="20"/>
          <w:lang w:val="it-IT"/>
        </w:rPr>
        <w:t xml:space="preserve">   PROMITENT - PRESTATOR           </w:t>
      </w:r>
    </w:p>
    <w:p w14:paraId="6C31335E" w14:textId="12B93DC3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591CFC">
        <w:rPr>
          <w:b/>
          <w:sz w:val="20"/>
          <w:szCs w:val="20"/>
          <w:lang w:val="it-IT"/>
        </w:rPr>
        <w:t xml:space="preserve">ADMINISTRATIA DOMENIULUI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Pr="00591CFC">
        <w:rPr>
          <w:b/>
          <w:sz w:val="20"/>
          <w:szCs w:val="20"/>
          <w:lang w:val="it-IT"/>
        </w:rPr>
        <w:t xml:space="preserve"> </w:t>
      </w:r>
      <w:r w:rsidR="00831A61">
        <w:rPr>
          <w:b/>
          <w:sz w:val="20"/>
          <w:szCs w:val="20"/>
          <w:lang w:val="it-IT"/>
        </w:rPr>
        <w:t xml:space="preserve">                                             </w:t>
      </w:r>
      <w:proofErr w:type="spellStart"/>
      <w:r w:rsidRPr="00591CFC">
        <w:rPr>
          <w:b/>
          <w:sz w:val="20"/>
          <w:szCs w:val="20"/>
          <w:lang w:val="it-IT"/>
        </w:rPr>
        <w:t>Asocierea</w:t>
      </w:r>
      <w:proofErr w:type="spellEnd"/>
      <w:r w:rsidRPr="00591CFC">
        <w:rPr>
          <w:b/>
          <w:sz w:val="20"/>
          <w:szCs w:val="20"/>
          <w:lang w:val="it-IT"/>
        </w:rPr>
        <w:t xml:space="preserve"> S.C. TETRA SISTEMS GUARD S.R.L.</w:t>
      </w:r>
    </w:p>
    <w:p w14:paraId="368C7F88" w14:textId="094FBF39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PUBLIC SECTOR 2                                                                         </w:t>
      </w:r>
      <w:r w:rsidR="00591CFC">
        <w:rPr>
          <w:b/>
          <w:sz w:val="20"/>
          <w:szCs w:val="20"/>
        </w:rPr>
        <w:t xml:space="preserve">        </w:t>
      </w:r>
      <w:r w:rsidR="00831A61">
        <w:rPr>
          <w:b/>
          <w:sz w:val="20"/>
          <w:szCs w:val="20"/>
        </w:rPr>
        <w:t xml:space="preserve">                                         </w:t>
      </w:r>
      <w:r w:rsidR="00591CFC">
        <w:rPr>
          <w:b/>
          <w:sz w:val="20"/>
          <w:szCs w:val="20"/>
        </w:rPr>
        <w:t xml:space="preserve">  </w:t>
      </w:r>
      <w:r w:rsidRPr="00591CFC">
        <w:rPr>
          <w:b/>
          <w:sz w:val="20"/>
          <w:szCs w:val="20"/>
        </w:rPr>
        <w:t xml:space="preserve">S.C. ARES GUARD S.R.L.      </w:t>
      </w:r>
    </w:p>
    <w:p w14:paraId="47054AEA" w14:textId="50C6DA7A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Director General                                                                          </w:t>
      </w:r>
      <w:r w:rsidR="00467D2A">
        <w:rPr>
          <w:b/>
          <w:sz w:val="20"/>
          <w:szCs w:val="20"/>
        </w:rPr>
        <w:t xml:space="preserve">          </w:t>
      </w:r>
      <w:r w:rsidR="00831A61">
        <w:rPr>
          <w:b/>
          <w:sz w:val="20"/>
          <w:szCs w:val="20"/>
        </w:rPr>
        <w:t xml:space="preserve">                                       </w:t>
      </w:r>
      <w:r w:rsidRPr="00591CFC">
        <w:rPr>
          <w:b/>
          <w:sz w:val="20"/>
          <w:szCs w:val="20"/>
        </w:rPr>
        <w:t xml:space="preserve"> S.C. AKYLE SECURITY S.R.L.</w:t>
      </w:r>
    </w:p>
    <w:p w14:paraId="3117C9ED" w14:textId="3624116C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78AA578B" w14:textId="77777777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39ED7685" w14:textId="7F32B690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591CFC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</w:t>
      </w:r>
      <w:r w:rsidR="00467D2A">
        <w:rPr>
          <w:b/>
          <w:sz w:val="20"/>
          <w:szCs w:val="20"/>
          <w:lang w:val="es-ES"/>
        </w:rPr>
        <w:t xml:space="preserve">          </w:t>
      </w:r>
      <w:r w:rsidRPr="00591CFC">
        <w:rPr>
          <w:b/>
          <w:sz w:val="20"/>
          <w:szCs w:val="20"/>
          <w:lang w:val="es-ES"/>
        </w:rPr>
        <w:t xml:space="preserve"> </w:t>
      </w:r>
      <w:r w:rsidR="00831A61">
        <w:rPr>
          <w:b/>
          <w:sz w:val="20"/>
          <w:szCs w:val="20"/>
          <w:lang w:val="es-ES"/>
        </w:rPr>
        <w:t xml:space="preserve">                                         </w:t>
      </w:r>
      <w:proofErr w:type="spellStart"/>
      <w:r w:rsidRPr="00591CFC">
        <w:rPr>
          <w:b/>
          <w:sz w:val="20"/>
          <w:szCs w:val="20"/>
          <w:lang w:val="es-ES"/>
        </w:rPr>
        <w:t>Prin</w:t>
      </w:r>
      <w:proofErr w:type="spellEnd"/>
      <w:r w:rsidRPr="00591CFC">
        <w:rPr>
          <w:b/>
          <w:sz w:val="20"/>
          <w:szCs w:val="20"/>
          <w:lang w:val="es-ES"/>
        </w:rPr>
        <w:t xml:space="preserve"> </w:t>
      </w:r>
      <w:proofErr w:type="spellStart"/>
      <w:r w:rsidRPr="00591CFC">
        <w:rPr>
          <w:b/>
          <w:sz w:val="20"/>
          <w:szCs w:val="20"/>
          <w:lang w:val="es-ES"/>
        </w:rPr>
        <w:t>lider</w:t>
      </w:r>
      <w:proofErr w:type="spellEnd"/>
      <w:r w:rsidRPr="00591CFC">
        <w:rPr>
          <w:b/>
          <w:sz w:val="20"/>
          <w:szCs w:val="20"/>
          <w:lang w:val="es-ES"/>
        </w:rPr>
        <w:t xml:space="preserve"> de </w:t>
      </w:r>
      <w:proofErr w:type="spellStart"/>
      <w:r w:rsidRPr="00591CFC">
        <w:rPr>
          <w:b/>
          <w:sz w:val="20"/>
          <w:szCs w:val="20"/>
          <w:lang w:val="es-ES"/>
        </w:rPr>
        <w:t>asociere</w:t>
      </w:r>
      <w:proofErr w:type="spellEnd"/>
    </w:p>
    <w:p w14:paraId="65E88C14" w14:textId="76CA4E56" w:rsidR="003D549C" w:rsidRPr="00831A61" w:rsidRDefault="00832245" w:rsidP="003D549C">
      <w:pPr>
        <w:tabs>
          <w:tab w:val="left" w:pos="70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</w:t>
      </w:r>
      <w:r w:rsidR="003D549C" w:rsidRPr="00831A61">
        <w:rPr>
          <w:b/>
          <w:sz w:val="20"/>
          <w:szCs w:val="20"/>
        </w:rPr>
        <w:t xml:space="preserve">                                                     </w:t>
      </w:r>
      <w:r w:rsidR="00467D2A" w:rsidRPr="00831A61">
        <w:rPr>
          <w:b/>
          <w:sz w:val="20"/>
          <w:szCs w:val="20"/>
        </w:rPr>
        <w:t xml:space="preserve">          </w:t>
      </w:r>
      <w:r w:rsidR="00831A61" w:rsidRPr="00831A61">
        <w:rPr>
          <w:b/>
          <w:sz w:val="20"/>
          <w:szCs w:val="20"/>
        </w:rPr>
        <w:t xml:space="preserve">  </w:t>
      </w:r>
      <w:r w:rsidR="00831A61">
        <w:rPr>
          <w:b/>
          <w:sz w:val="20"/>
          <w:szCs w:val="20"/>
        </w:rPr>
        <w:t xml:space="preserve">                                       </w:t>
      </w:r>
      <w:r w:rsidR="00467D2A" w:rsidRPr="00831A61">
        <w:rPr>
          <w:b/>
          <w:sz w:val="20"/>
          <w:szCs w:val="20"/>
        </w:rPr>
        <w:t xml:space="preserve"> </w:t>
      </w:r>
      <w:r w:rsidR="003D549C" w:rsidRPr="00831A61">
        <w:rPr>
          <w:b/>
          <w:sz w:val="20"/>
          <w:szCs w:val="20"/>
        </w:rPr>
        <w:t xml:space="preserve"> S.C. TETRA SISTEMS GUARD S.R.L.</w:t>
      </w:r>
    </w:p>
    <w:p w14:paraId="2552CB36" w14:textId="49B55F1F" w:rsidR="003D549C" w:rsidRPr="00591CFC" w:rsidRDefault="00832245" w:rsidP="003D549C">
      <w:pPr>
        <w:tabs>
          <w:tab w:val="left" w:pos="709"/>
        </w:tabs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              </w:t>
      </w:r>
      <w:r w:rsidR="003D549C" w:rsidRPr="00591CFC">
        <w:rPr>
          <w:bCs/>
          <w:sz w:val="20"/>
          <w:szCs w:val="20"/>
        </w:rPr>
        <w:t xml:space="preserve">                                                                                             </w:t>
      </w:r>
      <w:r w:rsidR="00467D2A">
        <w:rPr>
          <w:bCs/>
          <w:sz w:val="20"/>
          <w:szCs w:val="20"/>
        </w:rPr>
        <w:t xml:space="preserve">          </w:t>
      </w:r>
      <w:r w:rsidR="00831A61">
        <w:rPr>
          <w:bCs/>
          <w:sz w:val="20"/>
          <w:szCs w:val="20"/>
        </w:rPr>
        <w:t xml:space="preserve">                                          </w:t>
      </w:r>
      <w:r w:rsidR="00467D2A">
        <w:rPr>
          <w:bCs/>
          <w:sz w:val="20"/>
          <w:szCs w:val="20"/>
        </w:rPr>
        <w:t xml:space="preserve"> </w:t>
      </w:r>
      <w:r w:rsidR="003D549C" w:rsidRPr="00591CFC">
        <w:rPr>
          <w:b/>
          <w:sz w:val="20"/>
          <w:szCs w:val="20"/>
        </w:rPr>
        <w:t>Administrator</w:t>
      </w:r>
    </w:p>
    <w:p w14:paraId="744A9854" w14:textId="018723D2" w:rsidR="003D549C" w:rsidRPr="00032B15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831A61">
        <w:rPr>
          <w:b/>
          <w:sz w:val="20"/>
          <w:szCs w:val="20"/>
        </w:rPr>
        <w:t xml:space="preserve">                                          </w:t>
      </w:r>
      <w:r w:rsidRPr="00591CFC">
        <w:rPr>
          <w:b/>
          <w:sz w:val="20"/>
          <w:szCs w:val="20"/>
        </w:rPr>
        <w:t xml:space="preserve"> </w:t>
      </w:r>
    </w:p>
    <w:p w14:paraId="5E325DE7" w14:textId="4E0EF477" w:rsidR="00652314" w:rsidRDefault="008558E0" w:rsidP="008558E0">
      <w:pPr>
        <w:rPr>
          <w:bCs/>
          <w:sz w:val="20"/>
          <w:szCs w:val="20"/>
          <w:lang w:val="ro-RO" w:eastAsia="pl-PL"/>
        </w:rPr>
        <w:sectPr w:rsidR="00652314" w:rsidSect="00A73F9E">
          <w:pgSz w:w="16839" w:h="11907" w:orient="landscape"/>
          <w:pgMar w:top="1134" w:right="425" w:bottom="748" w:left="992" w:header="720" w:footer="119" w:gutter="0"/>
          <w:cols w:space="720"/>
        </w:sectPr>
      </w:pPr>
      <w:r w:rsidRPr="003D549C">
        <w:rPr>
          <w:bCs/>
          <w:lang w:val="es-ES"/>
        </w:rPr>
        <w:t xml:space="preserve"> </w:t>
      </w:r>
    </w:p>
    <w:p w14:paraId="7F09A27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FAADA3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8825D4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C422D56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1D2185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13FC316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D00CD1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32C87818" w14:textId="3BA1B81A" w:rsidR="005672F3" w:rsidRPr="003D549C" w:rsidRDefault="005672F3" w:rsidP="005672F3">
      <w:pPr>
        <w:spacing w:line="276" w:lineRule="auto"/>
        <w:rPr>
          <w:lang w:val="es-ES"/>
        </w:rPr>
      </w:pPr>
      <w:r w:rsidRPr="003D549C">
        <w:rPr>
          <w:lang w:val="es-ES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3D549C" w:rsidRDefault="00A83743" w:rsidP="002C2DF0">
      <w:pPr>
        <w:rPr>
          <w:lang w:val="es-ES"/>
        </w:rPr>
      </w:pPr>
    </w:p>
    <w:p w14:paraId="20A0A3FB" w14:textId="77777777" w:rsidR="00905F89" w:rsidRPr="003D549C" w:rsidRDefault="00905F89" w:rsidP="00905F89">
      <w:pPr>
        <w:rPr>
          <w:noProof/>
          <w:lang w:val="es-ES"/>
        </w:rPr>
      </w:pPr>
    </w:p>
    <w:p w14:paraId="4DBF931F" w14:textId="77777777" w:rsidR="00905F89" w:rsidRPr="003D549C" w:rsidRDefault="00905F89" w:rsidP="00905F89">
      <w:pPr>
        <w:rPr>
          <w:lang w:val="es-ES"/>
        </w:rPr>
      </w:pPr>
    </w:p>
    <w:p w14:paraId="497BFC47" w14:textId="77777777" w:rsidR="00905F89" w:rsidRPr="003D549C" w:rsidRDefault="00905F89" w:rsidP="00905F89">
      <w:pPr>
        <w:rPr>
          <w:lang w:val="es-ES"/>
        </w:rPr>
      </w:pPr>
    </w:p>
    <w:p w14:paraId="348A1ED6" w14:textId="77777777" w:rsidR="00905F89" w:rsidRPr="003D549C" w:rsidRDefault="00905F89" w:rsidP="00905F89">
      <w:pPr>
        <w:rPr>
          <w:lang w:val="es-ES"/>
        </w:rPr>
      </w:pPr>
    </w:p>
    <w:p w14:paraId="31CDD8ED" w14:textId="77777777" w:rsidR="00905F89" w:rsidRPr="003D549C" w:rsidRDefault="00905F89" w:rsidP="00905F89">
      <w:pPr>
        <w:rPr>
          <w:noProof/>
          <w:lang w:val="es-ES"/>
        </w:rPr>
      </w:pPr>
    </w:p>
    <w:p w14:paraId="4107C621" w14:textId="77777777" w:rsidR="00905F89" w:rsidRPr="003D549C" w:rsidRDefault="00905F89" w:rsidP="00596EC9">
      <w:pPr>
        <w:ind w:left="-851" w:firstLine="1571"/>
        <w:rPr>
          <w:lang w:val="es-ES"/>
        </w:rPr>
      </w:pPr>
    </w:p>
    <w:sectPr w:rsidR="00905F89" w:rsidRPr="003D549C" w:rsidSect="00A73F9E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EF448" w14:textId="77777777" w:rsidR="00481B42" w:rsidRDefault="00481B42" w:rsidP="00BC7EC8">
      <w:r>
        <w:separator/>
      </w:r>
    </w:p>
  </w:endnote>
  <w:endnote w:type="continuationSeparator" w:id="0">
    <w:p w14:paraId="58E0E3C0" w14:textId="77777777" w:rsidR="00481B42" w:rsidRDefault="00481B42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F81B8" w14:textId="77777777" w:rsidR="00481B42" w:rsidRDefault="00481B42" w:rsidP="00BC7EC8">
      <w:r>
        <w:separator/>
      </w:r>
    </w:p>
  </w:footnote>
  <w:footnote w:type="continuationSeparator" w:id="0">
    <w:p w14:paraId="20E3B178" w14:textId="77777777" w:rsidR="00481B42" w:rsidRDefault="00481B42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E3609"/>
    <w:multiLevelType w:val="hybridMultilevel"/>
    <w:tmpl w:val="BF2C8388"/>
    <w:lvl w:ilvl="0" w:tplc="A84CEA0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7A35"/>
    <w:multiLevelType w:val="hybridMultilevel"/>
    <w:tmpl w:val="14F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29B"/>
    <w:multiLevelType w:val="hybridMultilevel"/>
    <w:tmpl w:val="3F3E9942"/>
    <w:lvl w:ilvl="0" w:tplc="5354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95A"/>
    <w:multiLevelType w:val="hybridMultilevel"/>
    <w:tmpl w:val="85E2BFB8"/>
    <w:lvl w:ilvl="0" w:tplc="2394564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838EF"/>
    <w:multiLevelType w:val="hybridMultilevel"/>
    <w:tmpl w:val="4AB8DD54"/>
    <w:lvl w:ilvl="0" w:tplc="7918094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8BD"/>
    <w:multiLevelType w:val="hybridMultilevel"/>
    <w:tmpl w:val="932ED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0D63AD"/>
    <w:multiLevelType w:val="hybridMultilevel"/>
    <w:tmpl w:val="29726DA6"/>
    <w:lvl w:ilvl="0" w:tplc="F27AE9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04B"/>
    <w:multiLevelType w:val="hybridMultilevel"/>
    <w:tmpl w:val="E3003520"/>
    <w:lvl w:ilvl="0" w:tplc="323458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912">
    <w:abstractNumId w:val="5"/>
  </w:num>
  <w:num w:numId="2" w16cid:durableId="1689259893">
    <w:abstractNumId w:val="0"/>
  </w:num>
  <w:num w:numId="3" w16cid:durableId="1079523866">
    <w:abstractNumId w:val="6"/>
  </w:num>
  <w:num w:numId="4" w16cid:durableId="1163743651">
    <w:abstractNumId w:val="10"/>
  </w:num>
  <w:num w:numId="5" w16cid:durableId="724842216">
    <w:abstractNumId w:val="4"/>
  </w:num>
  <w:num w:numId="6" w16cid:durableId="403525023">
    <w:abstractNumId w:val="8"/>
  </w:num>
  <w:num w:numId="7" w16cid:durableId="673190609">
    <w:abstractNumId w:val="3"/>
  </w:num>
  <w:num w:numId="8" w16cid:durableId="6297370">
    <w:abstractNumId w:val="2"/>
  </w:num>
  <w:num w:numId="9" w16cid:durableId="1686517064">
    <w:abstractNumId w:val="9"/>
  </w:num>
  <w:num w:numId="10" w16cid:durableId="1229459017">
    <w:abstractNumId w:val="7"/>
  </w:num>
  <w:num w:numId="11" w16cid:durableId="189851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7884"/>
    <w:rsid w:val="00030500"/>
    <w:rsid w:val="00032B15"/>
    <w:rsid w:val="00042A52"/>
    <w:rsid w:val="00056FF3"/>
    <w:rsid w:val="000609AB"/>
    <w:rsid w:val="00066385"/>
    <w:rsid w:val="00081219"/>
    <w:rsid w:val="00083283"/>
    <w:rsid w:val="0008496D"/>
    <w:rsid w:val="0009206B"/>
    <w:rsid w:val="000A2D14"/>
    <w:rsid w:val="000B4BD2"/>
    <w:rsid w:val="000B64F2"/>
    <w:rsid w:val="000D24DF"/>
    <w:rsid w:val="000E22AA"/>
    <w:rsid w:val="000E6B82"/>
    <w:rsid w:val="00102ECA"/>
    <w:rsid w:val="00103BAC"/>
    <w:rsid w:val="00123CAC"/>
    <w:rsid w:val="001247CB"/>
    <w:rsid w:val="00154208"/>
    <w:rsid w:val="0015751C"/>
    <w:rsid w:val="001739F6"/>
    <w:rsid w:val="00187E61"/>
    <w:rsid w:val="00194FC4"/>
    <w:rsid w:val="001B3DBF"/>
    <w:rsid w:val="001D42A1"/>
    <w:rsid w:val="001E7B68"/>
    <w:rsid w:val="001F57FB"/>
    <w:rsid w:val="001F6093"/>
    <w:rsid w:val="002317B3"/>
    <w:rsid w:val="002409C1"/>
    <w:rsid w:val="002412D9"/>
    <w:rsid w:val="00257C9D"/>
    <w:rsid w:val="002605D3"/>
    <w:rsid w:val="00260B18"/>
    <w:rsid w:val="00267D8A"/>
    <w:rsid w:val="002705BE"/>
    <w:rsid w:val="002755F1"/>
    <w:rsid w:val="00283A1C"/>
    <w:rsid w:val="002852F1"/>
    <w:rsid w:val="002912E9"/>
    <w:rsid w:val="002A06F4"/>
    <w:rsid w:val="002B05DD"/>
    <w:rsid w:val="002C2DF0"/>
    <w:rsid w:val="002D4A9B"/>
    <w:rsid w:val="00316639"/>
    <w:rsid w:val="00324C72"/>
    <w:rsid w:val="00327E7E"/>
    <w:rsid w:val="00333FEC"/>
    <w:rsid w:val="00335683"/>
    <w:rsid w:val="003520CA"/>
    <w:rsid w:val="00353EF6"/>
    <w:rsid w:val="00361098"/>
    <w:rsid w:val="003614CB"/>
    <w:rsid w:val="00380562"/>
    <w:rsid w:val="003C1BCB"/>
    <w:rsid w:val="003C4C30"/>
    <w:rsid w:val="003D3EB2"/>
    <w:rsid w:val="003D549C"/>
    <w:rsid w:val="003D54B7"/>
    <w:rsid w:val="003E29D1"/>
    <w:rsid w:val="003E6CE0"/>
    <w:rsid w:val="0040267A"/>
    <w:rsid w:val="00405799"/>
    <w:rsid w:val="00414B30"/>
    <w:rsid w:val="004322D6"/>
    <w:rsid w:val="0045117E"/>
    <w:rsid w:val="00467D2A"/>
    <w:rsid w:val="00467D70"/>
    <w:rsid w:val="0047776E"/>
    <w:rsid w:val="004816BC"/>
    <w:rsid w:val="00481B42"/>
    <w:rsid w:val="00495A22"/>
    <w:rsid w:val="004A0913"/>
    <w:rsid w:val="004B362C"/>
    <w:rsid w:val="004B55E5"/>
    <w:rsid w:val="004B56C6"/>
    <w:rsid w:val="004C0CD1"/>
    <w:rsid w:val="004C437A"/>
    <w:rsid w:val="004D4596"/>
    <w:rsid w:val="004E05F5"/>
    <w:rsid w:val="0051171B"/>
    <w:rsid w:val="00522FBA"/>
    <w:rsid w:val="0052597F"/>
    <w:rsid w:val="0052670A"/>
    <w:rsid w:val="005329C4"/>
    <w:rsid w:val="00554F96"/>
    <w:rsid w:val="0056020F"/>
    <w:rsid w:val="0056157A"/>
    <w:rsid w:val="005672F3"/>
    <w:rsid w:val="00573952"/>
    <w:rsid w:val="00591CFC"/>
    <w:rsid w:val="00596EC9"/>
    <w:rsid w:val="005B4C01"/>
    <w:rsid w:val="005C755A"/>
    <w:rsid w:val="005C7ED0"/>
    <w:rsid w:val="005D29A5"/>
    <w:rsid w:val="005E70A0"/>
    <w:rsid w:val="005F709D"/>
    <w:rsid w:val="00600EAA"/>
    <w:rsid w:val="00601D03"/>
    <w:rsid w:val="00610342"/>
    <w:rsid w:val="0061439D"/>
    <w:rsid w:val="0062639C"/>
    <w:rsid w:val="00642F01"/>
    <w:rsid w:val="0065052E"/>
    <w:rsid w:val="00651978"/>
    <w:rsid w:val="00652314"/>
    <w:rsid w:val="006534B9"/>
    <w:rsid w:val="0066037B"/>
    <w:rsid w:val="006643FC"/>
    <w:rsid w:val="00673B31"/>
    <w:rsid w:val="00675BB2"/>
    <w:rsid w:val="006867FD"/>
    <w:rsid w:val="006924AE"/>
    <w:rsid w:val="00696B76"/>
    <w:rsid w:val="006A48D4"/>
    <w:rsid w:val="006D04E8"/>
    <w:rsid w:val="006D466E"/>
    <w:rsid w:val="006E4AFD"/>
    <w:rsid w:val="006F3E29"/>
    <w:rsid w:val="0070621D"/>
    <w:rsid w:val="00713691"/>
    <w:rsid w:val="007266C2"/>
    <w:rsid w:val="00727A17"/>
    <w:rsid w:val="007414E4"/>
    <w:rsid w:val="00754B54"/>
    <w:rsid w:val="00762284"/>
    <w:rsid w:val="00765C82"/>
    <w:rsid w:val="00765C8A"/>
    <w:rsid w:val="00767E3E"/>
    <w:rsid w:val="00783E79"/>
    <w:rsid w:val="0078696F"/>
    <w:rsid w:val="007A1198"/>
    <w:rsid w:val="007A5F6A"/>
    <w:rsid w:val="007A7ED0"/>
    <w:rsid w:val="007B1F34"/>
    <w:rsid w:val="007B4673"/>
    <w:rsid w:val="007B752D"/>
    <w:rsid w:val="007D7545"/>
    <w:rsid w:val="007D7BC9"/>
    <w:rsid w:val="007E66C8"/>
    <w:rsid w:val="007F22FF"/>
    <w:rsid w:val="007F781F"/>
    <w:rsid w:val="00803D4B"/>
    <w:rsid w:val="00812D07"/>
    <w:rsid w:val="00813ABD"/>
    <w:rsid w:val="0081461D"/>
    <w:rsid w:val="00821E81"/>
    <w:rsid w:val="00831A61"/>
    <w:rsid w:val="00832245"/>
    <w:rsid w:val="0083550D"/>
    <w:rsid w:val="00840A01"/>
    <w:rsid w:val="00845BEA"/>
    <w:rsid w:val="008558E0"/>
    <w:rsid w:val="00863734"/>
    <w:rsid w:val="008652B5"/>
    <w:rsid w:val="008659F4"/>
    <w:rsid w:val="00876829"/>
    <w:rsid w:val="0089532E"/>
    <w:rsid w:val="008D0F76"/>
    <w:rsid w:val="008D2B86"/>
    <w:rsid w:val="008D7CC0"/>
    <w:rsid w:val="008E60E9"/>
    <w:rsid w:val="008E6C1B"/>
    <w:rsid w:val="008F0B2A"/>
    <w:rsid w:val="008F147F"/>
    <w:rsid w:val="008F516F"/>
    <w:rsid w:val="00905F89"/>
    <w:rsid w:val="00910D58"/>
    <w:rsid w:val="00922281"/>
    <w:rsid w:val="00923D0C"/>
    <w:rsid w:val="00935152"/>
    <w:rsid w:val="009567D3"/>
    <w:rsid w:val="00965EAE"/>
    <w:rsid w:val="0096729B"/>
    <w:rsid w:val="00972181"/>
    <w:rsid w:val="0097502E"/>
    <w:rsid w:val="009A6E4A"/>
    <w:rsid w:val="009B0B08"/>
    <w:rsid w:val="009B1879"/>
    <w:rsid w:val="009C363C"/>
    <w:rsid w:val="009C4040"/>
    <w:rsid w:val="009D75C3"/>
    <w:rsid w:val="00A02867"/>
    <w:rsid w:val="00A03F54"/>
    <w:rsid w:val="00A243BB"/>
    <w:rsid w:val="00A34FF9"/>
    <w:rsid w:val="00A36086"/>
    <w:rsid w:val="00A521A5"/>
    <w:rsid w:val="00A67397"/>
    <w:rsid w:val="00A73F9E"/>
    <w:rsid w:val="00A75648"/>
    <w:rsid w:val="00A83743"/>
    <w:rsid w:val="00A87FEA"/>
    <w:rsid w:val="00A95E1D"/>
    <w:rsid w:val="00A96C6E"/>
    <w:rsid w:val="00AA0272"/>
    <w:rsid w:val="00AA2E25"/>
    <w:rsid w:val="00AA5AE3"/>
    <w:rsid w:val="00AB577C"/>
    <w:rsid w:val="00AC778E"/>
    <w:rsid w:val="00AE6BBC"/>
    <w:rsid w:val="00AF76A8"/>
    <w:rsid w:val="00B0260B"/>
    <w:rsid w:val="00B42699"/>
    <w:rsid w:val="00B54FCB"/>
    <w:rsid w:val="00B56DE6"/>
    <w:rsid w:val="00B64B94"/>
    <w:rsid w:val="00B66D55"/>
    <w:rsid w:val="00B67D09"/>
    <w:rsid w:val="00B862C3"/>
    <w:rsid w:val="00B90D03"/>
    <w:rsid w:val="00B96B9C"/>
    <w:rsid w:val="00BA0B16"/>
    <w:rsid w:val="00BC568D"/>
    <w:rsid w:val="00BC7EC8"/>
    <w:rsid w:val="00BD1D9A"/>
    <w:rsid w:val="00BE300C"/>
    <w:rsid w:val="00BE33D3"/>
    <w:rsid w:val="00BE4AF2"/>
    <w:rsid w:val="00BE5AA9"/>
    <w:rsid w:val="00C2074C"/>
    <w:rsid w:val="00C21A7C"/>
    <w:rsid w:val="00C3355C"/>
    <w:rsid w:val="00C510B6"/>
    <w:rsid w:val="00C5160A"/>
    <w:rsid w:val="00C54D7C"/>
    <w:rsid w:val="00C67BF7"/>
    <w:rsid w:val="00C71717"/>
    <w:rsid w:val="00C77CBA"/>
    <w:rsid w:val="00C84509"/>
    <w:rsid w:val="00CA2F60"/>
    <w:rsid w:val="00CA413D"/>
    <w:rsid w:val="00CB4772"/>
    <w:rsid w:val="00CB4A7B"/>
    <w:rsid w:val="00CD0C4F"/>
    <w:rsid w:val="00CD38A8"/>
    <w:rsid w:val="00CE155A"/>
    <w:rsid w:val="00CF627D"/>
    <w:rsid w:val="00CF6B17"/>
    <w:rsid w:val="00D02915"/>
    <w:rsid w:val="00D02F09"/>
    <w:rsid w:val="00D050AE"/>
    <w:rsid w:val="00D07138"/>
    <w:rsid w:val="00D073B4"/>
    <w:rsid w:val="00D362B0"/>
    <w:rsid w:val="00D36E40"/>
    <w:rsid w:val="00D62280"/>
    <w:rsid w:val="00D73E5A"/>
    <w:rsid w:val="00D83ECD"/>
    <w:rsid w:val="00D8504E"/>
    <w:rsid w:val="00D96FF9"/>
    <w:rsid w:val="00DA1258"/>
    <w:rsid w:val="00DA3403"/>
    <w:rsid w:val="00DA773B"/>
    <w:rsid w:val="00DC5C6B"/>
    <w:rsid w:val="00DC7FE9"/>
    <w:rsid w:val="00DD1B1E"/>
    <w:rsid w:val="00E0050A"/>
    <w:rsid w:val="00E0515B"/>
    <w:rsid w:val="00E102FC"/>
    <w:rsid w:val="00E275FC"/>
    <w:rsid w:val="00E40F24"/>
    <w:rsid w:val="00E463BF"/>
    <w:rsid w:val="00E60516"/>
    <w:rsid w:val="00E63ED2"/>
    <w:rsid w:val="00E7707F"/>
    <w:rsid w:val="00EB0773"/>
    <w:rsid w:val="00EB3136"/>
    <w:rsid w:val="00EC446D"/>
    <w:rsid w:val="00EC59B2"/>
    <w:rsid w:val="00ED0F34"/>
    <w:rsid w:val="00ED3523"/>
    <w:rsid w:val="00ED42CD"/>
    <w:rsid w:val="00EE4F5B"/>
    <w:rsid w:val="00EE7111"/>
    <w:rsid w:val="00F03DAA"/>
    <w:rsid w:val="00F06107"/>
    <w:rsid w:val="00F076F9"/>
    <w:rsid w:val="00F1236B"/>
    <w:rsid w:val="00F26AA4"/>
    <w:rsid w:val="00F35B56"/>
    <w:rsid w:val="00F43A5E"/>
    <w:rsid w:val="00F44A59"/>
    <w:rsid w:val="00F74FF3"/>
    <w:rsid w:val="00F77DCA"/>
    <w:rsid w:val="00F83BC5"/>
    <w:rsid w:val="00F8584C"/>
    <w:rsid w:val="00F91E98"/>
    <w:rsid w:val="00FC65D1"/>
    <w:rsid w:val="00FE227A"/>
    <w:rsid w:val="00FE47B6"/>
    <w:rsid w:val="00FE708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3403"/>
    <w:rPr>
      <w:color w:val="954F72"/>
      <w:u w:val="single"/>
    </w:rPr>
  </w:style>
  <w:style w:type="paragraph" w:customStyle="1" w:styleId="msonormal0">
    <w:name w:val="msonormal"/>
    <w:basedOn w:val="Normal"/>
    <w:rsid w:val="00DA340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A340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340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DA34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DA340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DA3403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DA340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DA3403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A340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A3403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10045</Characters>
  <Application>Microsoft Office Word</Application>
  <DocSecurity>0</DocSecurity>
  <Lines>83</Lines>
  <Paragraphs>23</Paragraphs>
  <ScaleCrop>false</ScaleCrop>
  <Company/>
  <LinksUpToDate>false</LinksUpToDate>
  <CharactersWithSpaces>11784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2024-06-10T12:16:00Z</dcterms:created>
  <dcterms:modified xsi:type="dcterms:W3CDTF">2024-06-10T12:17:00Z</dcterms:modified>
</cp:coreProperties>
</file>