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Default="0091741F" w:rsidP="00014626">
      <w:pPr>
        <w:jc w:val="center"/>
        <w:rPr>
          <w:b/>
        </w:rPr>
      </w:pPr>
    </w:p>
    <w:p w14:paraId="71594E50" w14:textId="459C1EAD" w:rsidR="00014626" w:rsidRPr="0091741F" w:rsidRDefault="00014626" w:rsidP="00014626">
      <w:pPr>
        <w:jc w:val="center"/>
        <w:rPr>
          <w:b/>
        </w:rPr>
      </w:pPr>
      <w:r w:rsidRPr="0091741F">
        <w:rPr>
          <w:b/>
        </w:rPr>
        <w:t>Contract subsecvent de furnizare</w:t>
      </w:r>
    </w:p>
    <w:p w14:paraId="0A1E4003" w14:textId="556F7E88"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nr.</w:t>
      </w:r>
      <w:r w:rsidR="002323E2">
        <w:rPr>
          <w:b/>
          <w:szCs w:val="24"/>
          <w:lang w:val="ro-RO"/>
        </w:rPr>
        <w:t xml:space="preserve"> 114548 </w:t>
      </w:r>
      <w:r w:rsidR="00014626" w:rsidRPr="0091741F">
        <w:rPr>
          <w:b/>
          <w:szCs w:val="24"/>
          <w:lang w:val="ro-RO"/>
        </w:rPr>
        <w:t>data</w:t>
      </w:r>
      <w:r w:rsidR="002323E2">
        <w:rPr>
          <w:b/>
          <w:szCs w:val="24"/>
          <w:lang w:val="ro-RO"/>
        </w:rPr>
        <w:t xml:space="preserve"> 15.06.2023</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14EF4509"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971C08">
        <w:rPr>
          <w:b/>
          <w:noProof/>
        </w:rPr>
        <w:t>189724</w:t>
      </w:r>
      <w:r w:rsidRPr="0091741F">
        <w:rPr>
          <w:b/>
          <w:noProof/>
        </w:rPr>
        <w:t>/</w:t>
      </w:r>
      <w:r w:rsidR="00971C08">
        <w:rPr>
          <w:b/>
          <w:noProof/>
        </w:rPr>
        <w:t>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31561853"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4EEFF7BA" w:rsidR="00014626" w:rsidRPr="0091741F" w:rsidRDefault="00F10C77" w:rsidP="00014626">
      <w:pPr>
        <w:pStyle w:val="DefaultText"/>
        <w:tabs>
          <w:tab w:val="left" w:pos="3261"/>
        </w:tabs>
        <w:jc w:val="both"/>
        <w:rPr>
          <w:szCs w:val="24"/>
          <w:lang w:val="ro-RO"/>
        </w:rPr>
      </w:pPr>
      <w:bookmarkStart w:id="0"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0"/>
      <w:r w:rsidRPr="0091741F">
        <w:rPr>
          <w:b/>
          <w:i/>
          <w:szCs w:val="24"/>
          <w:lang w:val="es-ES"/>
        </w:rPr>
        <w:t>,</w:t>
      </w:r>
      <w:r w:rsidRPr="0091741F">
        <w:rPr>
          <w:szCs w:val="24"/>
          <w:lang w:val="es-ES"/>
        </w:rPr>
        <w:t xml:space="preserve"> </w:t>
      </w:r>
      <w:r w:rsidR="00957A15" w:rsidRPr="00957A15">
        <w:rPr>
          <w:szCs w:val="24"/>
          <w:lang w:val="es-ES"/>
        </w:rPr>
        <w:t xml:space="preserve">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lastRenderedPageBreak/>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0AEB8695"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giena personal</w:t>
      </w:r>
      <w:r w:rsidR="003334F2">
        <w:t>ă</w:t>
      </w:r>
      <w:r w:rsidR="00F10C77" w:rsidRPr="0091741F">
        <w:t xml:space="preserve"> Lot </w:t>
      </w:r>
      <w:r w:rsidR="00971C08">
        <w:t>2</w:t>
      </w:r>
      <w:r w:rsidR="00957A15">
        <w:t xml:space="preserve"> </w:t>
      </w:r>
      <w:r w:rsidR="00550710">
        <w:t>–</w:t>
      </w:r>
      <w:r w:rsidR="00957A15">
        <w:t xml:space="preserve"> </w:t>
      </w:r>
      <w:r w:rsidR="00B55C78">
        <w:t xml:space="preserve"> </w:t>
      </w:r>
      <w:r w:rsidR="003334F2">
        <w:t>ANGAJAȚI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2F50B6">
        <w:rPr>
          <w:b/>
          <w:bCs/>
          <w:color w:val="000000"/>
          <w:lang w:eastAsia="ro-RO"/>
        </w:rPr>
        <w:t>14.673,64</w:t>
      </w:r>
      <w:r w:rsidR="00E4516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2F50B6">
        <w:rPr>
          <w:b/>
          <w:bCs/>
          <w:color w:val="000000"/>
          <w:lang w:eastAsia="ro-RO"/>
        </w:rPr>
        <w:t>17.461,63</w:t>
      </w:r>
      <w:r w:rsidR="00E4516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510F7A51"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370FF6">
        <w:rPr>
          <w:noProof/>
          <w:szCs w:val="24"/>
          <w:lang w:val="ro-RO"/>
        </w:rPr>
        <w:t>01.0</w:t>
      </w:r>
      <w:r w:rsidR="002F50B6">
        <w:rPr>
          <w:noProof/>
          <w:szCs w:val="24"/>
          <w:lang w:val="ro-RO"/>
        </w:rPr>
        <w:t>7</w:t>
      </w:r>
      <w:r w:rsidR="00370FF6">
        <w:rPr>
          <w:noProof/>
          <w:szCs w:val="24"/>
          <w:lang w:val="ro-RO"/>
        </w:rPr>
        <w:t>.2023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5BA5467D"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2F50B6">
        <w:rPr>
          <w:noProof/>
          <w:szCs w:val="24"/>
          <w:lang w:val="ro-RO"/>
        </w:rPr>
        <w:t>1</w:t>
      </w:r>
      <w:r w:rsidR="002D1F70" w:rsidRPr="0091741F">
        <w:rPr>
          <w:noProof/>
          <w:szCs w:val="24"/>
          <w:lang w:val="ro-RO"/>
        </w:rPr>
        <w:t>.</w:t>
      </w:r>
      <w:r w:rsidR="002F50B6">
        <w:rPr>
          <w:noProof/>
          <w:szCs w:val="24"/>
          <w:lang w:val="ro-RO"/>
        </w:rPr>
        <w:t>12</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29A9597" w:rsidR="00014626" w:rsidRPr="0091741F" w:rsidRDefault="00014626" w:rsidP="00014626">
      <w:pPr>
        <w:pStyle w:val="DefaultText"/>
        <w:tabs>
          <w:tab w:val="left" w:pos="3261"/>
        </w:tabs>
        <w:jc w:val="both"/>
        <w:rPr>
          <w:szCs w:val="24"/>
          <w:lang w:val="ro-RO"/>
        </w:rPr>
      </w:pPr>
      <w:r w:rsidRPr="0091741F">
        <w:rPr>
          <w:szCs w:val="24"/>
          <w:lang w:val="ro-RO"/>
        </w:rPr>
        <w:t xml:space="preserve">7.1 – Executarea contractului începe </w:t>
      </w:r>
      <w:r w:rsidR="00370FF6">
        <w:rPr>
          <w:szCs w:val="24"/>
          <w:lang w:val="ro-RO"/>
        </w:rPr>
        <w:t>conform art 6</w:t>
      </w:r>
      <w:r w:rsidRPr="0091741F">
        <w:rPr>
          <w:szCs w:val="24"/>
          <w:lang w:val="ro-RO"/>
        </w:rPr>
        <w:t>.</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7091F848" w14:textId="77777777" w:rsidR="002323E2" w:rsidRDefault="002323E2" w:rsidP="002D1F70">
      <w:pPr>
        <w:pStyle w:val="DefaultText"/>
        <w:tabs>
          <w:tab w:val="left" w:pos="3261"/>
        </w:tabs>
        <w:rPr>
          <w:b/>
          <w:i/>
          <w:szCs w:val="24"/>
          <w:lang w:val="ro-RO"/>
        </w:rPr>
      </w:pPr>
    </w:p>
    <w:p w14:paraId="25BFDF97" w14:textId="77777777" w:rsidR="002323E2" w:rsidRDefault="002323E2" w:rsidP="002D1F70">
      <w:pPr>
        <w:pStyle w:val="DefaultText"/>
        <w:tabs>
          <w:tab w:val="left" w:pos="3261"/>
        </w:tabs>
        <w:rPr>
          <w:b/>
          <w:i/>
          <w:szCs w:val="24"/>
          <w:lang w:val="ro-RO"/>
        </w:rPr>
      </w:pPr>
    </w:p>
    <w:p w14:paraId="64032EC7" w14:textId="77777777" w:rsidR="002323E2" w:rsidRDefault="002323E2" w:rsidP="002D1F70">
      <w:pPr>
        <w:pStyle w:val="DefaultText"/>
        <w:tabs>
          <w:tab w:val="left" w:pos="3261"/>
        </w:tabs>
        <w:rPr>
          <w:b/>
          <w:i/>
          <w:szCs w:val="24"/>
          <w:lang w:val="ro-RO"/>
        </w:rPr>
      </w:pPr>
    </w:p>
    <w:p w14:paraId="04E2323D" w14:textId="77777777" w:rsidR="002323E2" w:rsidRDefault="002323E2" w:rsidP="002D1F70">
      <w:pPr>
        <w:pStyle w:val="DefaultText"/>
        <w:tabs>
          <w:tab w:val="left" w:pos="3261"/>
        </w:tabs>
        <w:rPr>
          <w:b/>
          <w:i/>
          <w:szCs w:val="24"/>
          <w:lang w:val="ro-RO"/>
        </w:rPr>
      </w:pPr>
    </w:p>
    <w:p w14:paraId="11528014" w14:textId="77777777" w:rsidR="002E5EC8" w:rsidRDefault="002E5EC8"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lastRenderedPageBreak/>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5ADAF05A" w:rsidR="00014626" w:rsidRPr="0091741F"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xml:space="preserve">- art. 164 – 165 din anexa la Hotărârea Guvernului nr. 395/2016 pentru aprobarea Normelor metodologice de aplicare a prevederilor referitoare la atribuirea contractului de achiziție publică/acordului-cadru din Legea nr. </w:t>
      </w:r>
      <w:r w:rsidRPr="0091741F">
        <w:rPr>
          <w:bCs/>
          <w:iCs/>
        </w:rPr>
        <w:lastRenderedPageBreak/>
        <w:t>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5"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5527D872"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0D28FE">
        <w:rPr>
          <w:szCs w:val="24"/>
          <w:lang w:val="ro-RO"/>
        </w:rPr>
        <w:t>15.06.2023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3D85527E" w14:textId="3EBA8FF4" w:rsidR="004C7CC9" w:rsidRPr="0091741F" w:rsidRDefault="004C7CC9" w:rsidP="004C7CC9">
      <w:pPr>
        <w:pStyle w:val="DefaultText"/>
        <w:tabs>
          <w:tab w:val="left" w:pos="3261"/>
        </w:tabs>
        <w:ind w:left="-180"/>
        <w:jc w:val="both"/>
        <w:rPr>
          <w:szCs w:val="24"/>
        </w:rPr>
      </w:pPr>
    </w:p>
    <w:p w14:paraId="6823CD98" w14:textId="4803DDC4" w:rsidR="00ED56E7" w:rsidRPr="0091741F" w:rsidRDefault="00ED56E7" w:rsidP="00014626">
      <w:pPr>
        <w:rPr>
          <w:lang w:val="it-IT"/>
        </w:rPr>
        <w:sectPr w:rsidR="00ED56E7" w:rsidRPr="0091741F" w:rsidSect="0091741F">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78F375F0"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0D28FE">
        <w:rPr>
          <w:b/>
          <w:bCs/>
          <w:color w:val="000000"/>
        </w:rPr>
        <w:t xml:space="preserve"> 114548/15.06.2023</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0D28F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0C386AFA" w14:textId="2F00719C"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B45E576" w14:textId="3F1341D1"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8F819D8" w14:textId="60D0C817"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4498FA0A"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3BBD29C0"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62F7759A"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4A678064"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7FB5684C"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proofErr w:type="spellStart"/>
            <w:r w:rsidRPr="000F7B61">
              <w:rPr>
                <w:sz w:val="22"/>
                <w:szCs w:val="22"/>
                <w:lang w:eastAsia="ro-RO"/>
              </w:rPr>
              <w:t>Bd.Basarabia</w:t>
            </w:r>
            <w:proofErr w:type="spellEnd"/>
            <w:r w:rsidRPr="000F7B61">
              <w:rPr>
                <w:sz w:val="22"/>
                <w:szCs w:val="22"/>
                <w:lang w:eastAsia="ro-RO"/>
              </w:rPr>
              <w:t xml:space="preserve"> nr. 96</w:t>
            </w:r>
          </w:p>
        </w:tc>
        <w:tc>
          <w:tcPr>
            <w:tcW w:w="4111" w:type="dxa"/>
            <w:tcBorders>
              <w:top w:val="nil"/>
              <w:left w:val="nil"/>
              <w:bottom w:val="single" w:sz="4" w:space="0" w:color="auto"/>
              <w:right w:val="single" w:sz="4" w:space="0" w:color="auto"/>
            </w:tcBorders>
            <w:shd w:val="clear" w:color="auto" w:fill="auto"/>
            <w:vAlign w:val="center"/>
          </w:tcPr>
          <w:p w14:paraId="6EBA4301" w14:textId="6D6F21FE"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proofErr w:type="spellStart"/>
            <w:r w:rsidRPr="000F7B61">
              <w:rPr>
                <w:sz w:val="22"/>
                <w:szCs w:val="22"/>
                <w:lang w:eastAsia="ro-RO"/>
              </w:rPr>
              <w:t>Șos.Colentina</w:t>
            </w:r>
            <w:proofErr w:type="spellEnd"/>
            <w:r w:rsidRPr="000F7B61">
              <w:rPr>
                <w:sz w:val="22"/>
                <w:szCs w:val="22"/>
                <w:lang w:eastAsia="ro-RO"/>
              </w:rPr>
              <w:t xml:space="preserve"> nr. 55F</w:t>
            </w:r>
          </w:p>
        </w:tc>
        <w:tc>
          <w:tcPr>
            <w:tcW w:w="4111" w:type="dxa"/>
            <w:tcBorders>
              <w:top w:val="nil"/>
              <w:left w:val="nil"/>
              <w:bottom w:val="single" w:sz="4" w:space="0" w:color="auto"/>
              <w:right w:val="single" w:sz="4" w:space="0" w:color="auto"/>
            </w:tcBorders>
            <w:shd w:val="clear" w:color="auto" w:fill="auto"/>
            <w:vAlign w:val="center"/>
          </w:tcPr>
          <w:p w14:paraId="7E7E2BE7" w14:textId="5B780D2D" w:rsidR="0075588D" w:rsidRPr="000F7B61" w:rsidRDefault="0075588D" w:rsidP="008E6221">
            <w:pPr>
              <w:rPr>
                <w:sz w:val="22"/>
                <w:szCs w:val="22"/>
                <w:lang w:eastAsia="ro-RO"/>
              </w:rPr>
            </w:pPr>
          </w:p>
        </w:tc>
      </w:tr>
      <w:tr w:rsidR="008E6221" w:rsidRPr="000F7B61" w14:paraId="1D37CE8D" w14:textId="77777777" w:rsidTr="000D28F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279E5396" w:rsidR="008E6221" w:rsidRPr="000F7B61" w:rsidRDefault="008E6221" w:rsidP="008E6221">
            <w:pPr>
              <w:rPr>
                <w:color w:val="000000"/>
                <w:sz w:val="22"/>
                <w:szCs w:val="22"/>
                <w:lang w:eastAsia="ro-RO"/>
              </w:rPr>
            </w:pPr>
          </w:p>
        </w:tc>
      </w:tr>
      <w:tr w:rsidR="008E6221" w:rsidRPr="000F7B61" w14:paraId="6E0B62AE" w14:textId="77777777" w:rsidTr="000D28F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7FF96BF8" w:rsidR="008E6221" w:rsidRPr="000F7B61" w:rsidRDefault="008E6221" w:rsidP="008E6221">
            <w:pPr>
              <w:rPr>
                <w:color w:val="000000"/>
                <w:sz w:val="22"/>
                <w:szCs w:val="22"/>
                <w:lang w:eastAsia="ro-RO"/>
              </w:rPr>
            </w:pPr>
          </w:p>
        </w:tc>
      </w:tr>
      <w:tr w:rsidR="008E6221" w:rsidRPr="000F7B61" w14:paraId="18136650" w14:textId="77777777" w:rsidTr="000D28F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1EAFF811" w:rsidR="008E6221" w:rsidRPr="000F7B61" w:rsidRDefault="008E6221" w:rsidP="008E6221">
            <w:pPr>
              <w:rPr>
                <w:color w:val="000000"/>
                <w:sz w:val="22"/>
                <w:szCs w:val="22"/>
                <w:lang w:eastAsia="ro-RO"/>
              </w:rPr>
            </w:pPr>
          </w:p>
        </w:tc>
      </w:tr>
      <w:tr w:rsidR="008E6221" w:rsidRPr="000F7B61" w14:paraId="40FF8E64" w14:textId="77777777" w:rsidTr="000D28F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5FCC5819" w:rsidR="008E6221" w:rsidRPr="000F7B61" w:rsidRDefault="008E6221" w:rsidP="008E6221">
            <w:pPr>
              <w:rPr>
                <w:color w:val="000000"/>
                <w:sz w:val="22"/>
                <w:szCs w:val="22"/>
                <w:lang w:eastAsia="ro-RO"/>
              </w:rPr>
            </w:pPr>
          </w:p>
        </w:tc>
      </w:tr>
      <w:tr w:rsidR="008E6221" w:rsidRPr="000F7B61" w14:paraId="28841073" w14:textId="77777777" w:rsidTr="000D28F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3D5CB290"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658072FE" w14:textId="283B2557"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Caroteni</w:t>
            </w:r>
            <w:proofErr w:type="spellEnd"/>
            <w:r w:rsidRPr="000F7B61">
              <w:rPr>
                <w:color w:val="000000"/>
                <w:sz w:val="22"/>
                <w:szCs w:val="22"/>
                <w:lang w:eastAsia="ro-RO"/>
              </w:rPr>
              <w:t xml:space="preserve"> nr. 21-23</w:t>
            </w:r>
          </w:p>
        </w:tc>
        <w:tc>
          <w:tcPr>
            <w:tcW w:w="4111" w:type="dxa"/>
            <w:tcBorders>
              <w:top w:val="nil"/>
              <w:left w:val="nil"/>
              <w:bottom w:val="single" w:sz="4" w:space="0" w:color="auto"/>
              <w:right w:val="single" w:sz="4" w:space="0" w:color="auto"/>
            </w:tcBorders>
            <w:shd w:val="clear" w:color="auto" w:fill="auto"/>
            <w:vAlign w:val="center"/>
          </w:tcPr>
          <w:p w14:paraId="5F2032A9" w14:textId="00144B15" w:rsidR="0075588D" w:rsidRPr="000F7B61" w:rsidRDefault="0075588D" w:rsidP="0075588D">
            <w:pPr>
              <w:rPr>
                <w:sz w:val="22"/>
                <w:szCs w:val="22"/>
                <w:lang w:eastAsia="ro-RO"/>
              </w:rPr>
            </w:pPr>
          </w:p>
        </w:tc>
      </w:tr>
      <w:tr w:rsidR="0075588D" w:rsidRPr="000F7B61" w14:paraId="30060E0A" w14:textId="77777777" w:rsidTr="000D28F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25911B41"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4ACF500D"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0E3ED61F"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1BA91D1C"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41CE7757"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lastRenderedPageBreak/>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5F0D6C5D" w:rsidR="007A511A" w:rsidRPr="000F7B61" w:rsidRDefault="007A511A" w:rsidP="0075588D">
            <w:pPr>
              <w:rPr>
                <w:color w:val="000000"/>
                <w:sz w:val="22"/>
                <w:szCs w:val="22"/>
                <w:lang w:eastAsia="ro-RO"/>
              </w:rPr>
            </w:pPr>
          </w:p>
        </w:tc>
      </w:tr>
      <w:tr w:rsidR="0075588D" w:rsidRPr="000F7B61" w14:paraId="5D306CB7" w14:textId="77777777" w:rsidTr="000D28FE">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21030507"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0BE49DD6"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Tepes</w:t>
            </w:r>
            <w:proofErr w:type="spellEnd"/>
            <w:r w:rsidRPr="000F7B61">
              <w:rPr>
                <w:color w:val="000000"/>
                <w:sz w:val="22"/>
                <w:szCs w:val="22"/>
                <w:lang w:eastAsia="ro-RO"/>
              </w:rPr>
              <w:t xml:space="preserve"> Voda nr. 7</w:t>
            </w:r>
          </w:p>
        </w:tc>
        <w:tc>
          <w:tcPr>
            <w:tcW w:w="4111" w:type="dxa"/>
            <w:tcBorders>
              <w:top w:val="nil"/>
              <w:left w:val="nil"/>
              <w:bottom w:val="single" w:sz="4" w:space="0" w:color="auto"/>
              <w:right w:val="single" w:sz="4" w:space="0" w:color="auto"/>
            </w:tcBorders>
            <w:shd w:val="clear" w:color="auto" w:fill="auto"/>
            <w:vAlign w:val="center"/>
          </w:tcPr>
          <w:p w14:paraId="2B015369" w14:textId="5C87C85F"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601ED61A"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1A088B60"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1D40F17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 xml:space="preserve">S.C. </w:t>
      </w:r>
      <w:r w:rsidR="002E5EC8">
        <w:rPr>
          <w:b/>
          <w:bCs/>
          <w:szCs w:val="24"/>
          <w:lang w:val="ro-RO"/>
        </w:rPr>
        <w:t>TARGET</w:t>
      </w:r>
      <w:r w:rsidRPr="0091741F">
        <w:rPr>
          <w:b/>
          <w:bCs/>
          <w:szCs w:val="24"/>
          <w:lang w:val="ro-RO"/>
        </w:rPr>
        <w:t xml:space="preserve"> </w:t>
      </w:r>
      <w:r w:rsidR="002E5EC8">
        <w:rPr>
          <w:b/>
          <w:bCs/>
          <w:szCs w:val="24"/>
          <w:lang w:val="ro-RO"/>
        </w:rPr>
        <w:t>POINT</w:t>
      </w:r>
      <w:r w:rsidRPr="0091741F">
        <w:rPr>
          <w:b/>
          <w:bCs/>
          <w:szCs w:val="24"/>
          <w:lang w:val="ro-RO"/>
        </w:rPr>
        <w:t xml:space="preserve"> SRL</w:t>
      </w:r>
    </w:p>
    <w:p w14:paraId="1240D2FF" w14:textId="54D792E1" w:rsidR="001A4817" w:rsidRPr="00CE15FD" w:rsidRDefault="001A4817" w:rsidP="00CE15FD">
      <w:pPr>
        <w:pStyle w:val="DefaultText"/>
        <w:tabs>
          <w:tab w:val="left" w:pos="3261"/>
        </w:tabs>
        <w:ind w:left="-180"/>
        <w:jc w:val="both"/>
        <w:rPr>
          <w:szCs w:val="24"/>
          <w:lang w:val="ro-RO"/>
        </w:rPr>
        <w:sectPr w:rsidR="001A4817" w:rsidRPr="00CE15FD"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36BCB300" w:rsidR="00226BA2" w:rsidRPr="0091741F" w:rsidRDefault="00226BA2" w:rsidP="00226BA2">
      <w:pPr>
        <w:rPr>
          <w:b/>
          <w:bCs/>
          <w:lang w:val="fr-FR"/>
        </w:rPr>
      </w:pPr>
      <w:proofErr w:type="spellStart"/>
      <w:proofErr w:type="gramStart"/>
      <w:r w:rsidRPr="0091741F">
        <w:rPr>
          <w:b/>
          <w:bCs/>
          <w:lang w:val="fr-FR"/>
        </w:rPr>
        <w:t>Anexa</w:t>
      </w:r>
      <w:proofErr w:type="spellEnd"/>
      <w:r w:rsidRPr="0091741F">
        <w:rPr>
          <w:b/>
          <w:bCs/>
          <w:lang w:val="fr-FR"/>
        </w:rPr>
        <w:t xml:space="preserve">  nr</w:t>
      </w:r>
      <w:proofErr w:type="gramEnd"/>
      <w:r w:rsidRPr="0091741F">
        <w:rPr>
          <w:b/>
          <w:bCs/>
          <w:lang w:val="fr-FR"/>
        </w:rPr>
        <w:t xml:space="preserve">. </w:t>
      </w:r>
      <w:proofErr w:type="gramStart"/>
      <w:r w:rsidRPr="0091741F">
        <w:rPr>
          <w:b/>
          <w:bCs/>
          <w:lang w:val="fr-FR"/>
        </w:rPr>
        <w:t>3  la</w:t>
      </w:r>
      <w:proofErr w:type="gramEnd"/>
      <w:r w:rsidRPr="0091741F">
        <w:rPr>
          <w:b/>
          <w:bCs/>
          <w:lang w:val="fr-FR"/>
        </w:rPr>
        <w:t xml:space="preserve">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r w:rsidR="000D28FE">
        <w:rPr>
          <w:b/>
          <w:bCs/>
          <w:lang w:val="fr-FR"/>
        </w:rPr>
        <w:t xml:space="preserve"> 114548/15.06.2023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0F25EB09" w:rsidR="00666A7E" w:rsidRDefault="003334F2" w:rsidP="007B3C1F">
      <w:pPr>
        <w:autoSpaceDE w:val="0"/>
        <w:autoSpaceDN w:val="0"/>
        <w:adjustRightInd w:val="0"/>
        <w:spacing w:line="360" w:lineRule="auto"/>
        <w:jc w:val="both"/>
      </w:pPr>
      <w:r w:rsidRPr="003334F2">
        <w:t xml:space="preserve">LOT 2   </w:t>
      </w:r>
    </w:p>
    <w:p w14:paraId="2A509CDB" w14:textId="7AD28C49" w:rsidR="002E5EC8" w:rsidRDefault="00666A7E" w:rsidP="007B3C1F">
      <w:pPr>
        <w:autoSpaceDE w:val="0"/>
        <w:autoSpaceDN w:val="0"/>
        <w:adjustRightInd w:val="0"/>
        <w:spacing w:line="360" w:lineRule="auto"/>
        <w:jc w:val="both"/>
      </w:pPr>
      <w:r>
        <w:t>1</w:t>
      </w:r>
      <w:r w:rsidR="007B3C1F" w:rsidRPr="0091741F">
        <w:t>.</w:t>
      </w:r>
      <w:r w:rsidR="00971C08">
        <w:t xml:space="preserve">Cremă </w:t>
      </w:r>
      <w:r w:rsidR="003334F2">
        <w:t>pentru mâini</w:t>
      </w:r>
      <w:r w:rsidR="007B3C1F" w:rsidRPr="0091741F">
        <w:tab/>
      </w:r>
      <w:r w:rsidR="007B3C1F" w:rsidRPr="0091741F">
        <w:tab/>
      </w:r>
      <w:r w:rsidR="007B3C1F" w:rsidRPr="0091741F">
        <w:tab/>
      </w:r>
      <w:r w:rsidR="007B3C1F" w:rsidRPr="0091741F">
        <w:tab/>
      </w:r>
      <w:r w:rsidR="007B3C1F" w:rsidRPr="0091741F">
        <w:tab/>
      </w:r>
      <w:r w:rsidR="003334F2">
        <w:t xml:space="preserve">                     </w:t>
      </w:r>
      <w:r w:rsidR="007B3C1F" w:rsidRPr="0091741F">
        <w:t xml:space="preserve">5 </w:t>
      </w:r>
      <w:r w:rsidR="00C441BF">
        <w:t>zile</w:t>
      </w:r>
    </w:p>
    <w:p w14:paraId="7F6A84F9" w14:textId="624B2897" w:rsidR="00971C08" w:rsidRPr="0091741F" w:rsidRDefault="00666A7E" w:rsidP="003334F2">
      <w:pPr>
        <w:autoSpaceDE w:val="0"/>
        <w:autoSpaceDN w:val="0"/>
        <w:adjustRightInd w:val="0"/>
        <w:spacing w:line="360" w:lineRule="auto"/>
        <w:jc w:val="both"/>
      </w:pPr>
      <w:r>
        <w:t>2</w:t>
      </w:r>
      <w:r w:rsidR="007B3C1F" w:rsidRPr="0091741F">
        <w:t>.</w:t>
      </w:r>
      <w:r w:rsidR="00971C08">
        <w:t xml:space="preserve">Cremă </w:t>
      </w:r>
      <w:r w:rsidR="003334F2">
        <w:t>de curățare</w:t>
      </w:r>
      <w:r w:rsidR="00C441BF">
        <w:t xml:space="preserve"> </w:t>
      </w:r>
      <w:r w:rsidR="003334F2">
        <w:t>(îndepărtează ulei, grăsime, smoală)</w:t>
      </w:r>
      <w:r w:rsidR="00C441BF">
        <w:t xml:space="preserve">           </w:t>
      </w:r>
      <w:r w:rsidR="003334F2">
        <w:t xml:space="preserve"> </w:t>
      </w:r>
      <w:r w:rsidR="00C441BF">
        <w:t>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3F82BC79" w14:textId="002BE56A" w:rsidR="00C441BF" w:rsidRDefault="00C441BF" w:rsidP="00770484">
      <w:pPr>
        <w:pStyle w:val="DefaultText"/>
        <w:tabs>
          <w:tab w:val="left" w:pos="3261"/>
        </w:tabs>
        <w:ind w:left="-180"/>
        <w:jc w:val="both"/>
        <w:rPr>
          <w:szCs w:val="24"/>
          <w:lang w:val="ro-RO"/>
        </w:rPr>
      </w:pPr>
    </w:p>
    <w:p w14:paraId="3708D8CC" w14:textId="6971D975" w:rsidR="00C441BF" w:rsidRDefault="00C441BF" w:rsidP="00770484">
      <w:pPr>
        <w:pStyle w:val="DefaultText"/>
        <w:tabs>
          <w:tab w:val="left" w:pos="3261"/>
        </w:tabs>
        <w:ind w:left="-180"/>
        <w:jc w:val="both"/>
        <w:rPr>
          <w:szCs w:val="24"/>
          <w:lang w:val="ro-RO"/>
        </w:rPr>
      </w:pPr>
    </w:p>
    <w:p w14:paraId="4FB0450E" w14:textId="385604FA" w:rsidR="00C441BF" w:rsidRDefault="00C441BF" w:rsidP="00770484">
      <w:pPr>
        <w:pStyle w:val="DefaultText"/>
        <w:tabs>
          <w:tab w:val="left" w:pos="3261"/>
        </w:tabs>
        <w:ind w:left="-180"/>
        <w:jc w:val="both"/>
        <w:rPr>
          <w:szCs w:val="24"/>
          <w:lang w:val="ro-RO"/>
        </w:rPr>
      </w:pPr>
    </w:p>
    <w:p w14:paraId="5709AAF5" w14:textId="429DA120" w:rsidR="00C441BF" w:rsidRDefault="00C441BF" w:rsidP="00770484">
      <w:pPr>
        <w:pStyle w:val="DefaultText"/>
        <w:tabs>
          <w:tab w:val="left" w:pos="3261"/>
        </w:tabs>
        <w:ind w:left="-180"/>
        <w:jc w:val="both"/>
        <w:rPr>
          <w:szCs w:val="24"/>
          <w:lang w:val="ro-RO"/>
        </w:rPr>
      </w:pPr>
    </w:p>
    <w:p w14:paraId="343B1966" w14:textId="5A4A308D" w:rsidR="003334F2" w:rsidRDefault="003334F2" w:rsidP="00770484">
      <w:pPr>
        <w:pStyle w:val="DefaultText"/>
        <w:tabs>
          <w:tab w:val="left" w:pos="3261"/>
        </w:tabs>
        <w:ind w:left="-180"/>
        <w:jc w:val="both"/>
        <w:rPr>
          <w:szCs w:val="24"/>
          <w:lang w:val="ro-RO"/>
        </w:rPr>
      </w:pPr>
    </w:p>
    <w:p w14:paraId="6B356A89" w14:textId="7B44F763" w:rsidR="003334F2" w:rsidRDefault="003334F2" w:rsidP="00770484">
      <w:pPr>
        <w:pStyle w:val="DefaultText"/>
        <w:tabs>
          <w:tab w:val="left" w:pos="3261"/>
        </w:tabs>
        <w:ind w:left="-180"/>
        <w:jc w:val="both"/>
        <w:rPr>
          <w:szCs w:val="24"/>
          <w:lang w:val="ro-RO"/>
        </w:rPr>
      </w:pPr>
    </w:p>
    <w:p w14:paraId="1FD38747" w14:textId="10F98171" w:rsidR="003334F2" w:rsidRDefault="003334F2" w:rsidP="00770484">
      <w:pPr>
        <w:pStyle w:val="DefaultText"/>
        <w:tabs>
          <w:tab w:val="left" w:pos="3261"/>
        </w:tabs>
        <w:ind w:left="-180"/>
        <w:jc w:val="both"/>
        <w:rPr>
          <w:szCs w:val="24"/>
          <w:lang w:val="ro-RO"/>
        </w:rPr>
      </w:pPr>
    </w:p>
    <w:p w14:paraId="4EE78CF0" w14:textId="148C3BFB" w:rsidR="003334F2" w:rsidRDefault="003334F2" w:rsidP="00770484">
      <w:pPr>
        <w:pStyle w:val="DefaultText"/>
        <w:tabs>
          <w:tab w:val="left" w:pos="3261"/>
        </w:tabs>
        <w:ind w:left="-180"/>
        <w:jc w:val="both"/>
        <w:rPr>
          <w:szCs w:val="24"/>
          <w:lang w:val="ro-RO"/>
        </w:rPr>
      </w:pPr>
    </w:p>
    <w:p w14:paraId="62E5C859" w14:textId="2443F911" w:rsidR="00434040" w:rsidRDefault="00434040" w:rsidP="00770484">
      <w:pPr>
        <w:pStyle w:val="DefaultText"/>
        <w:tabs>
          <w:tab w:val="left" w:pos="3261"/>
        </w:tabs>
        <w:ind w:left="-180"/>
        <w:jc w:val="both"/>
        <w:rPr>
          <w:szCs w:val="24"/>
          <w:lang w:val="ro-RO"/>
        </w:rPr>
      </w:pPr>
    </w:p>
    <w:p w14:paraId="17770C04" w14:textId="77777777" w:rsidR="000D28FE" w:rsidRDefault="000D28FE" w:rsidP="00770484">
      <w:pPr>
        <w:pStyle w:val="DefaultText"/>
        <w:tabs>
          <w:tab w:val="left" w:pos="3261"/>
        </w:tabs>
        <w:ind w:left="-180"/>
        <w:jc w:val="both"/>
        <w:rPr>
          <w:szCs w:val="24"/>
          <w:lang w:val="ro-RO"/>
        </w:rPr>
      </w:pPr>
    </w:p>
    <w:p w14:paraId="307897E8" w14:textId="77777777" w:rsidR="000D28FE" w:rsidRDefault="000D28FE" w:rsidP="00770484">
      <w:pPr>
        <w:pStyle w:val="DefaultText"/>
        <w:tabs>
          <w:tab w:val="left" w:pos="3261"/>
        </w:tabs>
        <w:ind w:left="-180"/>
        <w:jc w:val="both"/>
        <w:rPr>
          <w:szCs w:val="24"/>
          <w:lang w:val="ro-RO"/>
        </w:rPr>
      </w:pPr>
    </w:p>
    <w:p w14:paraId="47AB9D98" w14:textId="77777777" w:rsidR="000D28FE" w:rsidRDefault="000D28FE" w:rsidP="00770484">
      <w:pPr>
        <w:pStyle w:val="DefaultText"/>
        <w:tabs>
          <w:tab w:val="left" w:pos="3261"/>
        </w:tabs>
        <w:ind w:left="-180"/>
        <w:jc w:val="both"/>
        <w:rPr>
          <w:szCs w:val="24"/>
          <w:lang w:val="ro-RO"/>
        </w:rPr>
      </w:pPr>
    </w:p>
    <w:p w14:paraId="5DEC8358" w14:textId="77777777" w:rsidR="000D28FE" w:rsidRDefault="000D28FE" w:rsidP="00770484">
      <w:pPr>
        <w:pStyle w:val="DefaultText"/>
        <w:tabs>
          <w:tab w:val="left" w:pos="3261"/>
        </w:tabs>
        <w:ind w:left="-180"/>
        <w:jc w:val="both"/>
        <w:rPr>
          <w:szCs w:val="24"/>
          <w:lang w:val="ro-RO"/>
        </w:rPr>
      </w:pPr>
    </w:p>
    <w:p w14:paraId="68B47EA1" w14:textId="77777777" w:rsidR="000D28FE" w:rsidRDefault="000D28FE" w:rsidP="00770484">
      <w:pPr>
        <w:pStyle w:val="DefaultText"/>
        <w:tabs>
          <w:tab w:val="left" w:pos="3261"/>
        </w:tabs>
        <w:ind w:left="-180"/>
        <w:jc w:val="both"/>
        <w:rPr>
          <w:szCs w:val="24"/>
          <w:lang w:val="ro-RO"/>
        </w:rPr>
      </w:pPr>
    </w:p>
    <w:p w14:paraId="6FDF4B79" w14:textId="77777777" w:rsidR="000D28FE" w:rsidRDefault="000D28FE" w:rsidP="00770484">
      <w:pPr>
        <w:pStyle w:val="DefaultText"/>
        <w:tabs>
          <w:tab w:val="left" w:pos="3261"/>
        </w:tabs>
        <w:ind w:left="-180"/>
        <w:jc w:val="both"/>
        <w:rPr>
          <w:szCs w:val="24"/>
          <w:lang w:val="ro-RO"/>
        </w:rPr>
      </w:pPr>
    </w:p>
    <w:p w14:paraId="3AEE2A55" w14:textId="77777777" w:rsidR="000D28FE" w:rsidRDefault="000D28FE" w:rsidP="00770484">
      <w:pPr>
        <w:pStyle w:val="DefaultText"/>
        <w:tabs>
          <w:tab w:val="left" w:pos="3261"/>
        </w:tabs>
        <w:ind w:left="-180"/>
        <w:jc w:val="both"/>
        <w:rPr>
          <w:szCs w:val="24"/>
          <w:lang w:val="ro-RO"/>
        </w:rPr>
      </w:pPr>
    </w:p>
    <w:p w14:paraId="2C7A21E4" w14:textId="77777777" w:rsidR="000D28FE" w:rsidRDefault="000D28FE" w:rsidP="00770484">
      <w:pPr>
        <w:pStyle w:val="DefaultText"/>
        <w:tabs>
          <w:tab w:val="left" w:pos="3261"/>
        </w:tabs>
        <w:ind w:left="-180"/>
        <w:jc w:val="both"/>
        <w:rPr>
          <w:szCs w:val="24"/>
          <w:lang w:val="ro-RO"/>
        </w:rPr>
      </w:pPr>
    </w:p>
    <w:p w14:paraId="2B44AC99" w14:textId="77777777" w:rsidR="000D28FE" w:rsidRDefault="000D28FE" w:rsidP="00770484">
      <w:pPr>
        <w:pStyle w:val="DefaultText"/>
        <w:tabs>
          <w:tab w:val="left" w:pos="3261"/>
        </w:tabs>
        <w:ind w:left="-180"/>
        <w:jc w:val="both"/>
        <w:rPr>
          <w:szCs w:val="24"/>
          <w:lang w:val="ro-RO"/>
        </w:rPr>
      </w:pPr>
    </w:p>
    <w:p w14:paraId="41BC2F63" w14:textId="77777777" w:rsidR="000D28FE" w:rsidRDefault="000D28FE" w:rsidP="00770484">
      <w:pPr>
        <w:pStyle w:val="DefaultText"/>
        <w:tabs>
          <w:tab w:val="left" w:pos="3261"/>
        </w:tabs>
        <w:ind w:left="-180"/>
        <w:jc w:val="both"/>
        <w:rPr>
          <w:szCs w:val="24"/>
          <w:lang w:val="ro-RO"/>
        </w:rPr>
      </w:pPr>
    </w:p>
    <w:p w14:paraId="2D1285B9" w14:textId="77777777" w:rsidR="000D28FE" w:rsidRDefault="000D28FE" w:rsidP="00770484">
      <w:pPr>
        <w:pStyle w:val="DefaultText"/>
        <w:tabs>
          <w:tab w:val="left" w:pos="3261"/>
        </w:tabs>
        <w:ind w:left="-180"/>
        <w:jc w:val="both"/>
        <w:rPr>
          <w:szCs w:val="24"/>
          <w:lang w:val="ro-RO"/>
        </w:rPr>
      </w:pPr>
    </w:p>
    <w:p w14:paraId="497070FF" w14:textId="77777777" w:rsidR="000D28FE" w:rsidRDefault="000D28FE" w:rsidP="00770484">
      <w:pPr>
        <w:pStyle w:val="DefaultText"/>
        <w:tabs>
          <w:tab w:val="left" w:pos="3261"/>
        </w:tabs>
        <w:ind w:left="-180"/>
        <w:jc w:val="both"/>
        <w:rPr>
          <w:szCs w:val="24"/>
          <w:lang w:val="ro-RO"/>
        </w:rPr>
      </w:pPr>
    </w:p>
    <w:p w14:paraId="4DC19175" w14:textId="77777777" w:rsidR="000D28FE" w:rsidRDefault="000D28FE" w:rsidP="00770484">
      <w:pPr>
        <w:pStyle w:val="DefaultText"/>
        <w:tabs>
          <w:tab w:val="left" w:pos="3261"/>
        </w:tabs>
        <w:ind w:left="-180"/>
        <w:jc w:val="both"/>
        <w:rPr>
          <w:szCs w:val="24"/>
          <w:lang w:val="ro-RO"/>
        </w:rPr>
      </w:pPr>
    </w:p>
    <w:p w14:paraId="1B21FB5E" w14:textId="77777777" w:rsidR="000D28FE" w:rsidRDefault="000D28FE" w:rsidP="00770484">
      <w:pPr>
        <w:pStyle w:val="DefaultText"/>
        <w:tabs>
          <w:tab w:val="left" w:pos="3261"/>
        </w:tabs>
        <w:ind w:left="-180"/>
        <w:jc w:val="both"/>
        <w:rPr>
          <w:szCs w:val="24"/>
          <w:lang w:val="ro-RO"/>
        </w:rPr>
      </w:pPr>
    </w:p>
    <w:p w14:paraId="19FFFDC7" w14:textId="77777777" w:rsidR="000D28FE" w:rsidRDefault="000D28FE" w:rsidP="00770484">
      <w:pPr>
        <w:pStyle w:val="DefaultText"/>
        <w:tabs>
          <w:tab w:val="left" w:pos="3261"/>
        </w:tabs>
        <w:ind w:left="-180"/>
        <w:jc w:val="both"/>
        <w:rPr>
          <w:szCs w:val="24"/>
          <w:lang w:val="ro-RO"/>
        </w:rPr>
      </w:pPr>
    </w:p>
    <w:p w14:paraId="76774957" w14:textId="77777777" w:rsidR="000D28FE" w:rsidRDefault="000D28FE" w:rsidP="00770484">
      <w:pPr>
        <w:pStyle w:val="DefaultText"/>
        <w:tabs>
          <w:tab w:val="left" w:pos="3261"/>
        </w:tabs>
        <w:ind w:left="-180"/>
        <w:jc w:val="both"/>
        <w:rPr>
          <w:szCs w:val="24"/>
          <w:lang w:val="ro-RO"/>
        </w:rPr>
      </w:pPr>
    </w:p>
    <w:p w14:paraId="591D740E" w14:textId="77777777" w:rsidR="000D28FE" w:rsidRDefault="000D28FE" w:rsidP="00770484">
      <w:pPr>
        <w:pStyle w:val="DefaultText"/>
        <w:tabs>
          <w:tab w:val="left" w:pos="3261"/>
        </w:tabs>
        <w:ind w:left="-180"/>
        <w:jc w:val="both"/>
        <w:rPr>
          <w:szCs w:val="24"/>
          <w:lang w:val="ro-RO"/>
        </w:rPr>
      </w:pPr>
    </w:p>
    <w:p w14:paraId="6D64D034" w14:textId="77777777" w:rsidR="000D28FE" w:rsidRDefault="000D28FE" w:rsidP="00770484">
      <w:pPr>
        <w:pStyle w:val="DefaultText"/>
        <w:tabs>
          <w:tab w:val="left" w:pos="3261"/>
        </w:tabs>
        <w:ind w:left="-180"/>
        <w:jc w:val="both"/>
        <w:rPr>
          <w:szCs w:val="24"/>
          <w:lang w:val="ro-RO"/>
        </w:rPr>
      </w:pPr>
    </w:p>
    <w:p w14:paraId="5EB6C8E1" w14:textId="77777777" w:rsidR="00434040" w:rsidRDefault="00434040" w:rsidP="00770484">
      <w:pPr>
        <w:pStyle w:val="DefaultText"/>
        <w:tabs>
          <w:tab w:val="left" w:pos="3261"/>
        </w:tabs>
        <w:ind w:left="-180"/>
        <w:jc w:val="both"/>
        <w:rPr>
          <w:szCs w:val="24"/>
          <w:lang w:val="ro-RO"/>
        </w:rPr>
      </w:pPr>
    </w:p>
    <w:p w14:paraId="5F2B5F74" w14:textId="07FF4FC6" w:rsidR="00014626" w:rsidRPr="002C544D" w:rsidRDefault="00014626" w:rsidP="00014626">
      <w:pPr>
        <w:spacing w:after="120"/>
        <w:ind w:right="-357"/>
        <w:rPr>
          <w:b/>
          <w:bCs/>
        </w:rPr>
      </w:pPr>
      <w:r w:rsidRPr="002C544D">
        <w:rPr>
          <w:b/>
          <w:bCs/>
        </w:rPr>
        <w:lastRenderedPageBreak/>
        <w:t>Anexa nr. 4 clauze protecția muncii</w:t>
      </w:r>
      <w:r w:rsidR="000D28FE">
        <w:rPr>
          <w:b/>
          <w:bCs/>
        </w:rPr>
        <w:t xml:space="preserve"> </w:t>
      </w:r>
      <w:r w:rsidR="000D28FE" w:rsidRPr="000D28FE">
        <w:rPr>
          <w:b/>
          <w:bCs/>
        </w:rPr>
        <w:t>114548/15.06.2023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p w14:paraId="3724EC2F" w14:textId="68A41B9F" w:rsidR="001A4817" w:rsidRPr="002C544D" w:rsidRDefault="001A4817" w:rsidP="001A4817">
      <w:pPr>
        <w:pStyle w:val="DefaultText"/>
        <w:tabs>
          <w:tab w:val="left" w:pos="3261"/>
        </w:tabs>
        <w:ind w:left="-180"/>
        <w:jc w:val="both"/>
        <w:rPr>
          <w:szCs w:val="24"/>
          <w:lang w:val="ro-RO"/>
        </w:rPr>
      </w:pPr>
    </w:p>
    <w:sectPr w:rsidR="001A4817" w:rsidRPr="002C544D"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6"/>
  </w:num>
  <w:num w:numId="6" w16cid:durableId="28459988">
    <w:abstractNumId w:val="4"/>
  </w:num>
  <w:num w:numId="7" w16cid:durableId="74619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D28FE"/>
    <w:rsid w:val="000F7B61"/>
    <w:rsid w:val="001A4817"/>
    <w:rsid w:val="00226BA2"/>
    <w:rsid w:val="002323E2"/>
    <w:rsid w:val="002C544D"/>
    <w:rsid w:val="002D1F70"/>
    <w:rsid w:val="002E5EC8"/>
    <w:rsid w:val="002F50B6"/>
    <w:rsid w:val="003334F2"/>
    <w:rsid w:val="00370FF6"/>
    <w:rsid w:val="00402115"/>
    <w:rsid w:val="00416DA4"/>
    <w:rsid w:val="00434040"/>
    <w:rsid w:val="004C7CC9"/>
    <w:rsid w:val="00510557"/>
    <w:rsid w:val="005225E7"/>
    <w:rsid w:val="00550710"/>
    <w:rsid w:val="006659C5"/>
    <w:rsid w:val="00666A7E"/>
    <w:rsid w:val="00690FD4"/>
    <w:rsid w:val="00691B02"/>
    <w:rsid w:val="0075588D"/>
    <w:rsid w:val="00770484"/>
    <w:rsid w:val="007A511A"/>
    <w:rsid w:val="007B3C1F"/>
    <w:rsid w:val="0084098A"/>
    <w:rsid w:val="008E6221"/>
    <w:rsid w:val="0091741F"/>
    <w:rsid w:val="00957A15"/>
    <w:rsid w:val="00971C08"/>
    <w:rsid w:val="009C4948"/>
    <w:rsid w:val="00A50DE9"/>
    <w:rsid w:val="00B55C78"/>
    <w:rsid w:val="00C441BF"/>
    <w:rsid w:val="00C95C95"/>
    <w:rsid w:val="00CE15FD"/>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4539</Words>
  <Characters>26328</Characters>
  <DocSecurity>0</DocSecurity>
  <Lines>219</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2023-06-13T07:49:00Z</cp:lastPrinted>
  <dcterms:created xsi:type="dcterms:W3CDTF">2023-06-15T12:52:00Z</dcterms:created>
  <dcterms:modified xsi:type="dcterms:W3CDTF">2023-06-15T12:54:00Z</dcterms:modified>
</cp:coreProperties>
</file>