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76487FD3" w:rsidR="00D320E6" w:rsidRPr="00727F55"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F5A84">
        <w:rPr>
          <w:rFonts w:ascii="Times New Roman" w:eastAsia="Times New Roman" w:hAnsi="Times New Roman" w:cs="Times New Roman"/>
          <w:b/>
          <w:bCs/>
          <w:sz w:val="24"/>
          <w:szCs w:val="24"/>
          <w:lang w:val="ro-RO"/>
        </w:rPr>
        <w:t>n</w:t>
      </w:r>
      <w:r w:rsidRPr="000F5A84">
        <w:rPr>
          <w:rFonts w:ascii="Times New Roman" w:eastAsia="Times New Roman" w:hAnsi="Times New Roman" w:cs="Times New Roman"/>
          <w:b/>
          <w:bCs/>
          <w:spacing w:val="-1"/>
          <w:sz w:val="24"/>
          <w:szCs w:val="24"/>
          <w:lang w:val="ro-RO"/>
        </w:rPr>
        <w:t>r</w:t>
      </w:r>
      <w:r w:rsidRPr="00727F55">
        <w:rPr>
          <w:rFonts w:ascii="Times New Roman" w:eastAsia="Times New Roman" w:hAnsi="Times New Roman" w:cs="Times New Roman"/>
          <w:b/>
          <w:bCs/>
          <w:sz w:val="24"/>
          <w:szCs w:val="24"/>
          <w:lang w:val="ro-RO"/>
        </w:rPr>
        <w:t>.</w:t>
      </w:r>
      <w:r w:rsidR="00727F55">
        <w:rPr>
          <w:rFonts w:ascii="Times New Roman" w:eastAsia="Times New Roman" w:hAnsi="Times New Roman" w:cs="Times New Roman"/>
          <w:b/>
          <w:bCs/>
          <w:sz w:val="24"/>
          <w:szCs w:val="24"/>
          <w:lang w:val="ro-RO"/>
        </w:rPr>
        <w:t xml:space="preserve"> </w:t>
      </w:r>
      <w:r w:rsidR="00727F55" w:rsidRPr="00727F55">
        <w:rPr>
          <w:rFonts w:ascii="Times New Roman" w:eastAsia="Times New Roman" w:hAnsi="Times New Roman" w:cs="Times New Roman"/>
          <w:b/>
          <w:bCs/>
          <w:sz w:val="24"/>
          <w:szCs w:val="24"/>
          <w:lang w:val="ro-RO"/>
        </w:rPr>
        <w:t xml:space="preserve">40 </w:t>
      </w:r>
      <w:r w:rsidR="00727F55">
        <w:rPr>
          <w:rFonts w:ascii="Times New Roman" w:eastAsia="Times New Roman" w:hAnsi="Times New Roman" w:cs="Times New Roman"/>
          <w:b/>
          <w:bCs/>
          <w:sz w:val="24"/>
          <w:szCs w:val="24"/>
          <w:lang w:val="ro-RO"/>
        </w:rPr>
        <w:t>din 12.05.2021</w:t>
      </w:r>
      <w:r w:rsidRPr="00727F55">
        <w:rPr>
          <w:rFonts w:ascii="Times New Roman" w:eastAsia="Times New Roman" w:hAnsi="Times New Roman" w:cs="Times New Roman"/>
          <w:b/>
          <w:bCs/>
          <w:sz w:val="24"/>
          <w:szCs w:val="24"/>
          <w:lang w:val="ro-RO"/>
        </w:rPr>
        <w:tab/>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207B515F"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727F55">
        <w:rPr>
          <w:rFonts w:eastAsia="Arial Unicode MS"/>
          <w:szCs w:val="24"/>
        </w:rPr>
        <w:t>......</w:t>
      </w:r>
      <w:r w:rsidR="00600519" w:rsidRPr="000F5A84">
        <w:rPr>
          <w:rFonts w:eastAsia="Arial Unicode MS"/>
          <w:szCs w:val="24"/>
        </w:rPr>
        <w:t xml:space="preserve">, cont IBAN nr. </w:t>
      </w:r>
      <w:r w:rsidR="00727F55">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600519" w:rsidRPr="000F5A84">
        <w:rPr>
          <w:rFonts w:eastAsia="Arial Unicode MS"/>
          <w:szCs w:val="24"/>
        </w:rPr>
        <w:t xml:space="preserve"> repr</w:t>
      </w:r>
      <w:r w:rsidR="00727F55">
        <w:rPr>
          <w:rFonts w:eastAsia="Arial Unicode MS"/>
          <w:szCs w:val="24"/>
        </w:rPr>
        <w:t>ezentată prin</w:t>
      </w:r>
      <w:r w:rsidR="00600519" w:rsidRPr="000F5A84">
        <w:rPr>
          <w:rFonts w:eastAsia="Arial Unicode MS"/>
          <w:i/>
          <w:szCs w:val="24"/>
          <w:shd w:val="clear" w:color="auto" w:fill="FFFFFF"/>
        </w:rPr>
        <w:t xml:space="preserve"> </w:t>
      </w:r>
      <w:r w:rsidR="00600519" w:rsidRPr="000F5A84">
        <w:rPr>
          <w:rFonts w:eastAsia="Arial Unicode MS"/>
          <w:szCs w:val="24"/>
        </w:rPr>
        <w:t>Director General</w:t>
      </w:r>
      <w:r w:rsidR="00600519"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274FB99E"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727F5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727F5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727F5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727F5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727F5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727F55">
        <w:t>…………………..</w:t>
      </w:r>
      <w:r w:rsidR="00D320E6" w:rsidRPr="000F5A84">
        <w:rPr>
          <w:rFonts w:ascii="Times New Roman" w:eastAsia="Arial Unicode MS" w:hAnsi="Times New Roman" w:cs="Times New Roman"/>
          <w:sz w:val="24"/>
          <w:szCs w:val="24"/>
        </w:rPr>
        <w:t xml:space="preserve"> număr de înmatriculare </w:t>
      </w:r>
      <w:r w:rsidR="00727F55">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727F55">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727F55">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727F55">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w:t>
      </w:r>
      <w:r w:rsidR="00600519" w:rsidRPr="000F5A84">
        <w:rPr>
          <w:rFonts w:ascii="Times New Roman" w:hAnsi="Times New Roman" w:cs="Times New Roman"/>
          <w:b/>
          <w:i/>
          <w:sz w:val="24"/>
          <w:szCs w:val="24"/>
          <w:lang w:val="ro-RO"/>
        </w:rPr>
        <w:lastRenderedPageBreak/>
        <w:t>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34A52949"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 xml:space="preserve">Școala Gimnazială </w:t>
      </w:r>
      <w:r w:rsidR="00A4151C" w:rsidRPr="00986CF2">
        <w:rPr>
          <w:rFonts w:ascii="Times New Roman" w:eastAsia="Times New Roman" w:hAnsi="Times New Roman" w:cs="Times New Roman"/>
          <w:bCs/>
          <w:lang w:val="ro-RO"/>
        </w:rPr>
        <w:t>Nr. 49</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să remedieze orice eventuale defecţiuni ale acestor Lucrări în Perioada de Garanţie, în conformitate cu prevederile Contractului.</w:t>
      </w:r>
    </w:p>
    <w:p w14:paraId="3906735A" w14:textId="1F033AA8" w:rsidR="00567C7D" w:rsidRDefault="00256282" w:rsidP="00200F0C">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en-GB"/>
        </w:rPr>
      </w:pPr>
      <w:r w:rsidRPr="000F5A84">
        <w:rPr>
          <w:rFonts w:ascii="Times New Roman" w:eastAsia="Times New Roman" w:hAnsi="Times New Roman" w:cs="Times New Roman"/>
          <w:bCs/>
          <w:sz w:val="24"/>
          <w:szCs w:val="24"/>
          <w:lang w:val="ro-RO"/>
        </w:rPr>
        <w:lastRenderedPageBreak/>
        <w:t xml:space="preserve">Beneficiarul convine cu Antreprenorul să plătească pentru </w:t>
      </w:r>
      <w:r w:rsidR="00D40885" w:rsidRPr="000F5A84">
        <w:rPr>
          <w:rFonts w:ascii="Times New Roman" w:eastAsia="Times New Roman" w:hAnsi="Times New Roman" w:cs="Times New Roman"/>
          <w:bCs/>
          <w:sz w:val="24"/>
          <w:szCs w:val="24"/>
          <w:lang w:val="ro-RO"/>
        </w:rPr>
        <w:t xml:space="preserve">proiectarea, </w:t>
      </w:r>
      <w:r w:rsidRPr="000F5A84">
        <w:rPr>
          <w:rFonts w:ascii="Times New Roman" w:eastAsia="Times New Roman" w:hAnsi="Times New Roman" w:cs="Times New Roman"/>
          <w:bCs/>
          <w:sz w:val="24"/>
          <w:szCs w:val="24"/>
          <w:lang w:val="ro-RO"/>
        </w:rPr>
        <w:t xml:space="preserve">execuţia şi finalizarea Lucrărilor şi remedierea oricăror eventuale defecţiuni ale Lucrărilor suma de: </w:t>
      </w:r>
      <w:r w:rsidR="00680928">
        <w:rPr>
          <w:rFonts w:ascii="Times New Roman" w:eastAsia="Times New Roman" w:hAnsi="Times New Roman" w:cs="Times New Roman"/>
          <w:bCs/>
          <w:sz w:val="24"/>
          <w:szCs w:val="24"/>
          <w:lang w:val="ro-RO"/>
        </w:rPr>
        <w:t xml:space="preserve"> </w:t>
      </w:r>
      <w:r w:rsidR="00A4151C" w:rsidRPr="00A4151C">
        <w:rPr>
          <w:rFonts w:ascii="Times New Roman" w:eastAsia="Times New Roman" w:hAnsi="Times New Roman" w:cs="Times New Roman"/>
          <w:b/>
          <w:sz w:val="24"/>
          <w:szCs w:val="24"/>
          <w:lang w:val="ro-RO"/>
        </w:rPr>
        <w:t>5</w:t>
      </w:r>
      <w:r w:rsidR="00A4151C">
        <w:rPr>
          <w:rFonts w:ascii="Times New Roman" w:eastAsia="Times New Roman" w:hAnsi="Times New Roman" w:cs="Times New Roman"/>
          <w:b/>
          <w:sz w:val="24"/>
          <w:szCs w:val="24"/>
          <w:lang w:val="ro-RO"/>
        </w:rPr>
        <w:t>.</w:t>
      </w:r>
      <w:r w:rsidR="00A4151C" w:rsidRPr="00A4151C">
        <w:rPr>
          <w:rFonts w:ascii="Times New Roman" w:eastAsia="Times New Roman" w:hAnsi="Times New Roman" w:cs="Times New Roman"/>
          <w:b/>
          <w:sz w:val="24"/>
          <w:szCs w:val="24"/>
          <w:lang w:val="ro-RO"/>
        </w:rPr>
        <w:t>843</w:t>
      </w:r>
      <w:r w:rsidR="00A4151C">
        <w:rPr>
          <w:rFonts w:ascii="Times New Roman" w:eastAsia="Times New Roman" w:hAnsi="Times New Roman" w:cs="Times New Roman"/>
          <w:b/>
          <w:sz w:val="24"/>
          <w:szCs w:val="24"/>
          <w:lang w:val="ro-RO"/>
        </w:rPr>
        <w:t>.</w:t>
      </w:r>
      <w:r w:rsidR="00A4151C" w:rsidRPr="00A4151C">
        <w:rPr>
          <w:rFonts w:ascii="Times New Roman" w:eastAsia="Times New Roman" w:hAnsi="Times New Roman" w:cs="Times New Roman"/>
          <w:b/>
          <w:sz w:val="24"/>
          <w:szCs w:val="24"/>
          <w:lang w:val="ro-RO"/>
        </w:rPr>
        <w:t>194,95</w:t>
      </w:r>
      <w:r w:rsidR="00A4151C">
        <w:rPr>
          <w:rFonts w:ascii="Times New Roman" w:eastAsia="Times New Roman" w:hAnsi="Times New Roman" w:cs="Times New Roman"/>
          <w:b/>
          <w:sz w:val="24"/>
          <w:szCs w:val="24"/>
          <w:lang w:val="ro-RO"/>
        </w:rPr>
        <w:t xml:space="preserve"> </w:t>
      </w:r>
      <w:r w:rsidR="00680928">
        <w:rPr>
          <w:rFonts w:ascii="Times New Roman" w:eastAsia="Times New Roman" w:hAnsi="Times New Roman" w:cs="Times New Roman"/>
          <w:bCs/>
          <w:sz w:val="24"/>
          <w:szCs w:val="24"/>
          <w:lang w:val="ro-RO"/>
        </w:rPr>
        <w:t xml:space="preserve">lei inclusiv TVA </w:t>
      </w:r>
      <w:r w:rsidR="00680928">
        <w:rPr>
          <w:rFonts w:ascii="Times New Roman" w:eastAsia="Times New Roman" w:hAnsi="Times New Roman" w:cs="Times New Roman"/>
          <w:b/>
          <w:sz w:val="24"/>
          <w:szCs w:val="24"/>
          <w:lang w:val="ro-RO"/>
        </w:rPr>
        <w:t>(</w:t>
      </w:r>
      <w:r w:rsidR="00A4151C">
        <w:rPr>
          <w:rFonts w:ascii="Times New Roman" w:eastAsia="Times New Roman" w:hAnsi="Times New Roman" w:cs="Times New Roman"/>
          <w:b/>
          <w:sz w:val="24"/>
          <w:szCs w:val="24"/>
          <w:lang w:val="ro-RO"/>
        </w:rPr>
        <w:t>cincimilioane opsutepatruzeci și trei mii o sută nouăzeci și patru lei și nouăzeci și cinci bani</w:t>
      </w:r>
      <w:r w:rsidR="00680928" w:rsidRPr="002E52FC">
        <w:rPr>
          <w:rFonts w:ascii="Times New Roman" w:eastAsia="Times New Roman" w:hAnsi="Times New Roman" w:cs="Times New Roman"/>
          <w:b/>
          <w:sz w:val="24"/>
          <w:szCs w:val="24"/>
          <w:lang w:val="ro-RO"/>
        </w:rPr>
        <w:t>)</w:t>
      </w:r>
      <w:r w:rsidR="00680928">
        <w:rPr>
          <w:rFonts w:ascii="Times New Roman" w:eastAsia="Times New Roman" w:hAnsi="Times New Roman" w:cs="Times New Roman"/>
          <w:b/>
          <w:sz w:val="24"/>
          <w:szCs w:val="24"/>
          <w:lang w:val="ro-RO"/>
        </w:rPr>
        <w:t xml:space="preserve"> </w:t>
      </w:r>
      <w:r w:rsidR="00680928">
        <w:rPr>
          <w:rFonts w:ascii="Times New Roman" w:eastAsia="Times New Roman" w:hAnsi="Times New Roman" w:cs="Times New Roman"/>
          <w:bCs/>
          <w:sz w:val="24"/>
          <w:szCs w:val="24"/>
          <w:lang w:val="ro-RO"/>
        </w:rPr>
        <w:t xml:space="preserve">reprezentând </w:t>
      </w:r>
      <w:r w:rsidR="00A4151C" w:rsidRPr="00433742">
        <w:rPr>
          <w:rFonts w:ascii="Times New Roman" w:eastAsia="Times New Roman" w:hAnsi="Times New Roman" w:cs="Times New Roman"/>
          <w:b/>
          <w:bCs/>
          <w:color w:val="000000"/>
          <w:lang w:val="ro-RO" w:eastAsia="ro-RO"/>
        </w:rPr>
        <w:t>4.910.247,86</w:t>
      </w:r>
      <w:r w:rsidR="00A4151C">
        <w:rPr>
          <w:rFonts w:ascii="Times New Roman" w:eastAsia="Times New Roman" w:hAnsi="Times New Roman" w:cs="Times New Roman"/>
          <w:b/>
          <w:bCs/>
          <w:color w:val="000000"/>
          <w:lang w:val="ro-RO" w:eastAsia="ro-RO"/>
        </w:rPr>
        <w:t xml:space="preserve"> </w:t>
      </w:r>
      <w:r w:rsidRPr="002E52FC">
        <w:rPr>
          <w:rFonts w:ascii="Times New Roman" w:eastAsia="Times New Roman" w:hAnsi="Times New Roman" w:cs="Times New Roman"/>
          <w:b/>
          <w:sz w:val="24"/>
          <w:szCs w:val="24"/>
          <w:lang w:val="ro-RO"/>
        </w:rPr>
        <w:t>Lei</w:t>
      </w:r>
      <w:r w:rsidR="00680928">
        <w:rPr>
          <w:rFonts w:ascii="Times New Roman" w:eastAsia="Times New Roman" w:hAnsi="Times New Roman" w:cs="Times New Roman"/>
          <w:b/>
          <w:sz w:val="24"/>
          <w:szCs w:val="24"/>
          <w:lang w:val="ro-RO"/>
        </w:rPr>
        <w:t xml:space="preserve"> valoare fără</w:t>
      </w:r>
      <w:r w:rsidRPr="002E52FC">
        <w:rPr>
          <w:rFonts w:ascii="Times New Roman" w:eastAsia="Times New Roman" w:hAnsi="Times New Roman" w:cs="Times New Roman"/>
          <w:b/>
          <w:sz w:val="24"/>
          <w:szCs w:val="24"/>
          <w:lang w:val="ro-RO"/>
        </w:rPr>
        <w:t xml:space="preserve"> TVA</w:t>
      </w:r>
      <w:r w:rsidRPr="000F5A84">
        <w:rPr>
          <w:rFonts w:ascii="Times New Roman" w:eastAsia="Times New Roman" w:hAnsi="Times New Roman" w:cs="Times New Roman"/>
          <w:bCs/>
          <w:sz w:val="24"/>
          <w:szCs w:val="24"/>
          <w:lang w:val="ro-RO"/>
        </w:rPr>
        <w:t xml:space="preserve"> </w:t>
      </w:r>
      <w:r w:rsidR="00680928">
        <w:rPr>
          <w:rFonts w:ascii="Times New Roman" w:eastAsia="Times New Roman" w:hAnsi="Times New Roman" w:cs="Times New Roman"/>
          <w:bCs/>
          <w:sz w:val="24"/>
          <w:szCs w:val="24"/>
          <w:lang w:val="ro-RO"/>
        </w:rPr>
        <w:t xml:space="preserve">la care se adaugă </w:t>
      </w:r>
      <w:r w:rsidR="00A4151C" w:rsidRPr="00A4151C">
        <w:rPr>
          <w:rFonts w:ascii="Times New Roman" w:eastAsia="Times New Roman" w:hAnsi="Times New Roman" w:cs="Times New Roman"/>
          <w:b/>
          <w:sz w:val="24"/>
          <w:szCs w:val="24"/>
          <w:lang w:val="ro-RO"/>
        </w:rPr>
        <w:t>932</w:t>
      </w:r>
      <w:r w:rsidR="00A4151C">
        <w:rPr>
          <w:rFonts w:ascii="Times New Roman" w:eastAsia="Times New Roman" w:hAnsi="Times New Roman" w:cs="Times New Roman"/>
          <w:b/>
          <w:sz w:val="24"/>
          <w:szCs w:val="24"/>
          <w:lang w:val="ro-RO"/>
        </w:rPr>
        <w:t>.</w:t>
      </w:r>
      <w:r w:rsidR="00A4151C" w:rsidRPr="00A4151C">
        <w:rPr>
          <w:rFonts w:ascii="Times New Roman" w:eastAsia="Times New Roman" w:hAnsi="Times New Roman" w:cs="Times New Roman"/>
          <w:b/>
          <w:sz w:val="24"/>
          <w:szCs w:val="24"/>
          <w:lang w:val="ro-RO"/>
        </w:rPr>
        <w:t>947,09</w:t>
      </w:r>
      <w:r w:rsidR="00A4151C">
        <w:rPr>
          <w:rFonts w:ascii="Times New Roman" w:eastAsia="Times New Roman" w:hAnsi="Times New Roman" w:cs="Times New Roman"/>
          <w:b/>
          <w:sz w:val="24"/>
          <w:szCs w:val="24"/>
          <w:lang w:val="ro-RO"/>
        </w:rPr>
        <w:t xml:space="preserve"> </w:t>
      </w:r>
      <w:r w:rsidR="00680928">
        <w:rPr>
          <w:rFonts w:ascii="Times New Roman" w:eastAsia="Times New Roman" w:hAnsi="Times New Roman" w:cs="Times New Roman"/>
          <w:bCs/>
          <w:sz w:val="24"/>
          <w:szCs w:val="24"/>
          <w:lang w:val="ro-RO"/>
        </w:rPr>
        <w:t xml:space="preserve">lei TVA, </w:t>
      </w:r>
      <w:r w:rsidRPr="002E52FC">
        <w:rPr>
          <w:rFonts w:ascii="Times New Roman" w:eastAsia="Times New Roman" w:hAnsi="Times New Roman" w:cs="Times New Roman"/>
          <w:b/>
          <w:sz w:val="24"/>
          <w:szCs w:val="24"/>
          <w:lang w:val="ro-RO"/>
        </w:rPr>
        <w:t>reprezentând Preţul Contractului</w:t>
      </w:r>
      <w:r w:rsidRPr="000F5A84">
        <w:rPr>
          <w:rFonts w:ascii="Times New Roman" w:eastAsia="Times New Roman" w:hAnsi="Times New Roman" w:cs="Times New Roman"/>
          <w:bCs/>
          <w:sz w:val="24"/>
          <w:szCs w:val="24"/>
          <w:lang w:val="ro-RO"/>
        </w:rPr>
        <w:t xml:space="preserve"> la termenele şi conform modalităţilor stipulate în Contract</w:t>
      </w:r>
      <w:r w:rsidR="00433742" w:rsidRPr="000F5A84">
        <w:rPr>
          <w:rFonts w:ascii="Times New Roman" w:eastAsia="Times New Roman" w:hAnsi="Times New Roman" w:cs="Times New Roman"/>
          <w:bCs/>
          <w:sz w:val="24"/>
          <w:szCs w:val="24"/>
          <w:lang w:val="ro-RO"/>
        </w:rPr>
        <w:t xml:space="preserve"> și</w:t>
      </w:r>
      <w:r w:rsidR="000F5A84" w:rsidRPr="000F5A84">
        <w:rPr>
          <w:rFonts w:ascii="Times New Roman" w:eastAsia="Times New Roman" w:hAnsi="Times New Roman" w:cs="Times New Roman"/>
          <w:bCs/>
          <w:sz w:val="24"/>
          <w:szCs w:val="24"/>
          <w:lang w:val="ro-RO"/>
        </w:rPr>
        <w:t xml:space="preserve"> </w:t>
      </w:r>
      <w:r w:rsidR="00433742" w:rsidRPr="000F5A84">
        <w:rPr>
          <w:rFonts w:ascii="Times New Roman" w:eastAsia="Times New Roman" w:hAnsi="Times New Roman" w:cs="Times New Roman"/>
          <w:bCs/>
          <w:sz w:val="24"/>
          <w:szCs w:val="24"/>
          <w:lang w:val="ro-RO"/>
        </w:rPr>
        <w:t>cuprinde</w:t>
      </w:r>
      <w:r w:rsidR="00433742" w:rsidRPr="000F5A84">
        <w:rPr>
          <w:rFonts w:ascii="Times New Roman" w:eastAsia="Times New Roman" w:hAnsi="Times New Roman" w:cs="Times New Roman"/>
          <w:bCs/>
          <w:sz w:val="24"/>
          <w:szCs w:val="24"/>
          <w:lang w:val="en-GB"/>
        </w:rPr>
        <w:t>:</w:t>
      </w:r>
      <w:r w:rsidR="000F5A84" w:rsidRPr="000F5A84">
        <w:rPr>
          <w:rFonts w:ascii="Times New Roman" w:eastAsia="Times New Roman" w:hAnsi="Times New Roman" w:cs="Times New Roman"/>
          <w:bCs/>
          <w:sz w:val="24"/>
          <w:szCs w:val="24"/>
          <w:lang w:val="en-GB"/>
        </w:rPr>
        <w:t xml:space="preserve"> </w:t>
      </w:r>
    </w:p>
    <w:p w14:paraId="082F49B5" w14:textId="77777777" w:rsidR="00A4151C" w:rsidRDefault="00A4151C" w:rsidP="002E52FC">
      <w:pPr>
        <w:spacing w:after="120" w:line="300" w:lineRule="exact"/>
        <w:jc w:val="both"/>
        <w:rPr>
          <w:rFonts w:ascii="Times New Roman" w:eastAsia="Times New Roman" w:hAnsi="Times New Roman" w:cs="Times New Roman"/>
          <w:b/>
          <w:bCs/>
          <w:color w:val="000000"/>
          <w:sz w:val="24"/>
          <w:szCs w:val="24"/>
          <w:lang w:val="ro-RO" w:eastAsia="ro-RO"/>
        </w:rPr>
      </w:pPr>
    </w:p>
    <w:p w14:paraId="6B638093" w14:textId="0F76EE03" w:rsidR="002E52FC" w:rsidRPr="002E52FC" w:rsidRDefault="002E52FC" w:rsidP="002E52FC">
      <w:pPr>
        <w:spacing w:after="120" w:line="300" w:lineRule="exact"/>
        <w:jc w:val="both"/>
        <w:rPr>
          <w:rFonts w:ascii="Times New Roman" w:eastAsia="Times New Roman" w:hAnsi="Times New Roman" w:cs="Times New Roman"/>
          <w:b/>
          <w:bCs/>
          <w:color w:val="000000"/>
          <w:sz w:val="24"/>
          <w:szCs w:val="24"/>
          <w:lang w:val="ro-RO" w:eastAsia="ro-RO"/>
        </w:rPr>
      </w:pPr>
      <w:r w:rsidRPr="002E52FC">
        <w:rPr>
          <w:rFonts w:ascii="Times New Roman" w:eastAsia="Times New Roman" w:hAnsi="Times New Roman" w:cs="Times New Roman"/>
          <w:b/>
          <w:bCs/>
          <w:color w:val="000000"/>
          <w:sz w:val="24"/>
          <w:szCs w:val="24"/>
          <w:lang w:val="ro-RO" w:eastAsia="ro-RO"/>
        </w:rPr>
        <w:t xml:space="preserve">PROIECTARE: </w:t>
      </w:r>
      <w:r w:rsidR="00A4151C" w:rsidRPr="00A4151C">
        <w:rPr>
          <w:rFonts w:ascii="Times New Roman" w:eastAsia="Times New Roman" w:hAnsi="Times New Roman" w:cs="Times New Roman"/>
          <w:b/>
          <w:bCs/>
          <w:color w:val="000000"/>
          <w:sz w:val="24"/>
          <w:szCs w:val="24"/>
          <w:lang w:val="ro-RO" w:eastAsia="ro-RO"/>
        </w:rPr>
        <w:t>250.817,70</w:t>
      </w:r>
      <w:r w:rsidR="00A4151C">
        <w:rPr>
          <w:rFonts w:ascii="Times New Roman" w:eastAsia="Times New Roman" w:hAnsi="Times New Roman" w:cs="Times New Roman"/>
          <w:color w:val="000000"/>
          <w:lang w:val="ro-RO" w:eastAsia="ro-RO"/>
        </w:rPr>
        <w:t xml:space="preserve"> </w:t>
      </w:r>
      <w:r w:rsidRPr="002E52FC">
        <w:rPr>
          <w:rFonts w:ascii="Times New Roman" w:eastAsia="Times New Roman" w:hAnsi="Times New Roman" w:cs="Times New Roman"/>
          <w:b/>
          <w:bCs/>
          <w:color w:val="000000"/>
          <w:sz w:val="24"/>
          <w:szCs w:val="24"/>
          <w:lang w:val="ro-RO" w:eastAsia="ro-RO"/>
        </w:rPr>
        <w:t>lei fără TVA</w:t>
      </w:r>
    </w:p>
    <w:p w14:paraId="15D43CFC" w14:textId="14C5AADF" w:rsidR="002E52FC" w:rsidRPr="002E52FC" w:rsidRDefault="002E52FC" w:rsidP="002E52FC">
      <w:pPr>
        <w:spacing w:after="120" w:line="300" w:lineRule="exact"/>
        <w:jc w:val="both"/>
        <w:rPr>
          <w:rFonts w:ascii="Times New Roman" w:eastAsia="Times New Roman" w:hAnsi="Times New Roman" w:cs="Times New Roman"/>
          <w:b/>
          <w:sz w:val="24"/>
          <w:szCs w:val="24"/>
          <w:lang w:val="ro-RO"/>
        </w:rPr>
      </w:pPr>
      <w:r w:rsidRPr="002E52FC">
        <w:rPr>
          <w:rFonts w:ascii="Times New Roman" w:eastAsia="Times New Roman" w:hAnsi="Times New Roman" w:cs="Times New Roman"/>
          <w:b/>
          <w:sz w:val="24"/>
          <w:szCs w:val="24"/>
          <w:lang w:val="en-GB"/>
        </w:rPr>
        <w:t>VALOARE EXECUȚIE</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sz w:val="24"/>
          <w:szCs w:val="24"/>
          <w:lang w:val="en-GB"/>
        </w:rPr>
        <w:t xml:space="preserve"> </w:t>
      </w:r>
      <w:r w:rsidR="00A4151C" w:rsidRPr="00A4151C">
        <w:rPr>
          <w:rFonts w:ascii="Times New Roman" w:eastAsia="Times New Roman" w:hAnsi="Times New Roman" w:cs="Times New Roman"/>
          <w:b/>
          <w:sz w:val="24"/>
          <w:szCs w:val="24"/>
          <w:lang w:val="en-GB"/>
        </w:rPr>
        <w:t>4</w:t>
      </w:r>
      <w:r w:rsidR="00A4151C">
        <w:rPr>
          <w:rFonts w:ascii="Times New Roman" w:eastAsia="Times New Roman" w:hAnsi="Times New Roman" w:cs="Times New Roman"/>
          <w:b/>
          <w:sz w:val="24"/>
          <w:szCs w:val="24"/>
          <w:lang w:val="en-GB"/>
        </w:rPr>
        <w:t>.</w:t>
      </w:r>
      <w:r w:rsidR="00A4151C" w:rsidRPr="00A4151C">
        <w:rPr>
          <w:rFonts w:ascii="Times New Roman" w:eastAsia="Times New Roman" w:hAnsi="Times New Roman" w:cs="Times New Roman"/>
          <w:b/>
          <w:sz w:val="24"/>
          <w:szCs w:val="24"/>
          <w:lang w:val="en-GB"/>
        </w:rPr>
        <w:t>659</w:t>
      </w:r>
      <w:r w:rsidR="00A4151C">
        <w:rPr>
          <w:rFonts w:ascii="Times New Roman" w:eastAsia="Times New Roman" w:hAnsi="Times New Roman" w:cs="Times New Roman"/>
          <w:b/>
          <w:sz w:val="24"/>
          <w:szCs w:val="24"/>
          <w:lang w:val="en-GB"/>
        </w:rPr>
        <w:t>.</w:t>
      </w:r>
      <w:r w:rsidR="00A4151C" w:rsidRPr="00A4151C">
        <w:rPr>
          <w:rFonts w:ascii="Times New Roman" w:eastAsia="Times New Roman" w:hAnsi="Times New Roman" w:cs="Times New Roman"/>
          <w:b/>
          <w:sz w:val="24"/>
          <w:szCs w:val="24"/>
          <w:lang w:val="en-GB"/>
        </w:rPr>
        <w:t>430,16</w:t>
      </w:r>
      <w:r w:rsidR="00A4151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lei fără TVA</w:t>
      </w:r>
      <w:r w:rsidR="00A4151C">
        <w:rPr>
          <w:rFonts w:ascii="Times New Roman" w:eastAsia="Times New Roman" w:hAnsi="Times New Roman" w:cs="Times New Roman"/>
          <w:b/>
          <w:sz w:val="24"/>
          <w:szCs w:val="24"/>
          <w:lang w:val="en-GB"/>
        </w:rPr>
        <w:t xml:space="preserve"> </w:t>
      </w:r>
    </w:p>
    <w:p w14:paraId="330BFB54" w14:textId="21ADFEAA" w:rsidR="00567C7D" w:rsidRPr="002E52FC"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4"/>
          <w:szCs w:val="24"/>
          <w:lang w:val="ro-RO" w:eastAsia="ro-RO"/>
        </w:rPr>
      </w:pPr>
      <w:r w:rsidRPr="002E52FC">
        <w:rPr>
          <w:rFonts w:ascii="Times New Roman" w:eastAsia="Times New Roman" w:hAnsi="Times New Roman" w:cs="Times New Roman"/>
          <w:b/>
          <w:bCs/>
          <w:color w:val="000000"/>
          <w:sz w:val="24"/>
          <w:szCs w:val="24"/>
          <w:lang w:val="ro-RO" w:eastAsia="ro-RO"/>
        </w:rPr>
        <w:t>CONSTRUCȚII ȘI INSTALAȚII</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bCs/>
          <w:color w:val="000000"/>
          <w:sz w:val="24"/>
          <w:szCs w:val="24"/>
          <w:lang w:val="ro-RO" w:eastAsia="ro-RO"/>
        </w:rPr>
        <w:t xml:space="preserve"> </w:t>
      </w:r>
      <w:r w:rsidR="00A4151C" w:rsidRPr="00A4151C">
        <w:rPr>
          <w:rFonts w:ascii="Times New Roman" w:eastAsia="Times New Roman" w:hAnsi="Times New Roman" w:cs="Times New Roman"/>
          <w:b/>
          <w:bCs/>
          <w:color w:val="000000"/>
          <w:sz w:val="24"/>
          <w:szCs w:val="24"/>
          <w:lang w:val="ro-RO" w:eastAsia="ro-RO"/>
        </w:rPr>
        <w:t>4.577.345,96</w:t>
      </w:r>
      <w:r w:rsidR="00A4151C">
        <w:rPr>
          <w:rFonts w:ascii="Times New Roman" w:eastAsia="Times New Roman" w:hAnsi="Times New Roman" w:cs="Times New Roman"/>
          <w:color w:val="000000"/>
          <w:lang w:val="ro-RO" w:eastAsia="ro-RO"/>
        </w:rPr>
        <w:t xml:space="preserve"> </w:t>
      </w:r>
      <w:r w:rsidR="000F5A84" w:rsidRPr="002E52FC">
        <w:rPr>
          <w:rFonts w:ascii="Times New Roman" w:eastAsia="Times New Roman" w:hAnsi="Times New Roman" w:cs="Times New Roman"/>
          <w:b/>
          <w:bCs/>
          <w:color w:val="000000"/>
          <w:sz w:val="24"/>
          <w:szCs w:val="24"/>
          <w:lang w:val="ro-RO" w:eastAsia="ro-RO"/>
        </w:rPr>
        <w:t>lei fără TVA</w:t>
      </w:r>
    </w:p>
    <w:p w14:paraId="00B81552" w14:textId="4EF223BE" w:rsidR="000F5A84" w:rsidRPr="002E52FC"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4"/>
          <w:szCs w:val="24"/>
          <w:lang w:val="ro-RO" w:eastAsia="ro-RO"/>
        </w:rPr>
      </w:pPr>
      <w:r w:rsidRPr="002E52FC">
        <w:rPr>
          <w:rFonts w:ascii="Times New Roman" w:eastAsia="Times New Roman" w:hAnsi="Times New Roman" w:cs="Times New Roman"/>
          <w:b/>
          <w:bCs/>
          <w:color w:val="000000"/>
          <w:sz w:val="24"/>
          <w:szCs w:val="24"/>
          <w:lang w:val="ro-RO" w:eastAsia="ro-RO"/>
        </w:rPr>
        <w:t>ECHIPAMENTE</w:t>
      </w:r>
      <w:r>
        <w:rPr>
          <w:rFonts w:ascii="Times New Roman" w:eastAsia="Times New Roman" w:hAnsi="Times New Roman" w:cs="Times New Roman"/>
          <w:b/>
          <w:bCs/>
          <w:color w:val="000000"/>
          <w:sz w:val="24"/>
          <w:szCs w:val="24"/>
          <w:lang w:val="ro-RO" w:eastAsia="ro-RO"/>
        </w:rPr>
        <w:t>:</w:t>
      </w:r>
      <w:r w:rsidR="000F5A84" w:rsidRPr="002E52FC">
        <w:rPr>
          <w:rFonts w:ascii="Times New Roman" w:eastAsia="Times New Roman" w:hAnsi="Times New Roman" w:cs="Times New Roman"/>
          <w:b/>
          <w:bCs/>
          <w:color w:val="000000"/>
          <w:sz w:val="24"/>
          <w:szCs w:val="24"/>
          <w:lang w:val="ro-RO" w:eastAsia="ro-RO"/>
        </w:rPr>
        <w:t xml:space="preserve"> </w:t>
      </w:r>
      <w:r w:rsidR="00A4151C" w:rsidRPr="00A4151C">
        <w:rPr>
          <w:rFonts w:ascii="Times New Roman" w:eastAsia="Times New Roman" w:hAnsi="Times New Roman" w:cs="Times New Roman"/>
          <w:b/>
          <w:bCs/>
          <w:color w:val="000000"/>
          <w:sz w:val="24"/>
          <w:szCs w:val="24"/>
          <w:lang w:val="ro-RO" w:eastAsia="ro-RO"/>
        </w:rPr>
        <w:t>58.282,00</w:t>
      </w:r>
      <w:r w:rsidR="00A4151C">
        <w:rPr>
          <w:rFonts w:ascii="Times New Roman" w:eastAsia="Times New Roman" w:hAnsi="Times New Roman" w:cs="Times New Roman"/>
          <w:color w:val="000000"/>
          <w:lang w:val="ro-RO" w:eastAsia="ro-RO"/>
        </w:rPr>
        <w:t xml:space="preserve"> </w:t>
      </w:r>
      <w:r w:rsidR="000F5A84" w:rsidRPr="002E52FC">
        <w:rPr>
          <w:rFonts w:ascii="Times New Roman" w:eastAsia="Times New Roman" w:hAnsi="Times New Roman" w:cs="Times New Roman"/>
          <w:b/>
          <w:bCs/>
          <w:color w:val="000000"/>
          <w:sz w:val="24"/>
          <w:szCs w:val="24"/>
          <w:lang w:val="ro-RO" w:eastAsia="ro-RO"/>
        </w:rPr>
        <w:t>lei fără TVA,</w:t>
      </w:r>
    </w:p>
    <w:p w14:paraId="71505582" w14:textId="2054B7D0" w:rsidR="000F5A84" w:rsidRPr="002E52FC"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4"/>
          <w:szCs w:val="24"/>
          <w:lang w:val="ro-RO" w:eastAsia="ro-RO"/>
        </w:rPr>
      </w:pPr>
      <w:r w:rsidRPr="002E52FC">
        <w:rPr>
          <w:rFonts w:ascii="Times New Roman" w:eastAsia="Times New Roman" w:hAnsi="Times New Roman" w:cs="Times New Roman"/>
          <w:b/>
          <w:bCs/>
          <w:color w:val="000000"/>
          <w:sz w:val="24"/>
          <w:szCs w:val="24"/>
          <w:lang w:val="ro-RO" w:eastAsia="ro-RO"/>
        </w:rPr>
        <w:t>ORGANIZARE DE ȘANTIER</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bCs/>
          <w:color w:val="000000"/>
          <w:sz w:val="24"/>
          <w:szCs w:val="24"/>
          <w:lang w:val="ro-RO" w:eastAsia="ro-RO"/>
        </w:rPr>
        <w:t xml:space="preserve"> </w:t>
      </w:r>
      <w:r w:rsidR="00A4151C" w:rsidRPr="00A4151C">
        <w:rPr>
          <w:rFonts w:ascii="Times New Roman" w:eastAsia="Times New Roman" w:hAnsi="Times New Roman" w:cs="Times New Roman"/>
          <w:b/>
          <w:bCs/>
          <w:color w:val="000000"/>
          <w:sz w:val="24"/>
          <w:szCs w:val="24"/>
          <w:lang w:val="ro-RO" w:eastAsia="ro-RO"/>
        </w:rPr>
        <w:t>23.802,20</w:t>
      </w:r>
      <w:r w:rsidR="00A4151C">
        <w:rPr>
          <w:rFonts w:ascii="Times New Roman" w:eastAsia="Times New Roman" w:hAnsi="Times New Roman" w:cs="Times New Roman"/>
          <w:color w:val="000000"/>
          <w:lang w:val="ro-RO" w:eastAsia="ro-RO"/>
        </w:rPr>
        <w:t xml:space="preserve"> </w:t>
      </w:r>
      <w:r w:rsidR="000F5A84" w:rsidRPr="002E52FC">
        <w:rPr>
          <w:rFonts w:ascii="Times New Roman" w:eastAsia="Times New Roman" w:hAnsi="Times New Roman" w:cs="Times New Roman"/>
          <w:b/>
          <w:bCs/>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548F2818" w:rsidR="00077451" w:rsidRPr="000F5A84" w:rsidRDefault="00356251" w:rsidP="00727F55">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727F55">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sector</w:t>
            </w:r>
            <w:r w:rsidR="00727F55">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1301F5EA" w:rsidR="00077451" w:rsidRPr="000F5A84" w:rsidRDefault="00356251" w:rsidP="00727F5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113A6A4" w14:textId="569DE486" w:rsidR="00BC3A85" w:rsidRPr="000F5A84" w:rsidRDefault="00BC3A85" w:rsidP="00BC3A85">
            <w:pPr>
              <w:pStyle w:val="ListParagraph"/>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Școala Gimnazială </w:t>
            </w:r>
            <w:r w:rsidR="00A4151C" w:rsidRPr="00986CF2">
              <w:rPr>
                <w:rFonts w:ascii="Times New Roman" w:eastAsia="Times New Roman" w:hAnsi="Times New Roman" w:cs="Times New Roman"/>
                <w:bCs/>
                <w:lang w:val="ro-RO"/>
              </w:rPr>
              <w:t>Nr. 49</w:t>
            </w:r>
            <w:r w:rsidR="00A4151C">
              <w:rPr>
                <w:rFonts w:ascii="Times New Roman" w:eastAsia="Times New Roman" w:hAnsi="Times New Roman" w:cs="Times New Roman"/>
                <w:bCs/>
                <w:lang w:val="ro-RO"/>
              </w:rPr>
              <w:t xml:space="preserve"> </w:t>
            </w:r>
            <w:r w:rsidR="003A3BF8" w:rsidRPr="000F5A84">
              <w:rPr>
                <w:rFonts w:ascii="Times New Roman" w:eastAsia="Times New Roman" w:hAnsi="Times New Roman" w:cs="Times New Roman"/>
                <w:bCs/>
                <w:sz w:val="24"/>
                <w:szCs w:val="24"/>
                <w:lang w:val="ro-RO"/>
              </w:rPr>
              <w:t>- 193</w:t>
            </w:r>
            <w:r w:rsidRPr="000F5A84">
              <w:rPr>
                <w:rFonts w:ascii="Times New Roman" w:eastAsia="Times New Roman" w:hAnsi="Times New Roman" w:cs="Times New Roman"/>
                <w:bCs/>
                <w:sz w:val="24"/>
                <w:szCs w:val="24"/>
                <w:lang w:val="ro-RO"/>
              </w:rPr>
              <w:t xml:space="preserve"> zile </w:t>
            </w:r>
          </w:p>
          <w:p w14:paraId="72D6B0C5" w14:textId="4A21EBD3" w:rsidR="00077451" w:rsidRPr="000F5A84" w:rsidRDefault="00077451" w:rsidP="00BC3A85">
            <w:pPr>
              <w:rPr>
                <w:sz w:val="24"/>
                <w:szCs w:val="24"/>
              </w:rPr>
            </w:pP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0C4B6167" w:rsidR="00077451" w:rsidRPr="00A4151C" w:rsidRDefault="00DB2030" w:rsidP="00DB2030">
            <w:pPr>
              <w:pStyle w:val="ListParagraph"/>
              <w:spacing w:after="120" w:line="300" w:lineRule="exact"/>
              <w:jc w:val="both"/>
              <w:rPr>
                <w:rFonts w:ascii="Times New Roman" w:eastAsia="Times New Roman" w:hAnsi="Times New Roman" w:cs="Times New Roman"/>
                <w:bCs/>
                <w:lang w:val="ro-RO"/>
              </w:rPr>
            </w:pPr>
            <w:r w:rsidRPr="000F5A84">
              <w:rPr>
                <w:rFonts w:ascii="Times New Roman" w:eastAsia="Times New Roman" w:hAnsi="Times New Roman" w:cs="Times New Roman"/>
                <w:bCs/>
                <w:sz w:val="24"/>
                <w:szCs w:val="24"/>
                <w:lang w:val="ro-RO"/>
              </w:rPr>
              <w:t xml:space="preserve">Școala Gimnazială </w:t>
            </w:r>
            <w:r w:rsidR="00A4151C" w:rsidRPr="00986CF2">
              <w:rPr>
                <w:rFonts w:ascii="Times New Roman" w:eastAsia="Times New Roman" w:hAnsi="Times New Roman" w:cs="Times New Roman"/>
                <w:bCs/>
                <w:lang w:val="ro-RO"/>
              </w:rPr>
              <w:t>Nr. 49</w:t>
            </w:r>
            <w:r w:rsidR="00A4151C">
              <w:rPr>
                <w:rFonts w:ascii="Times New Roman" w:eastAsia="Times New Roman" w:hAnsi="Times New Roman" w:cs="Times New Roman"/>
                <w:bCs/>
                <w:lang w:val="ro-RO"/>
              </w:rPr>
              <w:t xml:space="preserve"> </w:t>
            </w:r>
            <w:r w:rsidRPr="000F5A84">
              <w:rPr>
                <w:rFonts w:ascii="Times New Roman" w:eastAsia="Times New Roman" w:hAnsi="Times New Roman" w:cs="Times New Roman"/>
                <w:bCs/>
                <w:sz w:val="24"/>
                <w:szCs w:val="24"/>
                <w:lang w:val="ro-RO"/>
              </w:rPr>
              <w:t xml:space="preserve">- </w:t>
            </w:r>
            <w:r w:rsidR="00A4151C" w:rsidRPr="00986CF2">
              <w:rPr>
                <w:rFonts w:ascii="Times New Roman" w:eastAsia="Times New Roman" w:hAnsi="Times New Roman" w:cs="Times New Roman"/>
                <w:bCs/>
                <w:lang w:val="ro-RO"/>
              </w:rPr>
              <w:t>Str. Vatra Luminoasă nr. 99</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Numele și adresa </w:t>
            </w:r>
            <w:r w:rsidRPr="000F5A84">
              <w:rPr>
                <w:rFonts w:ascii="Times New Roman" w:eastAsia="Times New Roman" w:hAnsi="Times New Roman" w:cs="Times New Roman"/>
                <w:bCs/>
                <w:sz w:val="24"/>
                <w:szCs w:val="24"/>
                <w:lang w:val="ro-RO"/>
              </w:rPr>
              <w:lastRenderedPageBreak/>
              <w:t>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 xml:space="preserve">Urmează a se completa prin act adițional încheiat în urma achiziției serviciilor de </w:t>
            </w:r>
            <w:r w:rsidRPr="000F5A84">
              <w:rPr>
                <w:rFonts w:ascii="Times New Roman" w:eastAsia="Times New Roman" w:hAnsi="Times New Roman" w:cs="Times New Roman"/>
                <w:bCs/>
                <w:i/>
                <w:sz w:val="24"/>
                <w:szCs w:val="24"/>
                <w:lang w:val="ro-RO"/>
              </w:rPr>
              <w:lastRenderedPageBreak/>
              <w:t>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77548FAC"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1568DC27" w:rsidR="003C576C" w:rsidRPr="000F5A84" w:rsidRDefault="003C576C" w:rsidP="003C576C">
            <w:pPr>
              <w:pStyle w:val="ListParagraph"/>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Școala Gimnazială Nr. 4</w:t>
            </w:r>
            <w:r w:rsidR="00A4151C">
              <w:rPr>
                <w:rFonts w:ascii="Times New Roman" w:eastAsia="Times New Roman" w:hAnsi="Times New Roman" w:cs="Times New Roman"/>
                <w:bCs/>
                <w:sz w:val="24"/>
                <w:szCs w:val="24"/>
                <w:lang w:val="ro-RO"/>
              </w:rPr>
              <w:t xml:space="preserve">9 - </w:t>
            </w:r>
            <w:r w:rsidRPr="000F5A84">
              <w:rPr>
                <w:rFonts w:ascii="Times New Roman" w:eastAsia="Times New Roman" w:hAnsi="Times New Roman" w:cs="Times New Roman"/>
                <w:bCs/>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penalităților de </w:t>
            </w:r>
            <w:r w:rsidRPr="000F5A84">
              <w:rPr>
                <w:rFonts w:ascii="Times New Roman" w:eastAsia="Times New Roman" w:hAnsi="Times New Roman" w:cs="Times New Roman"/>
                <w:bCs/>
                <w:sz w:val="24"/>
                <w:szCs w:val="24"/>
                <w:lang w:val="ro-RO"/>
              </w:rPr>
              <w:lastRenderedPageBreak/>
              <w:t>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Prețul Contractului (sau al Sectorului) la </w:t>
            </w:r>
            <w:r w:rsidRPr="000F5A84">
              <w:rPr>
                <w:rFonts w:ascii="Times New Roman" w:eastAsia="Times New Roman" w:hAnsi="Times New Roman" w:cs="Times New Roman"/>
                <w:bCs/>
                <w:sz w:val="24"/>
                <w:szCs w:val="24"/>
                <w:lang w:val="ro-RO"/>
              </w:rPr>
              <w:lastRenderedPageBreak/>
              <w:t>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Materialelor pentru plată la aducerea lor pe Șantier </w:t>
            </w:r>
            <w:r w:rsidRPr="000F5A84">
              <w:rPr>
                <w:rFonts w:ascii="Times New Roman" w:eastAsia="Times New Roman" w:hAnsi="Times New Roman" w:cs="Times New Roman"/>
                <w:bCs/>
                <w:sz w:val="24"/>
                <w:szCs w:val="24"/>
                <w:lang w:val="ro-RO"/>
              </w:rPr>
              <w:lastRenderedPageBreak/>
              <w:t>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2B2FE500" w14:textId="6770EEAA"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280DC67" w14:textId="77777777" w:rsidR="0047449E" w:rsidRPr="000F5A84"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693E808" w:rsidR="000F48C7" w:rsidRPr="000F5A84" w:rsidRDefault="000F48C7" w:rsidP="00D72586">
            <w:pPr>
              <w:spacing w:after="60" w:line="300" w:lineRule="exact"/>
              <w:contextualSpacing/>
              <w:rPr>
                <w:rFonts w:ascii="Times New Roman" w:hAnsi="Times New Roman" w:cs="Times New Roman"/>
                <w:b/>
                <w:bCs/>
                <w:sz w:val="24"/>
                <w:szCs w:val="24"/>
              </w:rPr>
            </w:pPr>
            <w:r w:rsidRPr="000F5A84">
              <w:rPr>
                <w:rFonts w:ascii="Times New Roman" w:hAnsi="Times New Roman" w:cs="Times New Roman"/>
                <w:b/>
                <w:bCs/>
                <w:sz w:val="24"/>
                <w:szCs w:val="24"/>
              </w:rPr>
              <w:lastRenderedPageBreak/>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1FF9AC12" w14:textId="1965ABAD" w:rsidR="00FB559D" w:rsidRPr="000F5A84" w:rsidRDefault="005B1E7D" w:rsidP="005B1E7D">
      <w:pPr>
        <w:rPr>
          <w:rFonts w:ascii="Times New Roman" w:hAnsi="Times New Roman" w:cs="Times New Roman"/>
          <w:b/>
          <w:sz w:val="24"/>
          <w:szCs w:val="24"/>
        </w:rPr>
      </w:pPr>
      <w:r w:rsidRPr="000F5A84">
        <w:rPr>
          <w:rFonts w:ascii="Times New Roman" w:eastAsia="Times New Roman" w:hAnsi="Times New Roman" w:cs="Times New Roman"/>
          <w:bCs/>
          <w:sz w:val="24"/>
          <w:szCs w:val="24"/>
          <w:lang w:val="ro-RO"/>
        </w:rPr>
        <w:t xml:space="preserve">                                                                                          </w:t>
      </w:r>
    </w:p>
    <w:p w14:paraId="287BCF12" w14:textId="77777777" w:rsidR="00AA2F79" w:rsidRPr="000F5A84" w:rsidRDefault="00FB559D" w:rsidP="00FB559D">
      <w:pPr>
        <w:ind w:firstLine="425"/>
        <w:rPr>
          <w:rFonts w:ascii="Times New Roman" w:hAnsi="Times New Roman" w:cs="Times New Roman"/>
          <w:b/>
          <w:sz w:val="24"/>
          <w:szCs w:val="24"/>
        </w:rPr>
      </w:pPr>
      <w:r w:rsidRPr="000F5A84">
        <w:rPr>
          <w:rFonts w:ascii="Times New Roman" w:hAnsi="Times New Roman" w:cs="Times New Roman"/>
          <w:b/>
          <w:sz w:val="24"/>
          <w:szCs w:val="24"/>
        </w:rPr>
        <w:t xml:space="preserve">                                 </w:t>
      </w:r>
    </w:p>
    <w:p w14:paraId="00E68A6A" w14:textId="77777777" w:rsidR="00FB559D" w:rsidRPr="000F5A84" w:rsidRDefault="00FB559D" w:rsidP="00FB559D">
      <w:pPr>
        <w:suppressAutoHyphens/>
        <w:rPr>
          <w:rFonts w:ascii="Times New Roman" w:hAnsi="Times New Roman" w:cs="Times New Roman"/>
          <w:b/>
          <w:sz w:val="24"/>
          <w:szCs w:val="24"/>
          <w:lang w:val="ro-RO"/>
        </w:rPr>
      </w:pPr>
    </w:p>
    <w:p w14:paraId="19DA3BF7" w14:textId="4D43D9A4" w:rsidR="00FB559D" w:rsidRPr="000C5199" w:rsidRDefault="00FB559D" w:rsidP="00727F55">
      <w:pPr>
        <w:ind w:firstLine="425"/>
        <w:rPr>
          <w:rFonts w:ascii="Times New Roman" w:hAnsi="Times New Roman" w:cs="Times New Roman"/>
          <w:bCs/>
          <w:sz w:val="18"/>
          <w:szCs w:val="18"/>
        </w:rPr>
      </w:pPr>
      <w:r w:rsidRPr="000F5A84">
        <w:rPr>
          <w:rFonts w:ascii="Times New Roman" w:hAnsi="Times New Roman" w:cs="Times New Roman"/>
          <w:b/>
          <w:sz w:val="24"/>
          <w:szCs w:val="24"/>
        </w:rPr>
        <w:t xml:space="preserve">        </w:t>
      </w:r>
    </w:p>
    <w:p w14:paraId="19A165CD" w14:textId="24B493C2"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_____ /____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777777" w:rsidR="00553045" w:rsidRPr="00553045" w:rsidRDefault="00553045" w:rsidP="00661065">
            <w:pPr>
              <w:spacing w:after="60" w:line="300" w:lineRule="exact"/>
              <w:contextualSpacing/>
              <w:rPr>
                <w:rFonts w:ascii="Times New Roman" w:hAnsi="Times New Roman" w:cs="Times New Roman"/>
                <w:b/>
                <w:bCs/>
              </w:rPr>
            </w:pPr>
            <w:r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3F0134EE" w:rsidR="00117D62" w:rsidRPr="00236BA3" w:rsidRDefault="00117D62" w:rsidP="00553045">
      <w:pPr>
        <w:rPr>
          <w:rFonts w:cs="Times New Roman"/>
          <w:b/>
          <w:sz w:val="18"/>
          <w:szCs w:val="18"/>
          <w:lang w:val="ro-RO"/>
        </w:rPr>
      </w:pPr>
      <w:bookmarkStart w:id="4" w:name="_GoBack"/>
      <w:bookmarkEnd w:id="4"/>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98693" w14:textId="77777777" w:rsidR="00A97DBA" w:rsidRDefault="00A97DBA">
      <w:r>
        <w:separator/>
      </w:r>
    </w:p>
  </w:endnote>
  <w:endnote w:type="continuationSeparator" w:id="0">
    <w:p w14:paraId="32BE4F58" w14:textId="77777777" w:rsidR="00A97DBA" w:rsidRDefault="00A9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50B08" w14:textId="77777777" w:rsidR="00AD4542" w:rsidRDefault="00AD4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D298F3B"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20A2" w14:textId="77777777" w:rsidR="00AD4542" w:rsidRDefault="00AD4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00E0F" w14:textId="77777777" w:rsidR="00A97DBA" w:rsidRDefault="00A97DBA">
      <w:r>
        <w:separator/>
      </w:r>
    </w:p>
  </w:footnote>
  <w:footnote w:type="continuationSeparator" w:id="0">
    <w:p w14:paraId="1C8D9B1D" w14:textId="77777777" w:rsidR="00A97DBA" w:rsidRDefault="00A9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4276" w14:textId="77777777" w:rsidR="00AD4542" w:rsidRDefault="00AD45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D985" w14:textId="77777777" w:rsidR="00AD4542" w:rsidRDefault="00AD45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C65C6" w14:textId="77777777" w:rsidR="00AD4542" w:rsidRDefault="00AD4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5196"/>
    <w:rsid w:val="00072E81"/>
    <w:rsid w:val="00076425"/>
    <w:rsid w:val="00077451"/>
    <w:rsid w:val="00081B66"/>
    <w:rsid w:val="000916D5"/>
    <w:rsid w:val="000A4E23"/>
    <w:rsid w:val="000B27D9"/>
    <w:rsid w:val="000C5199"/>
    <w:rsid w:val="000C5926"/>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1F352A"/>
    <w:rsid w:val="00213EF1"/>
    <w:rsid w:val="00214B46"/>
    <w:rsid w:val="002217E6"/>
    <w:rsid w:val="00236BA3"/>
    <w:rsid w:val="00252867"/>
    <w:rsid w:val="00256282"/>
    <w:rsid w:val="00263867"/>
    <w:rsid w:val="002667B0"/>
    <w:rsid w:val="00274DDD"/>
    <w:rsid w:val="00277CCF"/>
    <w:rsid w:val="00284CC1"/>
    <w:rsid w:val="002861EE"/>
    <w:rsid w:val="00290C2D"/>
    <w:rsid w:val="00292743"/>
    <w:rsid w:val="002A4B32"/>
    <w:rsid w:val="002C1A87"/>
    <w:rsid w:val="002E52FC"/>
    <w:rsid w:val="002E69F7"/>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27F55"/>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2AB1"/>
    <w:rsid w:val="00872629"/>
    <w:rsid w:val="00885060"/>
    <w:rsid w:val="00890F51"/>
    <w:rsid w:val="0089325C"/>
    <w:rsid w:val="008A28ED"/>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7057"/>
    <w:rsid w:val="009E7BBC"/>
    <w:rsid w:val="009F35C2"/>
    <w:rsid w:val="00A005D2"/>
    <w:rsid w:val="00A240AB"/>
    <w:rsid w:val="00A32D63"/>
    <w:rsid w:val="00A334C3"/>
    <w:rsid w:val="00A400DA"/>
    <w:rsid w:val="00A4151C"/>
    <w:rsid w:val="00A4322E"/>
    <w:rsid w:val="00A44DFA"/>
    <w:rsid w:val="00A553B8"/>
    <w:rsid w:val="00A65816"/>
    <w:rsid w:val="00A97DBA"/>
    <w:rsid w:val="00AA2F79"/>
    <w:rsid w:val="00AA3959"/>
    <w:rsid w:val="00AA66D2"/>
    <w:rsid w:val="00AA68EC"/>
    <w:rsid w:val="00AB4012"/>
    <w:rsid w:val="00AC0F4C"/>
    <w:rsid w:val="00AC249B"/>
    <w:rsid w:val="00AD1A8A"/>
    <w:rsid w:val="00AD4542"/>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4546"/>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7A55"/>
    <w:rsid w:val="00F1001D"/>
    <w:rsid w:val="00F11DD3"/>
    <w:rsid w:val="00F12109"/>
    <w:rsid w:val="00F233E4"/>
    <w:rsid w:val="00F25139"/>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65606-093D-4EE2-A8E7-E12C6020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43005</Words>
  <Characters>249429</Characters>
  <Application>Microsoft Office Word</Application>
  <DocSecurity>0</DocSecurity>
  <Lines>2078</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2021-05-24T12:24:00Z</dcterms:created>
  <dcterms:modified xsi:type="dcterms:W3CDTF">2021-05-24T12:24:00Z</dcterms:modified>
</cp:coreProperties>
</file>