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7C6A0C">
      <w:pPr>
        <w:autoSpaceDE w:val="0"/>
        <w:autoSpaceDN w:val="0"/>
        <w:adjustRightInd w:val="0"/>
        <w:spacing w:line="360" w:lineRule="auto"/>
        <w:jc w:val="center"/>
        <w:rPr>
          <w:b/>
          <w:u w:val="single"/>
        </w:rPr>
      </w:pPr>
    </w:p>
    <w:p w14:paraId="777120A7" w14:textId="6EEF7002" w:rsidR="007C6A0C" w:rsidRPr="006A51AB" w:rsidRDefault="007C6A0C" w:rsidP="007C6A0C">
      <w:pPr>
        <w:autoSpaceDE w:val="0"/>
        <w:autoSpaceDN w:val="0"/>
        <w:adjustRightInd w:val="0"/>
        <w:spacing w:line="360" w:lineRule="auto"/>
        <w:jc w:val="center"/>
        <w:rPr>
          <w:b/>
          <w:bCs/>
          <w:u w:val="single"/>
        </w:rPr>
      </w:pPr>
      <w:r w:rsidRPr="006A51AB">
        <w:rPr>
          <w:b/>
          <w:u w:val="single"/>
        </w:rPr>
        <w:t>CONTRACT DE PRESTARI SERVICII</w:t>
      </w:r>
    </w:p>
    <w:p w14:paraId="49FE97F6" w14:textId="2D1A9169" w:rsidR="007C6A0C" w:rsidRPr="006A51AB" w:rsidRDefault="007C6A0C" w:rsidP="007C6A0C">
      <w:pPr>
        <w:spacing w:line="360" w:lineRule="auto"/>
        <w:jc w:val="center"/>
        <w:rPr>
          <w:b/>
        </w:rPr>
      </w:pPr>
      <w:r w:rsidRPr="006A51AB">
        <w:t xml:space="preserve">nr. </w:t>
      </w:r>
      <w:r w:rsidR="00B90297">
        <w:t>76/09.06.2021</w:t>
      </w:r>
    </w:p>
    <w:p w14:paraId="4718846B" w14:textId="77777777" w:rsidR="007C6A0C" w:rsidRPr="000C4CEA" w:rsidRDefault="007C6A0C" w:rsidP="007C6A0C">
      <w:pPr>
        <w:autoSpaceDE w:val="0"/>
        <w:autoSpaceDN w:val="0"/>
        <w:adjustRightInd w:val="0"/>
        <w:spacing w:line="360" w:lineRule="auto"/>
        <w:jc w:val="both"/>
      </w:pPr>
    </w:p>
    <w:p w14:paraId="129CE4BA" w14:textId="08CCA2D0" w:rsidR="007C6A0C" w:rsidRPr="00842645" w:rsidRDefault="007C6A0C" w:rsidP="00842645">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842645">
      <w:pPr>
        <w:spacing w:line="276" w:lineRule="auto"/>
        <w:jc w:val="both"/>
        <w:rPr>
          <w:b/>
          <w:lang w:val="pt-BR" w:eastAsia="ko-KR"/>
        </w:rPr>
      </w:pPr>
    </w:p>
    <w:p w14:paraId="0AB6D954" w14:textId="77777777" w:rsidR="007C6A0C" w:rsidRPr="00842645" w:rsidRDefault="007C6A0C" w:rsidP="00842645">
      <w:pPr>
        <w:spacing w:line="276" w:lineRule="auto"/>
        <w:jc w:val="both"/>
        <w:rPr>
          <w:b/>
          <w:lang w:val="pt-BR" w:eastAsia="ko-KR"/>
        </w:rPr>
      </w:pPr>
    </w:p>
    <w:p w14:paraId="23BC3313" w14:textId="77777777" w:rsidR="007C6A0C" w:rsidRPr="00842645" w:rsidRDefault="007C6A0C" w:rsidP="00842645">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842645">
      <w:pPr>
        <w:spacing w:line="276" w:lineRule="auto"/>
        <w:jc w:val="both"/>
        <w:rPr>
          <w:lang w:val="pt-BR" w:eastAsia="ko-KR"/>
        </w:rPr>
      </w:pPr>
    </w:p>
    <w:p w14:paraId="4EA34300" w14:textId="59B8AB94" w:rsidR="007C6A0C" w:rsidRPr="00842645" w:rsidRDefault="007C6A0C" w:rsidP="00842645">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31437C">
        <w:rPr>
          <w:noProof/>
          <w:lang w:val="en-US" w:eastAsia="en-US"/>
        </w:rPr>
        <w:t>………………</w:t>
      </w:r>
      <w:r w:rsidRPr="00842645">
        <w:rPr>
          <w:noProof/>
          <w:lang w:val="en-US" w:eastAsia="en-US"/>
        </w:rPr>
        <w:t xml:space="preserve">, cont nr. </w:t>
      </w:r>
      <w:r w:rsidR="0031437C">
        <w:rPr>
          <w:lang w:eastAsia="ar-SA"/>
        </w:rPr>
        <w:t>................</w:t>
      </w:r>
      <w:r w:rsidRPr="00842645">
        <w:rPr>
          <w:lang w:eastAsia="ar-SA"/>
        </w:rPr>
        <w:t xml:space="preserve">, deschis la Activitatea de Trezorerie si Contabilitate Publica Sector 2, reprezentată prin </w:t>
      </w:r>
      <w:r w:rsidR="0031437C">
        <w:rPr>
          <w:lang w:eastAsia="ar-SA"/>
        </w:rPr>
        <w:t>director general şi</w:t>
      </w:r>
      <w:r w:rsidRPr="00842645">
        <w:rPr>
          <w:lang w:eastAsia="ar-SA"/>
        </w:rPr>
        <w:t xml:space="preserve"> director executiv, în calitate de Autoritate contractantă, denumită în continuare ”achizitor”, pe de o parte</w:t>
      </w:r>
    </w:p>
    <w:p w14:paraId="684E3CE6" w14:textId="77777777" w:rsidR="007C6A0C" w:rsidRPr="00842645" w:rsidRDefault="007C6A0C" w:rsidP="00842645">
      <w:pPr>
        <w:spacing w:line="276" w:lineRule="auto"/>
        <w:jc w:val="both"/>
        <w:rPr>
          <w:lang w:eastAsia="ar-SA"/>
        </w:rPr>
      </w:pPr>
      <w:r w:rsidRPr="00842645">
        <w:rPr>
          <w:lang w:eastAsia="ar-SA"/>
        </w:rPr>
        <w:tab/>
        <w:t>şi</w:t>
      </w:r>
    </w:p>
    <w:p w14:paraId="1C8344F5" w14:textId="3537E548" w:rsidR="007C6A0C" w:rsidRPr="00842645" w:rsidRDefault="007C6A0C" w:rsidP="00842645">
      <w:pPr>
        <w:spacing w:line="276" w:lineRule="auto"/>
        <w:jc w:val="both"/>
        <w:rPr>
          <w:lang w:eastAsia="ar-SA"/>
        </w:rPr>
      </w:pPr>
      <w:r w:rsidRPr="00842645">
        <w:rPr>
          <w:lang w:eastAsia="ar-SA"/>
        </w:rPr>
        <w:tab/>
      </w:r>
      <w:r w:rsidR="008C278B" w:rsidRPr="00842645">
        <w:rPr>
          <w:b/>
          <w:bCs/>
          <w:lang w:eastAsia="ar-SA"/>
        </w:rPr>
        <w:t>FRANGOMY SOLUTIONS SRL</w:t>
      </w:r>
      <w:r w:rsidR="008C278B" w:rsidRPr="00842645">
        <w:rPr>
          <w:lang w:eastAsia="ar-SA"/>
        </w:rPr>
        <w:t xml:space="preserve"> </w:t>
      </w:r>
      <w:r w:rsidRPr="00842645">
        <w:rPr>
          <w:lang w:eastAsia="ar-SA"/>
        </w:rPr>
        <w:t xml:space="preserve">cu sediul în: </w:t>
      </w:r>
      <w:r w:rsidR="008C278B" w:rsidRPr="00842645">
        <w:rPr>
          <w:lang w:eastAsia="ar-SA"/>
        </w:rPr>
        <w:t xml:space="preserve">strada </w:t>
      </w:r>
      <w:r w:rsidR="0031437C">
        <w:rPr>
          <w:lang w:eastAsia="ar-SA"/>
        </w:rPr>
        <w:t>.............</w:t>
      </w:r>
      <w:r w:rsidR="008C278B" w:rsidRPr="00842645">
        <w:rPr>
          <w:lang w:eastAsia="ar-SA"/>
        </w:rPr>
        <w:t xml:space="preserve">, nr. </w:t>
      </w:r>
      <w:r w:rsidR="0031437C">
        <w:rPr>
          <w:lang w:eastAsia="ar-SA"/>
        </w:rPr>
        <w:t>....</w:t>
      </w:r>
      <w:r w:rsidR="008C278B" w:rsidRPr="00842645">
        <w:rPr>
          <w:lang w:eastAsia="ar-SA"/>
        </w:rPr>
        <w:t xml:space="preserve">, </w:t>
      </w:r>
      <w:r w:rsidR="0031437C">
        <w:rPr>
          <w:lang w:eastAsia="ar-SA"/>
        </w:rPr>
        <w:t>..................</w:t>
      </w:r>
      <w:r w:rsidR="008C278B" w:rsidRPr="00842645">
        <w:rPr>
          <w:lang w:eastAsia="ar-SA"/>
        </w:rPr>
        <w:t>,</w:t>
      </w:r>
      <w:r w:rsidRPr="00842645">
        <w:rPr>
          <w:lang w:eastAsia="ar-SA"/>
        </w:rPr>
        <w:t xml:space="preserve"> telefon: </w:t>
      </w:r>
      <w:r w:rsidR="0031437C">
        <w:rPr>
          <w:lang w:eastAsia="ar-SA"/>
        </w:rPr>
        <w:t>..............</w:t>
      </w:r>
      <w:r w:rsidRPr="00842645">
        <w:rPr>
          <w:lang w:eastAsia="ar-SA"/>
        </w:rPr>
        <w:t xml:space="preserve">, fax: </w:t>
      </w:r>
      <w:r w:rsidR="0031437C">
        <w:rPr>
          <w:lang w:eastAsia="ar-SA"/>
        </w:rPr>
        <w:t>............</w:t>
      </w:r>
      <w:r w:rsidRPr="00842645">
        <w:rPr>
          <w:lang w:eastAsia="ar-SA"/>
        </w:rPr>
        <w:t xml:space="preserve">, e-mail: </w:t>
      </w:r>
      <w:r w:rsidR="0031437C">
        <w:rPr>
          <w:lang w:eastAsia="ar-SA"/>
        </w:rPr>
        <w:t>...................</w:t>
      </w:r>
      <w:r w:rsidRPr="00842645">
        <w:rPr>
          <w:lang w:eastAsia="ar-SA"/>
        </w:rPr>
        <w:t xml:space="preserve">, număr de înmatriculare </w:t>
      </w:r>
      <w:r w:rsidR="0031437C">
        <w:rPr>
          <w:lang w:eastAsia="ar-SA"/>
        </w:rPr>
        <w:t>.................</w:t>
      </w:r>
      <w:r w:rsidRPr="00842645">
        <w:rPr>
          <w:lang w:eastAsia="ar-SA"/>
        </w:rPr>
        <w:t>, cod de înregistrare fiscală</w:t>
      </w:r>
      <w:r w:rsidR="00842645" w:rsidRPr="00842645">
        <w:rPr>
          <w:lang w:eastAsia="ar-SA"/>
        </w:rPr>
        <w:t xml:space="preserve"> </w:t>
      </w:r>
      <w:r w:rsidR="0031437C">
        <w:rPr>
          <w:lang w:eastAsia="ar-SA"/>
        </w:rPr>
        <w:t>...............</w:t>
      </w:r>
      <w:r w:rsidRPr="00842645">
        <w:rPr>
          <w:lang w:eastAsia="ar-SA"/>
        </w:rPr>
        <w:t xml:space="preserve">, cont IBAN nr. </w:t>
      </w:r>
      <w:r w:rsidR="0031437C">
        <w:rPr>
          <w:lang w:eastAsia="ar-SA"/>
        </w:rPr>
        <w:t>........................</w:t>
      </w:r>
      <w:r w:rsidRPr="00842645">
        <w:rPr>
          <w:lang w:eastAsia="ar-SA"/>
        </w:rPr>
        <w:t xml:space="preserve"> deschis la </w:t>
      </w:r>
      <w:r w:rsidR="00842645" w:rsidRPr="00842645">
        <w:rPr>
          <w:lang w:eastAsia="ar-SA"/>
        </w:rPr>
        <w:t>Trezoreria</w:t>
      </w:r>
      <w:r w:rsidR="0031437C">
        <w:rPr>
          <w:lang w:eastAsia="ar-SA"/>
        </w:rPr>
        <w:t xml:space="preserve"> ...........</w:t>
      </w:r>
      <w:r w:rsidR="00842645" w:rsidRPr="00842645">
        <w:rPr>
          <w:lang w:eastAsia="ar-SA"/>
        </w:rPr>
        <w:t>,</w:t>
      </w:r>
      <w:r w:rsidR="0031437C">
        <w:rPr>
          <w:lang w:eastAsia="ar-SA"/>
        </w:rPr>
        <w:t xml:space="preserve"> reprezentată prin</w:t>
      </w:r>
      <w:r w:rsidRPr="00842645">
        <w:rPr>
          <w:lang w:eastAsia="ar-SA"/>
        </w:rPr>
        <w:t xml:space="preserve"> </w:t>
      </w:r>
      <w:r w:rsidR="00842645" w:rsidRPr="00842645">
        <w:rPr>
          <w:lang w:eastAsia="ar-SA"/>
        </w:rPr>
        <w:t xml:space="preserve">administrator </w:t>
      </w:r>
      <w:r w:rsidRPr="00842645">
        <w:rPr>
          <w:lang w:eastAsia="ar-SA"/>
        </w:rPr>
        <w:t>şi denumită în continuare "prestator", pe de altă parte,</w:t>
      </w:r>
    </w:p>
    <w:p w14:paraId="72F93914" w14:textId="77777777" w:rsidR="007C6A0C" w:rsidRPr="00842645" w:rsidRDefault="007C6A0C" w:rsidP="00842645">
      <w:pPr>
        <w:spacing w:line="276" w:lineRule="auto"/>
        <w:jc w:val="both"/>
        <w:rPr>
          <w:lang w:eastAsia="ar-SA"/>
        </w:rPr>
      </w:pPr>
      <w:r w:rsidRPr="00842645">
        <w:rPr>
          <w:lang w:eastAsia="ar-SA"/>
        </w:rPr>
        <w:t xml:space="preserve">denumite, în continuare, împreună, "Părţile" </w:t>
      </w:r>
    </w:p>
    <w:p w14:paraId="5E0F9871" w14:textId="77777777" w:rsidR="007C6A0C" w:rsidRPr="00842645" w:rsidRDefault="007C6A0C" w:rsidP="00842645">
      <w:pPr>
        <w:autoSpaceDE w:val="0"/>
        <w:autoSpaceDN w:val="0"/>
        <w:adjustRightInd w:val="0"/>
        <w:spacing w:line="276" w:lineRule="auto"/>
        <w:jc w:val="both"/>
        <w:rPr>
          <w:lang w:val="pt-BR" w:eastAsia="ko-KR"/>
        </w:rPr>
      </w:pPr>
    </w:p>
    <w:p w14:paraId="175821B6" w14:textId="77777777" w:rsidR="007C6A0C" w:rsidRPr="00842645" w:rsidRDefault="007C6A0C" w:rsidP="00842645">
      <w:pPr>
        <w:spacing w:line="276" w:lineRule="auto"/>
        <w:ind w:firstLine="284"/>
        <w:jc w:val="both"/>
        <w:rPr>
          <w:lang w:val="pt-BR" w:eastAsia="ko-KR"/>
        </w:rPr>
      </w:pPr>
    </w:p>
    <w:p w14:paraId="2B1203DB" w14:textId="77777777" w:rsidR="007C6A0C" w:rsidRPr="00842645" w:rsidRDefault="007C6A0C" w:rsidP="00842645">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842645">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842645">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842645">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842645">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842645">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842645">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842645">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842645">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842645">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842645">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842645">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842645">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842645">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842645">
      <w:pPr>
        <w:spacing w:line="276" w:lineRule="auto"/>
        <w:ind w:firstLine="720"/>
        <w:jc w:val="both"/>
        <w:rPr>
          <w:b/>
          <w:lang w:val="pt-BR" w:eastAsia="ko-KR"/>
        </w:rPr>
      </w:pPr>
    </w:p>
    <w:p w14:paraId="7277A3D4" w14:textId="77777777" w:rsidR="007C6A0C" w:rsidRPr="00842645" w:rsidRDefault="007C6A0C" w:rsidP="00842645">
      <w:pPr>
        <w:spacing w:line="276" w:lineRule="auto"/>
        <w:jc w:val="both"/>
        <w:rPr>
          <w:b/>
          <w:lang w:val="pt-BR" w:eastAsia="ko-KR"/>
        </w:rPr>
      </w:pPr>
      <w:r w:rsidRPr="00842645">
        <w:rPr>
          <w:b/>
          <w:lang w:val="pt-BR" w:eastAsia="ko-KR"/>
        </w:rPr>
        <w:t>Art. 4. OBIECTUL  SI  PRETUL  CONTRACTULUI</w:t>
      </w:r>
    </w:p>
    <w:p w14:paraId="72D4FC84" w14:textId="0C20BFD0" w:rsidR="007C6A0C" w:rsidRPr="00842645" w:rsidRDefault="007C6A0C" w:rsidP="00842645">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pe toată  perioada de execuție a lucrărilor de modernizare a obiectivului Școala Gimnazială Iancului – Str. Popa Nan, nr.47B, sector 2, București,  în conformitate cu cerinţele caietului de sarcini, propunerii tehnice şi financiare şi cu obligaţiile asumate prin prezentul contract.</w:t>
      </w:r>
    </w:p>
    <w:p w14:paraId="6FE84192" w14:textId="055E8928" w:rsidR="007C6A0C" w:rsidRPr="00842645" w:rsidRDefault="007C6A0C" w:rsidP="00842645">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8C278B" w:rsidRPr="00842645">
        <w:t>18.000,00</w:t>
      </w:r>
      <w:r w:rsidRPr="00842645">
        <w:t xml:space="preserve"> lei fără TVA, la care se adaugă TVA în valoare de </w:t>
      </w:r>
      <w:r w:rsidR="008C278B" w:rsidRPr="00842645">
        <w:t>3.420,00</w:t>
      </w:r>
      <w:r w:rsidRPr="00842645">
        <w:t xml:space="preserve"> lei. Valoarea totală a contractului este de </w:t>
      </w:r>
      <w:r w:rsidR="008C278B" w:rsidRPr="00842645">
        <w:t>21.420,00</w:t>
      </w:r>
      <w:r w:rsidRPr="00842645">
        <w:t xml:space="preserve"> lei cu TVA.</w:t>
      </w:r>
    </w:p>
    <w:p w14:paraId="3C28745A" w14:textId="77777777" w:rsidR="007C6A0C" w:rsidRPr="00842645" w:rsidRDefault="007C6A0C" w:rsidP="00842645">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77047357" w14:textId="77777777" w:rsidR="007C6A0C" w:rsidRPr="00842645" w:rsidRDefault="007C6A0C" w:rsidP="00842645">
      <w:pPr>
        <w:spacing w:line="276" w:lineRule="auto"/>
        <w:jc w:val="both"/>
        <w:rPr>
          <w:lang w:val="pt-BR" w:eastAsia="ko-KR"/>
        </w:rPr>
      </w:pPr>
    </w:p>
    <w:p w14:paraId="00C9B7DC" w14:textId="77777777" w:rsidR="007C6A0C" w:rsidRPr="00842645" w:rsidRDefault="007C6A0C" w:rsidP="00842645">
      <w:pPr>
        <w:spacing w:line="276" w:lineRule="auto"/>
        <w:jc w:val="both"/>
        <w:rPr>
          <w:b/>
          <w:lang w:val="pt-BR" w:eastAsia="ko-KR"/>
        </w:rPr>
      </w:pPr>
    </w:p>
    <w:p w14:paraId="559F3216" w14:textId="77777777" w:rsidR="007C6A0C" w:rsidRPr="00842645" w:rsidRDefault="007C6A0C" w:rsidP="00842645">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842645">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842645">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842645">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842645">
      <w:pPr>
        <w:spacing w:line="276" w:lineRule="auto"/>
        <w:jc w:val="both"/>
        <w:rPr>
          <w:color w:val="FF0000"/>
          <w:lang w:val="pt-BR" w:eastAsia="ko-KR"/>
        </w:rPr>
      </w:pPr>
    </w:p>
    <w:p w14:paraId="18261DDD" w14:textId="77777777" w:rsidR="007C6A0C" w:rsidRPr="00842645" w:rsidRDefault="007C6A0C" w:rsidP="00842645">
      <w:pPr>
        <w:spacing w:line="276" w:lineRule="auto"/>
        <w:jc w:val="both"/>
        <w:rPr>
          <w:b/>
          <w:lang w:val="pt-BR" w:eastAsia="ko-KR"/>
        </w:rPr>
      </w:pPr>
      <w:r w:rsidRPr="00842645">
        <w:rPr>
          <w:b/>
          <w:lang w:val="pt-BR" w:eastAsia="ko-KR"/>
        </w:rPr>
        <w:lastRenderedPageBreak/>
        <w:t>Art.6. DOCUMENTELE CONTRACTULUI</w:t>
      </w:r>
    </w:p>
    <w:p w14:paraId="095477C3" w14:textId="77777777" w:rsidR="007C6A0C" w:rsidRPr="00842645" w:rsidRDefault="007C6A0C" w:rsidP="00842645">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842645">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842645">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842645">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842645">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842645">
      <w:pPr>
        <w:spacing w:line="276" w:lineRule="auto"/>
        <w:ind w:left="720"/>
        <w:jc w:val="both"/>
        <w:rPr>
          <w:b/>
          <w:lang w:val="pt-BR" w:eastAsia="ko-KR"/>
        </w:rPr>
      </w:pPr>
    </w:p>
    <w:p w14:paraId="3A7BD110" w14:textId="77777777" w:rsidR="007C6A0C" w:rsidRPr="00842645" w:rsidRDefault="007C6A0C" w:rsidP="00842645">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842645">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842645">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842645">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842645">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842645">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842645">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842645">
      <w:pPr>
        <w:spacing w:line="276" w:lineRule="auto"/>
        <w:jc w:val="both"/>
      </w:pPr>
    </w:p>
    <w:p w14:paraId="2F9CF794" w14:textId="77777777" w:rsidR="007C6A0C" w:rsidRPr="00842645" w:rsidRDefault="007C6A0C" w:rsidP="00842645">
      <w:pPr>
        <w:pStyle w:val="Default"/>
        <w:numPr>
          <w:ilvl w:val="2"/>
          <w:numId w:val="5"/>
        </w:numPr>
        <w:spacing w:line="276" w:lineRule="auto"/>
        <w:jc w:val="both"/>
        <w:rPr>
          <w:b/>
          <w:bCs/>
          <w:color w:val="auto"/>
          <w:lang w:val="it-IT"/>
        </w:rPr>
      </w:pPr>
      <w:bookmarkStart w:id="0" w:name="_Hlk66431171"/>
      <w:r w:rsidRPr="00842645">
        <w:rPr>
          <w:b/>
          <w:bCs/>
          <w:color w:val="auto"/>
          <w:lang w:val="it-IT"/>
        </w:rPr>
        <w:t>În perioada de pregătire a investiției:</w:t>
      </w:r>
    </w:p>
    <w:p w14:paraId="33D2B4E5" w14:textId="77777777" w:rsidR="007C6A0C" w:rsidRPr="00842645" w:rsidRDefault="007C6A0C" w:rsidP="00842645">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lastRenderedPageBreak/>
        <w:t>Verifică concordanța dintre prevederile autorizației de construire, certificatului de urbanism, avizelor, acordurilor și ale proiectului tehnic;</w:t>
      </w:r>
    </w:p>
    <w:p w14:paraId="044B159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842645">
      <w:pPr>
        <w:pStyle w:val="Default"/>
        <w:numPr>
          <w:ilvl w:val="2"/>
          <w:numId w:val="5"/>
        </w:numPr>
        <w:spacing w:line="276" w:lineRule="auto"/>
        <w:jc w:val="both"/>
        <w:rPr>
          <w:b/>
          <w:bCs/>
          <w:color w:val="auto"/>
          <w:lang w:val="it-IT"/>
        </w:rPr>
      </w:pPr>
      <w:bookmarkStart w:id="1" w:name="_Hlk66432337"/>
      <w:bookmarkEnd w:id="0"/>
      <w:r w:rsidRPr="00842645">
        <w:rPr>
          <w:b/>
          <w:bCs/>
          <w:color w:val="auto"/>
          <w:lang w:val="it-IT"/>
        </w:rPr>
        <w:t>În perioada execuției lucrărilor:</w:t>
      </w:r>
    </w:p>
    <w:p w14:paraId="3447E273" w14:textId="77777777" w:rsidR="007C6A0C" w:rsidRPr="00842645" w:rsidRDefault="007C6A0C" w:rsidP="00842645">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lastRenderedPageBreak/>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842645">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1"/>
    <w:p w14:paraId="3F5FE72F"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842645">
      <w:pPr>
        <w:pStyle w:val="Default"/>
        <w:numPr>
          <w:ilvl w:val="0"/>
          <w:numId w:val="4"/>
        </w:numPr>
        <w:spacing w:line="276" w:lineRule="auto"/>
        <w:ind w:left="720" w:hanging="360"/>
        <w:jc w:val="both"/>
        <w:rPr>
          <w:color w:val="auto"/>
          <w:lang w:val="en-GB"/>
        </w:rPr>
      </w:pPr>
      <w:bookmarkStart w:id="2"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842645">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3" w:name="_Hlk66434078"/>
      <w:r w:rsidRPr="00842645">
        <w:rPr>
          <w:color w:val="auto"/>
          <w:lang w:val="en-GB"/>
        </w:rPr>
        <w:t>finale.</w:t>
      </w:r>
    </w:p>
    <w:bookmarkEnd w:id="2"/>
    <w:p w14:paraId="544BFC63"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w:t>
      </w:r>
      <w:r w:rsidRPr="00842645">
        <w:rPr>
          <w:color w:val="auto"/>
          <w:lang w:val="en-GB"/>
        </w:rPr>
        <w:lastRenderedPageBreak/>
        <w:t>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4FF419" w14:textId="77777777" w:rsidR="007C6A0C" w:rsidRPr="00842645" w:rsidRDefault="007C6A0C" w:rsidP="00842645">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842645">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842645">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3"/>
      <w:r w:rsidRPr="00842645">
        <w:t> </w:t>
      </w:r>
      <w:r w:rsidRPr="00842645">
        <w:t> </w:t>
      </w:r>
    </w:p>
    <w:p w14:paraId="70AFD3A6"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Verifică respectarea prevederilor legale cu privire la cerințele stabilite prin Legea 10/1995 privind calitatea în construcții, cu completările și modificările ulterioare, în cazul efectuării </w:t>
      </w:r>
      <w:r w:rsidRPr="00842645">
        <w:rPr>
          <w:color w:val="auto"/>
          <w:lang w:val="en-GB"/>
        </w:rPr>
        <w:lastRenderedPageBreak/>
        <w:t>de modificări ulterioare ale proiectului tehnic sau adnotări de noi soluții care schimbă soluțiile inițiale,</w:t>
      </w:r>
    </w:p>
    <w:p w14:paraId="4F7C32D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w:t>
      </w:r>
      <w:r w:rsidRPr="00842645">
        <w:rPr>
          <w:color w:val="auto"/>
          <w:lang w:val="en-GB"/>
        </w:rPr>
        <w:lastRenderedPageBreak/>
        <w:t xml:space="preserve">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2D8EB18C" w:rsidR="007C6A0C" w:rsidRPr="00842645" w:rsidRDefault="007C6A0C" w:rsidP="00842645">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842645">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759E1277" w14:textId="77777777" w:rsidR="007C6A0C" w:rsidRPr="00842645" w:rsidRDefault="007C6A0C" w:rsidP="00842645">
      <w:pPr>
        <w:spacing w:line="276" w:lineRule="auto"/>
        <w:jc w:val="both"/>
        <w:rPr>
          <w:lang w:val="en-US"/>
        </w:rPr>
      </w:pPr>
    </w:p>
    <w:p w14:paraId="4C374834" w14:textId="77777777" w:rsidR="007C6A0C" w:rsidRPr="00842645" w:rsidRDefault="007C6A0C" w:rsidP="00842645">
      <w:pPr>
        <w:spacing w:line="276" w:lineRule="auto"/>
        <w:jc w:val="both"/>
        <w:rPr>
          <w:lang w:val="en-US"/>
        </w:rPr>
      </w:pPr>
    </w:p>
    <w:p w14:paraId="7FD9DF29" w14:textId="77777777" w:rsidR="007C6A0C" w:rsidRPr="00842645" w:rsidRDefault="007C6A0C" w:rsidP="00842645">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842645">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842645">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842645">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842645">
      <w:pPr>
        <w:pStyle w:val="BodyText"/>
        <w:spacing w:line="276" w:lineRule="auto"/>
        <w:rPr>
          <w:color w:val="010101"/>
          <w:szCs w:val="24"/>
        </w:rPr>
      </w:pPr>
    </w:p>
    <w:p w14:paraId="45879C81" w14:textId="77777777" w:rsidR="007C6A0C" w:rsidRPr="00842645" w:rsidRDefault="007C6A0C" w:rsidP="00842645">
      <w:pPr>
        <w:spacing w:line="276" w:lineRule="auto"/>
        <w:jc w:val="both"/>
        <w:rPr>
          <w:b/>
          <w:lang w:val="en-US"/>
        </w:rPr>
      </w:pPr>
      <w:r w:rsidRPr="00842645">
        <w:rPr>
          <w:b/>
        </w:rPr>
        <w:t>Art.9. DREPTURI DE PROPRIETATE INTELECTUALĂ</w:t>
      </w:r>
    </w:p>
    <w:p w14:paraId="7E8BD8D3" w14:textId="77777777" w:rsidR="007C6A0C" w:rsidRPr="00842645" w:rsidRDefault="007C6A0C" w:rsidP="00842645">
      <w:pPr>
        <w:spacing w:line="276" w:lineRule="auto"/>
        <w:jc w:val="both"/>
      </w:pPr>
      <w:r w:rsidRPr="00842645">
        <w:rPr>
          <w:b/>
        </w:rPr>
        <w:lastRenderedPageBreak/>
        <w:t>9.1.</w:t>
      </w:r>
      <w:r w:rsidRPr="00842645">
        <w:t xml:space="preserve"> Prestatorul are obligaţia de a despăgubi achizitorul împotriva oricăror:</w:t>
      </w:r>
    </w:p>
    <w:p w14:paraId="560A204B" w14:textId="77777777" w:rsidR="007C6A0C" w:rsidRPr="00842645" w:rsidRDefault="007C6A0C" w:rsidP="00842645">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842645">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842645">
      <w:pPr>
        <w:spacing w:line="276" w:lineRule="auto"/>
        <w:ind w:firstLine="720"/>
        <w:jc w:val="both"/>
      </w:pPr>
    </w:p>
    <w:p w14:paraId="0E91A952" w14:textId="77777777" w:rsidR="007C6A0C" w:rsidRPr="00842645" w:rsidRDefault="007C6A0C" w:rsidP="00842645">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842645">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517E9AEA" w:rsidR="007C6A0C" w:rsidRPr="00842645" w:rsidRDefault="007C6A0C" w:rsidP="00842645">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respectiv 1.800 lei.</w:t>
      </w:r>
    </w:p>
    <w:p w14:paraId="740B73E3" w14:textId="77777777" w:rsidR="007C6A0C" w:rsidRPr="00842645" w:rsidRDefault="007C6A0C" w:rsidP="00842645">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842645">
      <w:pPr>
        <w:spacing w:line="276" w:lineRule="auto"/>
        <w:jc w:val="both"/>
        <w:rPr>
          <w:bCs/>
          <w:lang w:val="pt-BR" w:eastAsia="ko-KR"/>
        </w:rPr>
      </w:pPr>
      <w:r w:rsidRPr="00842645">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842645">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842645">
      <w:pPr>
        <w:spacing w:line="276" w:lineRule="auto"/>
        <w:jc w:val="both"/>
        <w:rPr>
          <w:bCs/>
          <w:lang w:val="pt-BR" w:eastAsia="ko-KR"/>
        </w:rPr>
      </w:pPr>
    </w:p>
    <w:p w14:paraId="1838524B" w14:textId="77777777" w:rsidR="007C6A0C" w:rsidRPr="00842645" w:rsidRDefault="007C6A0C" w:rsidP="00842645">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842645">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842645">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6EC07A43" w14:textId="77777777" w:rsidR="007C6A0C" w:rsidRPr="00842645" w:rsidRDefault="007C6A0C" w:rsidP="00842645">
      <w:pPr>
        <w:spacing w:line="276" w:lineRule="auto"/>
        <w:jc w:val="both"/>
        <w:rPr>
          <w:b/>
          <w:lang w:val="pt-BR" w:eastAsia="ko-KR"/>
        </w:rPr>
      </w:pPr>
    </w:p>
    <w:p w14:paraId="691F4FE1" w14:textId="77777777" w:rsidR="007C6A0C" w:rsidRPr="00842645" w:rsidRDefault="007C6A0C" w:rsidP="00842645">
      <w:pPr>
        <w:spacing w:line="276" w:lineRule="auto"/>
        <w:jc w:val="both"/>
        <w:rPr>
          <w:b/>
          <w:lang w:val="pt-BR" w:eastAsia="ko-KR"/>
        </w:rPr>
      </w:pPr>
      <w:r w:rsidRPr="00842645">
        <w:rPr>
          <w:b/>
          <w:lang w:val="pt-BR" w:eastAsia="ko-KR"/>
        </w:rPr>
        <w:lastRenderedPageBreak/>
        <w:t>Art.12. INCEPERE, FINALIZARE, INTARZIERI, SISTARE</w:t>
      </w:r>
    </w:p>
    <w:p w14:paraId="7148482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842645">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842645">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842645">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842645">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842645">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842645">
      <w:pPr>
        <w:spacing w:line="276" w:lineRule="auto"/>
        <w:jc w:val="both"/>
      </w:pPr>
    </w:p>
    <w:p w14:paraId="39C99F04" w14:textId="77777777" w:rsidR="007C6A0C" w:rsidRPr="00842645" w:rsidRDefault="007C6A0C" w:rsidP="00842645">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842645">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842645">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842645">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842645">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13.6.</w:t>
      </w:r>
      <w:r w:rsidRPr="00842645">
        <w:rPr>
          <w:szCs w:val="24"/>
          <w:lang w:val="pt-BR" w:eastAsia="ko-KR"/>
        </w:rPr>
        <w:t xml:space="preserve"> Nu se fac plati in avans.</w:t>
      </w:r>
    </w:p>
    <w:p w14:paraId="44E1B013" w14:textId="77777777" w:rsidR="007C6A0C" w:rsidRPr="00842645" w:rsidRDefault="007C6A0C" w:rsidP="00842645">
      <w:pPr>
        <w:pStyle w:val="BodyText"/>
        <w:spacing w:line="276" w:lineRule="auto"/>
        <w:rPr>
          <w:szCs w:val="24"/>
          <w:lang w:val="pt-BR" w:eastAsia="ko-KR"/>
        </w:rPr>
      </w:pPr>
    </w:p>
    <w:p w14:paraId="212C9B40" w14:textId="77777777" w:rsidR="007C6A0C" w:rsidRPr="00842645" w:rsidRDefault="007C6A0C" w:rsidP="00842645">
      <w:pPr>
        <w:pStyle w:val="BodyText"/>
        <w:spacing w:line="276" w:lineRule="auto"/>
        <w:rPr>
          <w:b/>
          <w:szCs w:val="24"/>
          <w:lang w:val="pt-BR" w:eastAsia="ko-KR"/>
        </w:rPr>
      </w:pPr>
    </w:p>
    <w:p w14:paraId="474CB1A1" w14:textId="77777777" w:rsidR="007C6A0C" w:rsidRPr="00842645" w:rsidRDefault="007C6A0C" w:rsidP="00842645">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842645">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842645">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842645">
      <w:pPr>
        <w:spacing w:line="276" w:lineRule="auto"/>
        <w:jc w:val="both"/>
        <w:rPr>
          <w:lang w:val="pt-BR" w:eastAsia="ko-KR"/>
        </w:rPr>
      </w:pPr>
    </w:p>
    <w:p w14:paraId="0E043D5C" w14:textId="77777777" w:rsidR="007C6A0C" w:rsidRPr="00842645" w:rsidRDefault="007C6A0C" w:rsidP="00842645">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 xml:space="preserve">Partile contractante au dreptul, pe durata indeplinirii contractului, de a conveni modificarea clauzelor contractului, prin act aditional, numai in cazul aparitiei unor circumstante care lezeaza </w:t>
      </w:r>
      <w:r w:rsidRPr="00842645">
        <w:rPr>
          <w:szCs w:val="24"/>
          <w:lang w:val="pt-BR" w:eastAsia="ko-KR"/>
        </w:rPr>
        <w:lastRenderedPageBreak/>
        <w:t>interesele comerciale legitime ale acestora si care nu au putut fi prevazute la data incheierii contractului.</w:t>
      </w:r>
    </w:p>
    <w:p w14:paraId="06348A02" w14:textId="77777777" w:rsidR="007C6A0C" w:rsidRPr="00842645" w:rsidRDefault="007C6A0C" w:rsidP="00842645">
      <w:pPr>
        <w:pStyle w:val="BodyText"/>
        <w:spacing w:line="276" w:lineRule="auto"/>
        <w:rPr>
          <w:szCs w:val="24"/>
          <w:lang w:val="pt-BR" w:eastAsia="ko-KR"/>
        </w:rPr>
      </w:pPr>
    </w:p>
    <w:p w14:paraId="289F25CD" w14:textId="77777777" w:rsidR="007C6A0C" w:rsidRPr="00842645" w:rsidRDefault="007C6A0C" w:rsidP="00842645">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842645">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77777777" w:rsidR="007C6A0C" w:rsidRPr="00842645" w:rsidRDefault="007C6A0C" w:rsidP="00842645">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332C906D" w14:textId="77777777" w:rsidR="007C6A0C" w:rsidRPr="00842645" w:rsidRDefault="007C6A0C" w:rsidP="00842645">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842645">
      <w:pPr>
        <w:pStyle w:val="BodyText"/>
        <w:spacing w:line="276" w:lineRule="auto"/>
        <w:rPr>
          <w:szCs w:val="24"/>
          <w:lang w:val="pt-BR" w:eastAsia="ko-KR"/>
        </w:rPr>
      </w:pPr>
    </w:p>
    <w:p w14:paraId="090132D2" w14:textId="77777777" w:rsidR="007C6A0C" w:rsidRPr="00842645" w:rsidRDefault="007C6A0C" w:rsidP="00842645">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842645">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842645">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842645">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842645">
      <w:pPr>
        <w:autoSpaceDE w:val="0"/>
        <w:autoSpaceDN w:val="0"/>
        <w:adjustRightInd w:val="0"/>
        <w:spacing w:line="276" w:lineRule="auto"/>
        <w:jc w:val="both"/>
      </w:pPr>
      <w:r w:rsidRPr="00842645">
        <w:lastRenderedPageBreak/>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842645">
      <w:pPr>
        <w:autoSpaceDE w:val="0"/>
        <w:autoSpaceDN w:val="0"/>
        <w:adjustRightInd w:val="0"/>
        <w:spacing w:line="276" w:lineRule="auto"/>
        <w:jc w:val="both"/>
      </w:pPr>
    </w:p>
    <w:p w14:paraId="0D2C5D04" w14:textId="77777777" w:rsidR="007C6A0C" w:rsidRPr="00842645" w:rsidRDefault="007C6A0C" w:rsidP="00842645">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842645">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842645">
      <w:pPr>
        <w:spacing w:line="276" w:lineRule="auto"/>
        <w:jc w:val="both"/>
        <w:rPr>
          <w:lang w:val="pt-BR" w:eastAsia="ko-KR"/>
        </w:rPr>
      </w:pPr>
    </w:p>
    <w:p w14:paraId="3310AD73" w14:textId="77777777" w:rsidR="007C6A0C" w:rsidRPr="00842645" w:rsidRDefault="007C6A0C" w:rsidP="00842645">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5857BF00" w14:textId="6E1B7BF4" w:rsidR="007C6A0C" w:rsidRPr="00842645" w:rsidRDefault="007C6A0C" w:rsidP="00842645">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94746E1" w14:textId="77777777" w:rsidR="007C6A0C" w:rsidRPr="00842645" w:rsidRDefault="007C6A0C" w:rsidP="00842645">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842645">
      <w:pPr>
        <w:spacing w:line="276" w:lineRule="auto"/>
        <w:jc w:val="both"/>
        <w:rPr>
          <w:b/>
          <w:lang w:val="pt-BR" w:eastAsia="ko-KR"/>
        </w:rPr>
      </w:pPr>
    </w:p>
    <w:p w14:paraId="0F405F0C" w14:textId="77777777" w:rsidR="007C6A0C" w:rsidRPr="00842645" w:rsidRDefault="007C6A0C" w:rsidP="00842645">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842645">
      <w:pPr>
        <w:pStyle w:val="BodyText"/>
        <w:spacing w:line="276" w:lineRule="auto"/>
        <w:rPr>
          <w:szCs w:val="24"/>
          <w:lang w:val="pt-BR" w:eastAsia="ko-KR"/>
        </w:rPr>
      </w:pPr>
      <w:r w:rsidRPr="00842645">
        <w:rPr>
          <w:szCs w:val="24"/>
          <w:lang w:val="pt-BR" w:eastAsia="ko-KR"/>
        </w:rPr>
        <w:lastRenderedPageBreak/>
        <w:t xml:space="preserve">           (2) Orice document scris trebuie inregistrat atat in momentul transmiterii, cat si in momentul primirii.</w:t>
      </w:r>
    </w:p>
    <w:p w14:paraId="05128E2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842645">
      <w:pPr>
        <w:spacing w:line="276" w:lineRule="auto"/>
        <w:jc w:val="both"/>
        <w:rPr>
          <w:b/>
          <w:lang w:val="pt-BR" w:eastAsia="ko-KR"/>
        </w:rPr>
      </w:pPr>
    </w:p>
    <w:p w14:paraId="47F2FB74" w14:textId="77777777" w:rsidR="007C6A0C" w:rsidRPr="00842645" w:rsidRDefault="007C6A0C" w:rsidP="00842645">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842645">
      <w:pPr>
        <w:spacing w:line="276" w:lineRule="auto"/>
        <w:jc w:val="both"/>
        <w:rPr>
          <w:lang w:val="pt-BR" w:eastAsia="ko-KR"/>
        </w:rPr>
      </w:pPr>
    </w:p>
    <w:p w14:paraId="485219BD" w14:textId="77777777" w:rsidR="007C6A0C" w:rsidRPr="00842645" w:rsidRDefault="007C6A0C" w:rsidP="00842645">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w:t>
      </w:r>
      <w:r w:rsidRPr="00842645">
        <w:rPr>
          <w:bCs/>
          <w:szCs w:val="24"/>
          <w:lang w:val="pt-BR" w:eastAsia="ko-KR"/>
        </w:rPr>
        <w:lastRenderedPageBreak/>
        <w:t xml:space="preserve">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EA434BC" w:rsidR="007C6A0C" w:rsidRDefault="007C6A0C" w:rsidP="00842645">
      <w:pPr>
        <w:pStyle w:val="BodyText"/>
        <w:spacing w:line="276" w:lineRule="auto"/>
        <w:rPr>
          <w:bCs/>
          <w:szCs w:val="24"/>
          <w:lang w:val="pt-BR" w:eastAsia="ko-KR"/>
        </w:rPr>
      </w:pPr>
    </w:p>
    <w:p w14:paraId="0AF38FFE" w14:textId="77777777" w:rsidR="00ED11B7" w:rsidRPr="00842645" w:rsidRDefault="00ED11B7" w:rsidP="00ED11B7">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7C8810A5" w14:textId="77777777" w:rsidR="00ED11B7" w:rsidRPr="00842645" w:rsidRDefault="00ED11B7" w:rsidP="00842645">
      <w:pPr>
        <w:pStyle w:val="BodyText"/>
        <w:spacing w:line="276" w:lineRule="auto"/>
        <w:rPr>
          <w:bCs/>
          <w:szCs w:val="24"/>
          <w:lang w:val="pt-BR" w:eastAsia="ko-KR"/>
        </w:rPr>
      </w:pPr>
    </w:p>
    <w:p w14:paraId="39650901" w14:textId="41794DDB" w:rsidR="007C6A0C" w:rsidRPr="007C6A0C" w:rsidRDefault="007C6A0C" w:rsidP="007C6A0C">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4847FE2C" w:rsidR="007C6A0C" w:rsidRPr="007C6A0C" w:rsidRDefault="007C6A0C" w:rsidP="007C6A0C">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Pr>
          <w:b/>
          <w:bCs/>
          <w:noProof/>
          <w:lang w:val="en-US" w:eastAsia="en-US"/>
        </w:rPr>
        <w:t>FRANGOMY SOLUTIONS</w:t>
      </w:r>
      <w:r w:rsidRPr="007C6A0C">
        <w:rPr>
          <w:b/>
          <w:bCs/>
          <w:noProof/>
          <w:lang w:val="en-US" w:eastAsia="en-US"/>
        </w:rPr>
        <w:t xml:space="preserve"> SRL</w:t>
      </w:r>
    </w:p>
    <w:p w14:paraId="3D1F9E0B" w14:textId="525AB60C" w:rsidR="0031437C" w:rsidRPr="007C6A0C" w:rsidRDefault="007C6A0C" w:rsidP="0031437C">
      <w:pPr>
        <w:spacing w:line="276" w:lineRule="auto"/>
        <w:jc w:val="both"/>
        <w:rPr>
          <w:spacing w:val="1"/>
          <w:lang w:val="en-US" w:eastAsia="en-US"/>
        </w:rPr>
      </w:pPr>
      <w:r w:rsidRPr="007C6A0C">
        <w:rPr>
          <w:rFonts w:eastAsia="Calibri"/>
          <w:b/>
          <w:bCs/>
          <w:lang w:val="en-US" w:eastAsia="en-US"/>
        </w:rPr>
        <w:t xml:space="preserve">       </w:t>
      </w:r>
      <w:bookmarkStart w:id="4" w:name="_GoBack"/>
      <w:bookmarkEnd w:id="4"/>
    </w:p>
    <w:p w14:paraId="26326592" w14:textId="3C63C077" w:rsidR="007C6A0C" w:rsidRPr="007C6A0C" w:rsidRDefault="007C6A0C" w:rsidP="007C6A0C">
      <w:pPr>
        <w:spacing w:line="276" w:lineRule="auto"/>
        <w:jc w:val="both"/>
        <w:rPr>
          <w:spacing w:val="1"/>
          <w:lang w:val="en-US" w:eastAsia="en-US"/>
        </w:rPr>
      </w:pPr>
    </w:p>
    <w:sectPr w:rsidR="007C6A0C" w:rsidRPr="007C6A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2AC3A" w14:textId="77777777" w:rsidR="00391B34" w:rsidRDefault="00391B34" w:rsidP="00114EE9">
      <w:r>
        <w:separator/>
      </w:r>
    </w:p>
  </w:endnote>
  <w:endnote w:type="continuationSeparator" w:id="0">
    <w:p w14:paraId="2FFB935F" w14:textId="77777777" w:rsidR="00391B34" w:rsidRDefault="00391B34" w:rsidP="0011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E2AC" w14:textId="77777777" w:rsidR="00114EE9" w:rsidRDefault="00114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DE2C" w14:textId="77777777" w:rsidR="00114EE9" w:rsidRDefault="00114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9654" w14:textId="77777777" w:rsidR="00114EE9" w:rsidRDefault="00114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64ECE" w14:textId="77777777" w:rsidR="00391B34" w:rsidRDefault="00391B34" w:rsidP="00114EE9">
      <w:r>
        <w:separator/>
      </w:r>
    </w:p>
  </w:footnote>
  <w:footnote w:type="continuationSeparator" w:id="0">
    <w:p w14:paraId="245F9663" w14:textId="77777777" w:rsidR="00391B34" w:rsidRDefault="00391B34" w:rsidP="00114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49CF" w14:textId="77777777" w:rsidR="00114EE9" w:rsidRDefault="00114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0F0F" w14:textId="77777777" w:rsidR="00114EE9" w:rsidRDefault="00114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A700" w14:textId="77777777" w:rsidR="00114EE9" w:rsidRDefault="00114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4EE9"/>
    <w:rsid w:val="002345F6"/>
    <w:rsid w:val="00280DC2"/>
    <w:rsid w:val="0031437C"/>
    <w:rsid w:val="00391B34"/>
    <w:rsid w:val="005F6B30"/>
    <w:rsid w:val="006A349A"/>
    <w:rsid w:val="006D3780"/>
    <w:rsid w:val="007C6A0C"/>
    <w:rsid w:val="008266C1"/>
    <w:rsid w:val="00842645"/>
    <w:rsid w:val="008C278B"/>
    <w:rsid w:val="00AC5813"/>
    <w:rsid w:val="00B90297"/>
    <w:rsid w:val="00CA11EB"/>
    <w:rsid w:val="00D95DE7"/>
    <w:rsid w:val="00E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4EE9"/>
    <w:pPr>
      <w:tabs>
        <w:tab w:val="center" w:pos="4536"/>
        <w:tab w:val="right" w:pos="9072"/>
      </w:tabs>
    </w:pPr>
  </w:style>
  <w:style w:type="character" w:customStyle="1" w:styleId="HeaderChar">
    <w:name w:val="Header Char"/>
    <w:basedOn w:val="DefaultParagraphFont"/>
    <w:link w:val="Header"/>
    <w:uiPriority w:val="99"/>
    <w:rsid w:val="00114EE9"/>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114EE9"/>
    <w:pPr>
      <w:tabs>
        <w:tab w:val="center" w:pos="4536"/>
        <w:tab w:val="right" w:pos="9072"/>
      </w:tabs>
    </w:pPr>
  </w:style>
  <w:style w:type="character" w:customStyle="1" w:styleId="FooterChar">
    <w:name w:val="Footer Char"/>
    <w:basedOn w:val="DefaultParagraphFont"/>
    <w:link w:val="Footer"/>
    <w:uiPriority w:val="99"/>
    <w:rsid w:val="00114EE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5612</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2021-06-17T06:39:00Z</dcterms:created>
  <dcterms:modified xsi:type="dcterms:W3CDTF">2021-06-17T06:39:00Z</dcterms:modified>
</cp:coreProperties>
</file>