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AE5F8" w14:textId="77777777" w:rsidR="00C3780C" w:rsidRPr="004A6C03" w:rsidRDefault="00C3780C" w:rsidP="00EE26A0">
      <w:pPr>
        <w:spacing w:line="240" w:lineRule="auto"/>
        <w:jc w:val="center"/>
        <w:rPr>
          <w:rFonts w:ascii="Times New Roman" w:hAnsi="Times New Roman" w:cs="Times New Roman"/>
          <w:b/>
          <w:sz w:val="28"/>
          <w:szCs w:val="28"/>
          <w:lang w:bidi="ro-RO"/>
        </w:rPr>
      </w:pPr>
      <w:bookmarkStart w:id="0" w:name="bookmark0"/>
      <w:bookmarkStart w:id="1" w:name="_GoBack"/>
      <w:bookmarkEnd w:id="1"/>
      <w:r w:rsidRPr="004A6C03">
        <w:rPr>
          <w:rFonts w:ascii="Times New Roman" w:hAnsi="Times New Roman" w:cs="Times New Roman"/>
          <w:b/>
          <w:sz w:val="28"/>
          <w:szCs w:val="28"/>
          <w:lang w:bidi="ro-RO"/>
        </w:rPr>
        <w:t>Acord - cadru de lucrări</w:t>
      </w:r>
      <w:bookmarkEnd w:id="0"/>
      <w:r w:rsidRPr="004A6C03">
        <w:rPr>
          <w:rFonts w:ascii="Times New Roman" w:hAnsi="Times New Roman" w:cs="Times New Roman"/>
          <w:b/>
          <w:sz w:val="28"/>
          <w:szCs w:val="28"/>
          <w:lang w:bidi="ro-RO"/>
        </w:rPr>
        <w:t xml:space="preserve"> </w:t>
      </w:r>
    </w:p>
    <w:p w14:paraId="7D554D35" w14:textId="77777777" w:rsidR="001C2AB7" w:rsidRPr="004A6C03" w:rsidRDefault="001C2AB7" w:rsidP="00EE26A0">
      <w:pPr>
        <w:spacing w:line="240" w:lineRule="auto"/>
        <w:jc w:val="center"/>
        <w:rPr>
          <w:rFonts w:ascii="Times New Roman" w:hAnsi="Times New Roman" w:cs="Times New Roman"/>
          <w:b/>
          <w:sz w:val="28"/>
          <w:szCs w:val="28"/>
          <w:lang w:bidi="ro-RO"/>
        </w:rPr>
      </w:pPr>
      <w:r w:rsidRPr="004A6C03">
        <w:rPr>
          <w:rFonts w:ascii="Times New Roman" w:hAnsi="Times New Roman" w:cs="Times New Roman"/>
          <w:b/>
          <w:sz w:val="28"/>
          <w:szCs w:val="28"/>
          <w:lang w:bidi="ro-RO"/>
        </w:rPr>
        <w:t>Nr</w:t>
      </w:r>
      <w:r w:rsidR="001E0544" w:rsidRPr="004A6C03">
        <w:rPr>
          <w:rFonts w:ascii="Times New Roman" w:hAnsi="Times New Roman" w:cs="Times New Roman"/>
          <w:b/>
          <w:sz w:val="28"/>
          <w:szCs w:val="28"/>
          <w:lang w:bidi="ro-RO"/>
        </w:rPr>
        <w:t>. 17</w:t>
      </w:r>
      <w:r w:rsidRPr="004A6C03">
        <w:rPr>
          <w:rFonts w:ascii="Times New Roman" w:hAnsi="Times New Roman" w:cs="Times New Roman"/>
          <w:b/>
          <w:sz w:val="28"/>
          <w:szCs w:val="28"/>
          <w:lang w:bidi="ro-RO"/>
        </w:rPr>
        <w:t xml:space="preserve"> din data de</w:t>
      </w:r>
      <w:r w:rsidR="001E0544" w:rsidRPr="004A6C03">
        <w:rPr>
          <w:rFonts w:ascii="Times New Roman" w:hAnsi="Times New Roman" w:cs="Times New Roman"/>
          <w:b/>
          <w:sz w:val="28"/>
          <w:szCs w:val="28"/>
          <w:lang w:bidi="ro-RO"/>
        </w:rPr>
        <w:t xml:space="preserve"> 17.03.2023</w:t>
      </w:r>
    </w:p>
    <w:p w14:paraId="4C7FDC98" w14:textId="77777777" w:rsidR="00C3780C" w:rsidRPr="001C2AB7" w:rsidRDefault="00C3780C" w:rsidP="00EE26A0">
      <w:pPr>
        <w:spacing w:line="240" w:lineRule="auto"/>
        <w:jc w:val="both"/>
        <w:rPr>
          <w:rFonts w:ascii="Times New Roman" w:hAnsi="Times New Roman" w:cs="Times New Roman"/>
          <w:i/>
          <w:iCs/>
          <w:sz w:val="24"/>
          <w:szCs w:val="24"/>
          <w:lang w:bidi="ro-RO"/>
        </w:rPr>
      </w:pPr>
    </w:p>
    <w:p w14:paraId="603E9440" w14:textId="77777777" w:rsidR="00C3780C" w:rsidRPr="001C2AB7" w:rsidRDefault="00C3780C" w:rsidP="00EE26A0">
      <w:pPr>
        <w:spacing w:line="240" w:lineRule="auto"/>
        <w:jc w:val="both"/>
        <w:rPr>
          <w:rFonts w:ascii="Times New Roman" w:hAnsi="Times New Roman" w:cs="Times New Roman"/>
          <w:b/>
          <w:sz w:val="24"/>
          <w:szCs w:val="24"/>
        </w:rPr>
      </w:pPr>
      <w:bookmarkStart w:id="2" w:name="bookmark2"/>
      <w:r w:rsidRPr="001C2AB7">
        <w:rPr>
          <w:rFonts w:ascii="Times New Roman" w:hAnsi="Times New Roman" w:cs="Times New Roman"/>
          <w:i/>
          <w:iCs/>
          <w:sz w:val="24"/>
          <w:szCs w:val="24"/>
        </w:rPr>
        <w:t>În temeiul prevederilor Legii nr. 98/2016 privind atribuirea contractelor de achiziție publică, a contractelor de concesiune de lucrări publice și a contractelor de concesiune de servicii, coroborate cu normele metodologice de aplicare prevăzute in H.G. nr. 395/2016, s-</w:t>
      </w:r>
      <w:proofErr w:type="gramStart"/>
      <w:r w:rsidRPr="001C2AB7">
        <w:rPr>
          <w:rFonts w:ascii="Times New Roman" w:hAnsi="Times New Roman" w:cs="Times New Roman"/>
          <w:i/>
          <w:iCs/>
          <w:sz w:val="24"/>
          <w:szCs w:val="24"/>
        </w:rPr>
        <w:t>a</w:t>
      </w:r>
      <w:proofErr w:type="gramEnd"/>
      <w:r w:rsidRPr="001C2AB7">
        <w:rPr>
          <w:rFonts w:ascii="Times New Roman" w:hAnsi="Times New Roman" w:cs="Times New Roman"/>
          <w:i/>
          <w:iCs/>
          <w:sz w:val="24"/>
          <w:szCs w:val="24"/>
        </w:rPr>
        <w:t xml:space="preserve"> încheiat prezentul Acord-cadru</w:t>
      </w:r>
      <w:r w:rsidRPr="001C2AB7">
        <w:rPr>
          <w:rFonts w:ascii="Times New Roman" w:hAnsi="Times New Roman" w:cs="Times New Roman"/>
          <w:sz w:val="24"/>
          <w:szCs w:val="24"/>
        </w:rPr>
        <w:t xml:space="preserve">, </w:t>
      </w:r>
      <w:r w:rsidRPr="001C2AB7">
        <w:rPr>
          <w:rFonts w:ascii="Times New Roman" w:hAnsi="Times New Roman" w:cs="Times New Roman"/>
          <w:b/>
          <w:sz w:val="24"/>
          <w:szCs w:val="24"/>
        </w:rPr>
        <w:t>între:</w:t>
      </w:r>
    </w:p>
    <w:p w14:paraId="5BCA3DB4" w14:textId="77777777" w:rsidR="00C3780C" w:rsidRPr="001C2AB7" w:rsidRDefault="00C3780C" w:rsidP="00EE26A0">
      <w:pPr>
        <w:numPr>
          <w:ilvl w:val="0"/>
          <w:numId w:val="1"/>
        </w:numPr>
        <w:spacing w:line="240" w:lineRule="auto"/>
        <w:jc w:val="both"/>
        <w:rPr>
          <w:rFonts w:ascii="Times New Roman" w:hAnsi="Times New Roman" w:cs="Times New Roman"/>
          <w:bCs/>
          <w:sz w:val="24"/>
          <w:szCs w:val="24"/>
        </w:rPr>
      </w:pPr>
      <w:r w:rsidRPr="001C2AB7">
        <w:rPr>
          <w:rFonts w:ascii="Times New Roman" w:hAnsi="Times New Roman" w:cs="Times New Roman"/>
          <w:b/>
          <w:bCs/>
          <w:sz w:val="24"/>
          <w:szCs w:val="24"/>
        </w:rPr>
        <w:t>Părțile</w:t>
      </w:r>
      <w:r w:rsidRPr="001C2AB7">
        <w:rPr>
          <w:rFonts w:ascii="Times New Roman" w:hAnsi="Times New Roman" w:cs="Times New Roman"/>
          <w:bCs/>
          <w:sz w:val="24"/>
          <w:szCs w:val="24"/>
        </w:rPr>
        <w:t>:</w:t>
      </w:r>
    </w:p>
    <w:p w14:paraId="78AE1627" w14:textId="56EF04E6" w:rsidR="00C3780C" w:rsidRPr="001C2AB7" w:rsidRDefault="00C3780C" w:rsidP="00EE26A0">
      <w:pPr>
        <w:spacing w:line="240" w:lineRule="auto"/>
        <w:jc w:val="both"/>
        <w:rPr>
          <w:rFonts w:ascii="Times New Roman" w:hAnsi="Times New Roman" w:cs="Times New Roman"/>
          <w:sz w:val="24"/>
          <w:szCs w:val="24"/>
        </w:rPr>
      </w:pPr>
      <w:r w:rsidRPr="0051618E">
        <w:rPr>
          <w:rFonts w:ascii="Times New Roman" w:hAnsi="Times New Roman" w:cs="Times New Roman"/>
          <w:b/>
          <w:bCs/>
          <w:sz w:val="24"/>
          <w:szCs w:val="24"/>
        </w:rPr>
        <w:t>DIRECŢIA GENERALĂ PENTRU ADMINISTRAREA PATRIMONIULUI IMOBILIAR</w:t>
      </w:r>
      <w:r w:rsidRPr="001C2AB7">
        <w:rPr>
          <w:rFonts w:ascii="Times New Roman" w:hAnsi="Times New Roman" w:cs="Times New Roman"/>
          <w:sz w:val="24"/>
          <w:szCs w:val="24"/>
        </w:rPr>
        <w:t xml:space="preserve">, cu sediul în București, str. Luigi Galvani, nr. 20, Sector 2, având Cod Unic de Înregistrare/CIF nr. </w:t>
      </w:r>
      <w:r w:rsidR="00C35047">
        <w:rPr>
          <w:rFonts w:ascii="Times New Roman" w:hAnsi="Times New Roman" w:cs="Times New Roman"/>
          <w:sz w:val="24"/>
          <w:szCs w:val="24"/>
        </w:rPr>
        <w:t>……….</w:t>
      </w:r>
      <w:r w:rsidRPr="001C2AB7">
        <w:rPr>
          <w:rFonts w:ascii="Times New Roman" w:hAnsi="Times New Roman" w:cs="Times New Roman"/>
          <w:sz w:val="24"/>
          <w:szCs w:val="24"/>
        </w:rPr>
        <w:t>și cont bancar RO</w:t>
      </w:r>
      <w:r w:rsidR="00C35047">
        <w:rPr>
          <w:rFonts w:ascii="Times New Roman" w:hAnsi="Times New Roman" w:cs="Times New Roman"/>
          <w:sz w:val="24"/>
          <w:szCs w:val="24"/>
        </w:rPr>
        <w:t>…………</w:t>
      </w:r>
      <w:r w:rsidRPr="001C2AB7">
        <w:rPr>
          <w:rFonts w:ascii="Times New Roman" w:hAnsi="Times New Roman" w:cs="Times New Roman"/>
          <w:sz w:val="24"/>
          <w:szCs w:val="24"/>
        </w:rPr>
        <w:t xml:space="preserve"> deschis la Trezoreria</w:t>
      </w:r>
      <w:r w:rsidR="00C35047">
        <w:rPr>
          <w:rFonts w:ascii="Times New Roman" w:hAnsi="Times New Roman" w:cs="Times New Roman"/>
          <w:sz w:val="24"/>
          <w:szCs w:val="24"/>
        </w:rPr>
        <w:t>………., cu nr.</w:t>
      </w:r>
      <w:r w:rsidRPr="001C2AB7">
        <w:rPr>
          <w:rFonts w:ascii="Times New Roman" w:hAnsi="Times New Roman" w:cs="Times New Roman"/>
          <w:sz w:val="24"/>
          <w:szCs w:val="24"/>
        </w:rPr>
        <w:t>de tel</w:t>
      </w:r>
      <w:proofErr w:type="gramStart"/>
      <w:r w:rsidRPr="001C2AB7">
        <w:rPr>
          <w:rFonts w:ascii="Times New Roman" w:hAnsi="Times New Roman" w:cs="Times New Roman"/>
          <w:sz w:val="24"/>
          <w:szCs w:val="24"/>
        </w:rPr>
        <w:t>./</w:t>
      </w:r>
      <w:proofErr w:type="gramEnd"/>
      <w:r w:rsidRPr="001C2AB7">
        <w:rPr>
          <w:rFonts w:ascii="Times New Roman" w:hAnsi="Times New Roman" w:cs="Times New Roman"/>
          <w:sz w:val="24"/>
          <w:szCs w:val="24"/>
        </w:rPr>
        <w:t>fax: 021 - 2121139/, reprezentată de dl</w:t>
      </w:r>
      <w:r w:rsidR="00C35047">
        <w:rPr>
          <w:rFonts w:ascii="Times New Roman" w:hAnsi="Times New Roman" w:cs="Times New Roman"/>
          <w:sz w:val="24"/>
          <w:szCs w:val="24"/>
        </w:rPr>
        <w:t>……………</w:t>
      </w:r>
      <w:r w:rsidRPr="001C2AB7">
        <w:rPr>
          <w:rFonts w:ascii="Times New Roman" w:hAnsi="Times New Roman" w:cs="Times New Roman"/>
          <w:sz w:val="24"/>
          <w:szCs w:val="24"/>
        </w:rPr>
        <w:t xml:space="preserve">, în calitate de director </w:t>
      </w:r>
      <w:r w:rsidR="00B46920">
        <w:rPr>
          <w:rFonts w:ascii="Times New Roman" w:hAnsi="Times New Roman" w:cs="Times New Roman"/>
          <w:sz w:val="24"/>
          <w:szCs w:val="24"/>
        </w:rPr>
        <w:t>general</w:t>
      </w:r>
      <w:r w:rsidRPr="001C2AB7">
        <w:rPr>
          <w:rFonts w:ascii="Times New Roman" w:hAnsi="Times New Roman" w:cs="Times New Roman"/>
          <w:sz w:val="24"/>
          <w:szCs w:val="24"/>
        </w:rPr>
        <w:t>, denumită în continuare Promitent Achizitor,</w:t>
      </w:r>
    </w:p>
    <w:p w14:paraId="4994C85C" w14:textId="77777777" w:rsidR="00C3780C" w:rsidRPr="001C2AB7" w:rsidRDefault="00C3780C" w:rsidP="00EE26A0">
      <w:pPr>
        <w:spacing w:line="240" w:lineRule="auto"/>
        <w:jc w:val="both"/>
        <w:rPr>
          <w:rFonts w:ascii="Times New Roman" w:hAnsi="Times New Roman" w:cs="Times New Roman"/>
          <w:sz w:val="24"/>
          <w:szCs w:val="24"/>
        </w:rPr>
      </w:pPr>
      <w:proofErr w:type="gramStart"/>
      <w:r w:rsidRPr="001C2AB7">
        <w:rPr>
          <w:rFonts w:ascii="Times New Roman" w:hAnsi="Times New Roman" w:cs="Times New Roman"/>
          <w:sz w:val="24"/>
          <w:szCs w:val="24"/>
        </w:rPr>
        <w:t>şi</w:t>
      </w:r>
      <w:proofErr w:type="gramEnd"/>
    </w:p>
    <w:p w14:paraId="6BD7445D" w14:textId="78198794" w:rsidR="00A912AA" w:rsidRPr="000E5832" w:rsidRDefault="001A090D" w:rsidP="00EE26A0">
      <w:pPr>
        <w:spacing w:line="240" w:lineRule="auto"/>
        <w:jc w:val="both"/>
        <w:rPr>
          <w:rFonts w:ascii="Times New Roman" w:hAnsi="Times New Roman" w:cs="Times New Roman"/>
          <w:sz w:val="24"/>
          <w:szCs w:val="24"/>
          <w:lang w:bidi="ro-RO"/>
        </w:rPr>
      </w:pPr>
      <w:r w:rsidRPr="0051618E">
        <w:rPr>
          <w:rFonts w:ascii="Times New Roman" w:hAnsi="Times New Roman" w:cs="Times New Roman"/>
          <w:b/>
          <w:bCs/>
          <w:sz w:val="24"/>
          <w:szCs w:val="24"/>
          <w:lang w:val="en-US"/>
        </w:rPr>
        <w:t xml:space="preserve">S.C. </w:t>
      </w:r>
      <w:r w:rsidR="001C2AB7" w:rsidRPr="0051618E">
        <w:rPr>
          <w:rFonts w:ascii="Times New Roman" w:hAnsi="Times New Roman" w:cs="Times New Roman"/>
          <w:b/>
          <w:bCs/>
          <w:sz w:val="24"/>
          <w:szCs w:val="24"/>
          <w:lang w:val="en-US"/>
        </w:rPr>
        <w:t>ROMCO SYSTEM S.R.L.</w:t>
      </w:r>
      <w:r w:rsidR="00C3780C" w:rsidRPr="000E5832">
        <w:rPr>
          <w:rFonts w:ascii="Times New Roman" w:hAnsi="Times New Roman" w:cs="Times New Roman"/>
          <w:sz w:val="24"/>
          <w:szCs w:val="24"/>
          <w:lang w:bidi="ro-RO"/>
        </w:rPr>
        <w:t xml:space="preserve"> cu sediul în</w:t>
      </w:r>
      <w:r w:rsidR="00C35047">
        <w:rPr>
          <w:rFonts w:ascii="Times New Roman" w:hAnsi="Times New Roman" w:cs="Times New Roman"/>
          <w:sz w:val="24"/>
          <w:szCs w:val="24"/>
          <w:lang w:bidi="ro-RO"/>
        </w:rPr>
        <w:t xml:space="preserve"> </w:t>
      </w:r>
      <w:r w:rsidR="00C3780C" w:rsidRPr="000E5832">
        <w:rPr>
          <w:rFonts w:ascii="Times New Roman" w:hAnsi="Times New Roman" w:cs="Times New Roman"/>
          <w:sz w:val="24"/>
          <w:szCs w:val="24"/>
          <w:lang w:bidi="ro-RO"/>
        </w:rPr>
        <w:t xml:space="preserve">  </w:t>
      </w:r>
      <w:r w:rsidR="00CB6855" w:rsidRPr="000E5832">
        <w:rPr>
          <w:rFonts w:ascii="Times New Roman" w:hAnsi="Times New Roman" w:cs="Times New Roman"/>
          <w:sz w:val="24"/>
          <w:szCs w:val="24"/>
          <w:lang w:val="en-US"/>
        </w:rPr>
        <w:t>Strada</w:t>
      </w:r>
      <w:r w:rsidR="00C35047">
        <w:rPr>
          <w:rFonts w:ascii="Times New Roman" w:hAnsi="Times New Roman" w:cs="Times New Roman"/>
          <w:sz w:val="24"/>
          <w:szCs w:val="24"/>
          <w:lang w:val="en-US"/>
        </w:rPr>
        <w:t>……, nr…., Județ…….</w:t>
      </w:r>
      <w:r w:rsidR="00C3780C" w:rsidRPr="000E5832">
        <w:rPr>
          <w:rFonts w:ascii="Times New Roman" w:hAnsi="Times New Roman" w:cs="Times New Roman"/>
          <w:sz w:val="24"/>
          <w:szCs w:val="24"/>
          <w:lang w:bidi="ro-RO"/>
        </w:rPr>
        <w:t xml:space="preserve"> </w:t>
      </w:r>
      <w:r w:rsidR="00C35047" w:rsidRPr="000E5832">
        <w:rPr>
          <w:rFonts w:ascii="Times New Roman" w:hAnsi="Times New Roman" w:cs="Times New Roman"/>
          <w:sz w:val="24"/>
          <w:szCs w:val="24"/>
          <w:lang w:bidi="ro-RO"/>
        </w:rPr>
        <w:t>T</w:t>
      </w:r>
      <w:r w:rsidR="00C3780C" w:rsidRPr="000E5832">
        <w:rPr>
          <w:rFonts w:ascii="Times New Roman" w:hAnsi="Times New Roman" w:cs="Times New Roman"/>
          <w:sz w:val="24"/>
          <w:szCs w:val="24"/>
          <w:lang w:bidi="ro-RO"/>
        </w:rPr>
        <w:t>elefon</w:t>
      </w:r>
      <w:r w:rsidR="00C35047">
        <w:rPr>
          <w:rFonts w:ascii="Times New Roman" w:hAnsi="Times New Roman" w:cs="Times New Roman"/>
          <w:sz w:val="24"/>
          <w:szCs w:val="24"/>
          <w:lang w:bidi="ro-RO"/>
        </w:rPr>
        <w:t>……….</w:t>
      </w:r>
      <w:r w:rsidR="00776458">
        <w:rPr>
          <w:rFonts w:ascii="Times New Roman" w:hAnsi="Times New Roman" w:cs="Times New Roman"/>
          <w:sz w:val="24"/>
          <w:szCs w:val="24"/>
          <w:lang w:val="en-US"/>
        </w:rPr>
        <w:t>,</w:t>
      </w:r>
      <w:r w:rsidR="00CB6855" w:rsidRPr="000E5832">
        <w:rPr>
          <w:rFonts w:ascii="Times New Roman" w:hAnsi="Times New Roman" w:cs="Times New Roman"/>
          <w:sz w:val="24"/>
          <w:szCs w:val="24"/>
          <w:lang w:bidi="ro-RO"/>
        </w:rPr>
        <w:t xml:space="preserve"> e-mail </w:t>
      </w:r>
      <w:r w:rsidR="00C35047">
        <w:rPr>
          <w:rFonts w:ascii="Times New Roman" w:hAnsi="Times New Roman" w:cs="Times New Roman"/>
          <w:sz w:val="24"/>
          <w:szCs w:val="24"/>
          <w:lang w:val="en-US"/>
        </w:rPr>
        <w:t>…………</w:t>
      </w:r>
      <w:r w:rsidR="00C3780C" w:rsidRPr="000E5832">
        <w:rPr>
          <w:rFonts w:ascii="Times New Roman" w:hAnsi="Times New Roman" w:cs="Times New Roman"/>
          <w:sz w:val="24"/>
          <w:szCs w:val="24"/>
          <w:lang w:bidi="ro-RO"/>
        </w:rPr>
        <w:t>înmatriculată la Registrul Comerțului sub nr</w:t>
      </w:r>
      <w:r w:rsidR="00C35047">
        <w:rPr>
          <w:rFonts w:ascii="Times New Roman" w:hAnsi="Times New Roman" w:cs="Times New Roman"/>
          <w:sz w:val="24"/>
          <w:szCs w:val="24"/>
          <w:lang w:bidi="ro-RO"/>
        </w:rPr>
        <w:t>……….</w:t>
      </w:r>
      <w:r w:rsidR="00C3780C" w:rsidRPr="000E5832">
        <w:rPr>
          <w:rFonts w:ascii="Times New Roman" w:hAnsi="Times New Roman" w:cs="Times New Roman"/>
          <w:sz w:val="24"/>
          <w:szCs w:val="24"/>
          <w:lang w:bidi="ro-RO"/>
        </w:rPr>
        <w:t xml:space="preserve">cod unic de înregistrare </w:t>
      </w:r>
      <w:r w:rsidR="00261AF6" w:rsidRPr="000E5832">
        <w:rPr>
          <w:rFonts w:ascii="Times New Roman" w:hAnsi="Times New Roman" w:cs="Times New Roman"/>
          <w:sz w:val="24"/>
          <w:szCs w:val="24"/>
          <w:lang w:bidi="ro-RO"/>
        </w:rPr>
        <w:t xml:space="preserve">RO </w:t>
      </w:r>
      <w:r w:rsidR="00C35047">
        <w:rPr>
          <w:rFonts w:ascii="Times New Roman" w:hAnsi="Times New Roman" w:cs="Times New Roman"/>
          <w:sz w:val="24"/>
          <w:szCs w:val="24"/>
          <w:lang w:bidi="ro-RO"/>
        </w:rPr>
        <w:t>………</w:t>
      </w:r>
      <w:r w:rsidR="00C3780C" w:rsidRPr="000E5832">
        <w:rPr>
          <w:rFonts w:ascii="Times New Roman" w:hAnsi="Times New Roman" w:cs="Times New Roman"/>
          <w:sz w:val="24"/>
          <w:szCs w:val="24"/>
          <w:lang w:bidi="ro-RO"/>
        </w:rPr>
        <w:t xml:space="preserve"> cont</w:t>
      </w:r>
      <w:r w:rsidR="00C35047">
        <w:rPr>
          <w:rFonts w:ascii="Times New Roman" w:hAnsi="Times New Roman" w:cs="Times New Roman"/>
          <w:sz w:val="24"/>
          <w:szCs w:val="24"/>
          <w:lang w:bidi="ro-RO"/>
        </w:rPr>
        <w:t>………………….</w:t>
      </w:r>
      <w:r w:rsidR="00C3780C" w:rsidRPr="000E5832">
        <w:rPr>
          <w:rFonts w:ascii="Times New Roman" w:hAnsi="Times New Roman" w:cs="Times New Roman"/>
          <w:sz w:val="24"/>
          <w:szCs w:val="24"/>
          <w:lang w:bidi="ro-RO"/>
        </w:rPr>
        <w:t xml:space="preserve">, deschis la </w:t>
      </w:r>
      <w:r w:rsidR="00C35047">
        <w:rPr>
          <w:rFonts w:ascii="Times New Roman" w:hAnsi="Times New Roman" w:cs="Times New Roman"/>
          <w:sz w:val="24"/>
          <w:szCs w:val="24"/>
          <w:lang w:bidi="ro-RO"/>
        </w:rPr>
        <w:t xml:space="preserve"> </w:t>
      </w:r>
      <w:r w:rsidR="00C3780C" w:rsidRPr="000E5832">
        <w:rPr>
          <w:rFonts w:ascii="Times New Roman" w:hAnsi="Times New Roman" w:cs="Times New Roman"/>
          <w:sz w:val="24"/>
          <w:szCs w:val="24"/>
          <w:lang w:bidi="ro-RO"/>
        </w:rPr>
        <w:t xml:space="preserve"> </w:t>
      </w:r>
      <w:r w:rsidR="00390D15">
        <w:rPr>
          <w:rFonts w:ascii="Times New Roman" w:hAnsi="Times New Roman" w:cs="Times New Roman"/>
          <w:sz w:val="24"/>
          <w:szCs w:val="24"/>
          <w:lang w:bidi="ro-RO"/>
        </w:rPr>
        <w:t xml:space="preserve">Trezoreria </w:t>
      </w:r>
      <w:r w:rsidR="00C35047">
        <w:rPr>
          <w:rFonts w:ascii="Times New Roman" w:hAnsi="Times New Roman" w:cs="Times New Roman"/>
          <w:sz w:val="24"/>
          <w:szCs w:val="24"/>
          <w:lang w:bidi="ro-RO"/>
        </w:rPr>
        <w:t>…………</w:t>
      </w:r>
      <w:r w:rsidR="00C3780C" w:rsidRPr="000E5832">
        <w:rPr>
          <w:rFonts w:ascii="Times New Roman" w:hAnsi="Times New Roman" w:cs="Times New Roman"/>
          <w:sz w:val="24"/>
          <w:szCs w:val="24"/>
          <w:lang w:bidi="ro-RO"/>
        </w:rPr>
        <w:t xml:space="preserve">reprezentat prin </w:t>
      </w:r>
      <w:r w:rsidR="00070BAB">
        <w:rPr>
          <w:rFonts w:ascii="Times New Roman" w:hAnsi="Times New Roman" w:cs="Times New Roman"/>
          <w:sz w:val="24"/>
          <w:szCs w:val="24"/>
          <w:lang w:bidi="ro-RO"/>
        </w:rPr>
        <w:t>î</w:t>
      </w:r>
      <w:r w:rsidR="00A912AA" w:rsidRPr="000E5832">
        <w:rPr>
          <w:rFonts w:ascii="Times New Roman" w:hAnsi="Times New Roman" w:cs="Times New Roman"/>
          <w:sz w:val="24"/>
          <w:szCs w:val="24"/>
          <w:lang w:bidi="ro-RO"/>
        </w:rPr>
        <w:t>mputernici</w:t>
      </w:r>
      <w:r w:rsidRPr="000E5832">
        <w:rPr>
          <w:rFonts w:ascii="Times New Roman" w:hAnsi="Times New Roman" w:cs="Times New Roman"/>
          <w:sz w:val="24"/>
          <w:szCs w:val="24"/>
          <w:lang w:bidi="ro-RO"/>
        </w:rPr>
        <w:t>t</w:t>
      </w:r>
      <w:r w:rsidR="00A912AA" w:rsidRPr="000E5832">
        <w:rPr>
          <w:rFonts w:ascii="Times New Roman" w:hAnsi="Times New Roman" w:cs="Times New Roman"/>
          <w:sz w:val="24"/>
          <w:szCs w:val="24"/>
          <w:lang w:bidi="ro-RO"/>
        </w:rPr>
        <w:t xml:space="preserve"> </w:t>
      </w:r>
      <w:r w:rsidR="00C35047">
        <w:rPr>
          <w:rFonts w:ascii="Times New Roman" w:hAnsi="Times New Roman" w:cs="Times New Roman"/>
          <w:sz w:val="24"/>
          <w:szCs w:val="24"/>
          <w:lang w:bidi="ro-RO"/>
        </w:rPr>
        <w:t>dl/dna…………….</w:t>
      </w:r>
    </w:p>
    <w:p w14:paraId="3C66A6E9" w14:textId="77777777" w:rsidR="00A912AA" w:rsidRPr="000E5832" w:rsidRDefault="00A912AA" w:rsidP="00EE26A0">
      <w:pPr>
        <w:spacing w:line="240" w:lineRule="auto"/>
        <w:jc w:val="both"/>
        <w:rPr>
          <w:rFonts w:ascii="Times New Roman" w:hAnsi="Times New Roman" w:cs="Times New Roman"/>
          <w:sz w:val="24"/>
          <w:szCs w:val="24"/>
          <w:lang w:bidi="ro-RO"/>
        </w:rPr>
      </w:pPr>
      <w:proofErr w:type="gramStart"/>
      <w:r w:rsidRPr="008C797F">
        <w:rPr>
          <w:rFonts w:ascii="Times New Roman" w:hAnsi="Times New Roman" w:cs="Times New Roman"/>
          <w:b/>
          <w:bCs/>
          <w:sz w:val="24"/>
          <w:szCs w:val="24"/>
          <w:lang w:bidi="ro-RO"/>
        </w:rPr>
        <w:t>av</w:t>
      </w:r>
      <w:r w:rsidR="00D76229">
        <w:rPr>
          <w:rFonts w:ascii="Times New Roman" w:hAnsi="Times New Roman" w:cs="Times New Roman"/>
          <w:b/>
          <w:bCs/>
          <w:sz w:val="24"/>
          <w:szCs w:val="24"/>
          <w:lang w:bidi="ro-RO"/>
        </w:rPr>
        <w:t>â</w:t>
      </w:r>
      <w:r w:rsidRPr="008C797F">
        <w:rPr>
          <w:rFonts w:ascii="Times New Roman" w:hAnsi="Times New Roman" w:cs="Times New Roman"/>
          <w:b/>
          <w:bCs/>
          <w:sz w:val="24"/>
          <w:szCs w:val="24"/>
          <w:lang w:bidi="ro-RO"/>
        </w:rPr>
        <w:t>nd</w:t>
      </w:r>
      <w:proofErr w:type="gramEnd"/>
      <w:r w:rsidRPr="008C797F">
        <w:rPr>
          <w:rFonts w:ascii="Times New Roman" w:hAnsi="Times New Roman" w:cs="Times New Roman"/>
          <w:b/>
          <w:bCs/>
          <w:sz w:val="24"/>
          <w:szCs w:val="24"/>
          <w:lang w:bidi="ro-RO"/>
        </w:rPr>
        <w:t xml:space="preserve"> ca subcontractan</w:t>
      </w:r>
      <w:r w:rsidR="000E5832" w:rsidRPr="008C797F">
        <w:rPr>
          <w:rFonts w:ascii="Times New Roman" w:hAnsi="Times New Roman" w:cs="Times New Roman"/>
          <w:b/>
          <w:bCs/>
          <w:sz w:val="24"/>
          <w:szCs w:val="24"/>
          <w:lang w:bidi="ro-RO"/>
        </w:rPr>
        <w:t>ți</w:t>
      </w:r>
      <w:r w:rsidRPr="000E5832">
        <w:rPr>
          <w:rFonts w:ascii="Times New Roman" w:hAnsi="Times New Roman" w:cs="Times New Roman"/>
          <w:sz w:val="24"/>
          <w:szCs w:val="24"/>
          <w:lang w:bidi="ro-RO"/>
        </w:rPr>
        <w:t xml:space="preserve"> pe:</w:t>
      </w:r>
    </w:p>
    <w:p w14:paraId="491E0DB0" w14:textId="02C63C45" w:rsidR="001A090D" w:rsidRPr="000E5832" w:rsidRDefault="001A090D" w:rsidP="00EE26A0">
      <w:pPr>
        <w:spacing w:line="240" w:lineRule="auto"/>
        <w:ind w:firstLine="720"/>
        <w:jc w:val="both"/>
        <w:rPr>
          <w:rFonts w:ascii="Times New Roman" w:hAnsi="Times New Roman" w:cs="Times New Roman"/>
          <w:sz w:val="24"/>
          <w:szCs w:val="24"/>
          <w:lang w:bidi="ro-RO"/>
        </w:rPr>
      </w:pPr>
      <w:r w:rsidRPr="0051618E">
        <w:rPr>
          <w:rFonts w:ascii="Times New Roman" w:hAnsi="Times New Roman" w:cs="Times New Roman"/>
          <w:b/>
          <w:bCs/>
          <w:sz w:val="24"/>
          <w:szCs w:val="24"/>
          <w:lang w:val="en-US"/>
        </w:rPr>
        <w:t>S.C. BIP TELECOM S.R.L.</w:t>
      </w:r>
      <w:r w:rsidRPr="000E5832">
        <w:rPr>
          <w:rFonts w:ascii="Times New Roman" w:hAnsi="Times New Roman" w:cs="Times New Roman"/>
          <w:sz w:val="24"/>
          <w:szCs w:val="24"/>
          <w:lang w:bidi="ro-RO"/>
        </w:rPr>
        <w:t xml:space="preserve"> cu sediul în</w:t>
      </w:r>
      <w:r w:rsidR="00C35047">
        <w:rPr>
          <w:rFonts w:ascii="Times New Roman" w:hAnsi="Times New Roman" w:cs="Times New Roman"/>
          <w:sz w:val="24"/>
          <w:szCs w:val="24"/>
          <w:lang w:bidi="ro-RO"/>
        </w:rPr>
        <w:t xml:space="preserve"> </w:t>
      </w:r>
      <w:r w:rsidRPr="000E5832">
        <w:rPr>
          <w:rFonts w:ascii="Times New Roman" w:hAnsi="Times New Roman" w:cs="Times New Roman"/>
          <w:sz w:val="24"/>
          <w:szCs w:val="24"/>
          <w:lang w:bidi="ro-RO"/>
        </w:rPr>
        <w:t xml:space="preserve">  </w:t>
      </w:r>
      <w:r w:rsidR="00C35047">
        <w:rPr>
          <w:rFonts w:ascii="Times New Roman" w:hAnsi="Times New Roman" w:cs="Times New Roman"/>
          <w:sz w:val="24"/>
          <w:szCs w:val="24"/>
          <w:lang w:val="en-US"/>
        </w:rPr>
        <w:t>………., Str. …………..,</w:t>
      </w:r>
      <w:proofErr w:type="gramStart"/>
      <w:r w:rsidR="00C35047">
        <w:rPr>
          <w:rFonts w:ascii="Times New Roman" w:hAnsi="Times New Roman" w:cs="Times New Roman"/>
          <w:sz w:val="24"/>
          <w:szCs w:val="24"/>
          <w:lang w:val="en-US"/>
        </w:rPr>
        <w:t>,  nr</w:t>
      </w:r>
      <w:proofErr w:type="gramEnd"/>
      <w:r w:rsidR="00C35047">
        <w:rPr>
          <w:rFonts w:ascii="Times New Roman" w:hAnsi="Times New Roman" w:cs="Times New Roman"/>
          <w:sz w:val="24"/>
          <w:szCs w:val="24"/>
          <w:lang w:val="en-US"/>
        </w:rPr>
        <w:t>……, Corp………</w:t>
      </w:r>
      <w:r w:rsidR="007F1A81" w:rsidRPr="000E5832">
        <w:rPr>
          <w:rFonts w:ascii="Times New Roman" w:hAnsi="Times New Roman" w:cs="Times New Roman"/>
          <w:sz w:val="24"/>
          <w:szCs w:val="24"/>
          <w:lang w:val="en-US"/>
        </w:rPr>
        <w:t xml:space="preserve">, </w:t>
      </w:r>
      <w:r w:rsidR="00C35047">
        <w:rPr>
          <w:rFonts w:ascii="Times New Roman" w:hAnsi="Times New Roman" w:cs="Times New Roman"/>
          <w:sz w:val="24"/>
          <w:szCs w:val="24"/>
          <w:lang w:val="en-US"/>
        </w:rPr>
        <w:t>Județ……….</w:t>
      </w:r>
      <w:r w:rsidRPr="000E5832">
        <w:rPr>
          <w:rFonts w:ascii="Times New Roman" w:hAnsi="Times New Roman" w:cs="Times New Roman"/>
          <w:sz w:val="24"/>
          <w:szCs w:val="24"/>
          <w:lang w:bidi="ro-RO"/>
        </w:rPr>
        <w:t xml:space="preserve">telefon </w:t>
      </w:r>
      <w:r w:rsidR="00C35047">
        <w:rPr>
          <w:rFonts w:ascii="Times New Roman" w:hAnsi="Times New Roman" w:cs="Times New Roman"/>
          <w:sz w:val="24"/>
          <w:szCs w:val="24"/>
          <w:lang w:val="en-US"/>
        </w:rPr>
        <w:t xml:space="preserve">…….. </w:t>
      </w:r>
      <w:proofErr w:type="gramStart"/>
      <w:r w:rsidRPr="000E5832">
        <w:rPr>
          <w:rFonts w:ascii="Times New Roman" w:hAnsi="Times New Roman" w:cs="Times New Roman"/>
          <w:sz w:val="24"/>
          <w:szCs w:val="24"/>
          <w:lang w:bidi="ro-RO"/>
        </w:rPr>
        <w:t>e-mail</w:t>
      </w:r>
      <w:proofErr w:type="gramEnd"/>
      <w:r w:rsidRPr="000E5832">
        <w:rPr>
          <w:rFonts w:ascii="Times New Roman" w:hAnsi="Times New Roman" w:cs="Times New Roman"/>
          <w:sz w:val="24"/>
          <w:szCs w:val="24"/>
          <w:lang w:bidi="ro-RO"/>
        </w:rPr>
        <w:t xml:space="preserve"> </w:t>
      </w:r>
      <w:r w:rsidR="00C35047">
        <w:rPr>
          <w:rFonts w:ascii="Times New Roman" w:hAnsi="Times New Roman" w:cs="Times New Roman"/>
          <w:sz w:val="24"/>
          <w:szCs w:val="24"/>
          <w:lang w:val="en-US"/>
        </w:rPr>
        <w:t>…………..</w:t>
      </w:r>
      <w:r w:rsidRPr="000E5832">
        <w:rPr>
          <w:rFonts w:ascii="Times New Roman" w:hAnsi="Times New Roman" w:cs="Times New Roman"/>
          <w:sz w:val="24"/>
          <w:szCs w:val="24"/>
          <w:lang w:bidi="ro-RO"/>
        </w:rPr>
        <w:t xml:space="preserve">înmatriculată la Registrul Comerțului sub nr. </w:t>
      </w:r>
      <w:r w:rsidR="00C35047">
        <w:rPr>
          <w:rFonts w:ascii="Times New Roman" w:hAnsi="Times New Roman" w:cs="Times New Roman"/>
          <w:sz w:val="24"/>
          <w:szCs w:val="24"/>
          <w:lang w:bidi="ro-RO"/>
        </w:rPr>
        <w:t>…………..</w:t>
      </w:r>
      <w:r w:rsidRPr="000E5832">
        <w:rPr>
          <w:rFonts w:ascii="Times New Roman" w:hAnsi="Times New Roman" w:cs="Times New Roman"/>
          <w:sz w:val="24"/>
          <w:szCs w:val="24"/>
          <w:lang w:bidi="ro-RO"/>
        </w:rPr>
        <w:t>cod unic de înregistrare</w:t>
      </w:r>
      <w:r w:rsidR="00E87338">
        <w:rPr>
          <w:rFonts w:ascii="Times New Roman" w:hAnsi="Times New Roman" w:cs="Times New Roman"/>
          <w:sz w:val="24"/>
          <w:szCs w:val="24"/>
          <w:lang w:bidi="ro-RO"/>
        </w:rPr>
        <w:t xml:space="preserve"> </w:t>
      </w:r>
      <w:proofErr w:type="gramStart"/>
      <w:r w:rsidR="00C35047">
        <w:rPr>
          <w:rFonts w:ascii="Times New Roman" w:hAnsi="Times New Roman" w:cs="Times New Roman"/>
          <w:sz w:val="24"/>
          <w:szCs w:val="24"/>
          <w:lang w:bidi="ro-RO"/>
        </w:rPr>
        <w:t>………..</w:t>
      </w:r>
      <w:r w:rsidRPr="001F19C1">
        <w:rPr>
          <w:rFonts w:ascii="Times New Roman" w:hAnsi="Times New Roman" w:cs="Times New Roman"/>
          <w:sz w:val="24"/>
          <w:szCs w:val="24"/>
          <w:lang w:bidi="ro-RO"/>
        </w:rPr>
        <w:t>,</w:t>
      </w:r>
      <w:proofErr w:type="gramEnd"/>
      <w:r w:rsidRPr="000E5832">
        <w:rPr>
          <w:rFonts w:ascii="Times New Roman" w:hAnsi="Times New Roman" w:cs="Times New Roman"/>
          <w:sz w:val="24"/>
          <w:szCs w:val="24"/>
          <w:lang w:bidi="ro-RO"/>
        </w:rPr>
        <w:t xml:space="preserve"> reprezentat</w:t>
      </w:r>
      <w:r w:rsidR="004D2D6F">
        <w:rPr>
          <w:rFonts w:ascii="Times New Roman" w:hAnsi="Times New Roman" w:cs="Times New Roman"/>
          <w:sz w:val="24"/>
          <w:szCs w:val="24"/>
          <w:lang w:bidi="ro-RO"/>
        </w:rPr>
        <w:t>ă</w:t>
      </w:r>
      <w:r w:rsidRPr="000E5832">
        <w:rPr>
          <w:rFonts w:ascii="Times New Roman" w:hAnsi="Times New Roman" w:cs="Times New Roman"/>
          <w:sz w:val="24"/>
          <w:szCs w:val="24"/>
          <w:lang w:bidi="ro-RO"/>
        </w:rPr>
        <w:t xml:space="preserve"> prin </w:t>
      </w:r>
      <w:r w:rsidR="00C35047">
        <w:rPr>
          <w:rFonts w:ascii="Times New Roman" w:hAnsi="Times New Roman" w:cs="Times New Roman"/>
          <w:sz w:val="24"/>
          <w:szCs w:val="24"/>
          <w:lang w:bidi="ro-RO"/>
        </w:rPr>
        <w:t>dl/dna…………</w:t>
      </w:r>
    </w:p>
    <w:p w14:paraId="20FFF8FF" w14:textId="52929B4B" w:rsidR="00F11604" w:rsidRPr="000E5832" w:rsidRDefault="00F11604" w:rsidP="00EE26A0">
      <w:pPr>
        <w:spacing w:line="240" w:lineRule="auto"/>
        <w:ind w:firstLine="720"/>
        <w:jc w:val="both"/>
        <w:rPr>
          <w:rFonts w:ascii="Times New Roman" w:hAnsi="Times New Roman" w:cs="Times New Roman"/>
          <w:sz w:val="24"/>
          <w:szCs w:val="24"/>
          <w:lang w:bidi="ro-RO"/>
        </w:rPr>
      </w:pPr>
      <w:r w:rsidRPr="0051618E">
        <w:rPr>
          <w:rFonts w:ascii="Times New Roman" w:hAnsi="Times New Roman" w:cs="Times New Roman"/>
          <w:b/>
          <w:bCs/>
          <w:sz w:val="24"/>
          <w:szCs w:val="24"/>
          <w:lang w:val="en-US"/>
        </w:rPr>
        <w:t>S.C. BLACK SEA SUPPLIERS S.R.L.</w:t>
      </w:r>
      <w:r w:rsidR="00C35047">
        <w:rPr>
          <w:rFonts w:ascii="Times New Roman" w:hAnsi="Times New Roman" w:cs="Times New Roman"/>
          <w:sz w:val="24"/>
          <w:szCs w:val="24"/>
          <w:lang w:bidi="ro-RO"/>
        </w:rPr>
        <w:t xml:space="preserve"> cu sediul în </w:t>
      </w:r>
      <w:r w:rsidR="00F52476" w:rsidRPr="000E5832">
        <w:rPr>
          <w:rFonts w:ascii="Times New Roman" w:hAnsi="Times New Roman" w:cs="Times New Roman"/>
          <w:sz w:val="24"/>
          <w:szCs w:val="24"/>
          <w:lang w:val="en-US"/>
        </w:rPr>
        <w:t>Judetul</w:t>
      </w:r>
      <w:r w:rsidR="00C35047">
        <w:rPr>
          <w:rFonts w:ascii="Times New Roman" w:hAnsi="Times New Roman" w:cs="Times New Roman"/>
          <w:sz w:val="24"/>
          <w:szCs w:val="24"/>
          <w:lang w:val="en-US"/>
        </w:rPr>
        <w:t xml:space="preserve"> </w:t>
      </w:r>
      <w:proofErr w:type="gramStart"/>
      <w:r w:rsidR="00C35047">
        <w:rPr>
          <w:rFonts w:ascii="Times New Roman" w:hAnsi="Times New Roman" w:cs="Times New Roman"/>
          <w:sz w:val="24"/>
          <w:szCs w:val="24"/>
          <w:lang w:val="en-US"/>
        </w:rPr>
        <w:t>………..</w:t>
      </w:r>
      <w:r w:rsidR="00F52476" w:rsidRPr="000E5832">
        <w:rPr>
          <w:rFonts w:ascii="Times New Roman" w:hAnsi="Times New Roman" w:cs="Times New Roman"/>
          <w:sz w:val="24"/>
          <w:szCs w:val="24"/>
          <w:lang w:val="en-US"/>
        </w:rPr>
        <w:t>,</w:t>
      </w:r>
      <w:proofErr w:type="gramEnd"/>
      <w:r w:rsidR="00F52476" w:rsidRPr="000E5832">
        <w:rPr>
          <w:rFonts w:ascii="Times New Roman" w:hAnsi="Times New Roman" w:cs="Times New Roman"/>
          <w:sz w:val="24"/>
          <w:szCs w:val="24"/>
          <w:lang w:val="en-US"/>
        </w:rPr>
        <w:t xml:space="preserve"> B-dul</w:t>
      </w:r>
      <w:r w:rsidR="00C35047">
        <w:rPr>
          <w:rFonts w:ascii="Times New Roman" w:hAnsi="Times New Roman" w:cs="Times New Roman"/>
          <w:sz w:val="24"/>
          <w:szCs w:val="24"/>
          <w:lang w:val="en-US"/>
        </w:rPr>
        <w:t>………, nr. ……</w:t>
      </w:r>
      <w:r w:rsidR="00F52476" w:rsidRPr="000E5832">
        <w:rPr>
          <w:rFonts w:ascii="Times New Roman" w:hAnsi="Times New Roman" w:cs="Times New Roman"/>
          <w:sz w:val="24"/>
          <w:szCs w:val="24"/>
          <w:lang w:val="en-US"/>
        </w:rPr>
        <w:t>,</w:t>
      </w:r>
      <w:r w:rsidR="00E87338">
        <w:rPr>
          <w:rFonts w:ascii="Times New Roman" w:hAnsi="Times New Roman" w:cs="Times New Roman"/>
          <w:sz w:val="24"/>
          <w:szCs w:val="24"/>
          <w:lang w:val="en-US"/>
        </w:rPr>
        <w:t xml:space="preserve"> </w:t>
      </w:r>
      <w:r w:rsidRPr="000E5832">
        <w:rPr>
          <w:rFonts w:ascii="Times New Roman" w:hAnsi="Times New Roman" w:cs="Times New Roman"/>
          <w:sz w:val="24"/>
          <w:szCs w:val="24"/>
          <w:lang w:bidi="ro-RO"/>
        </w:rPr>
        <w:t xml:space="preserve">telefon </w:t>
      </w:r>
      <w:r w:rsidR="00C35047">
        <w:rPr>
          <w:rFonts w:ascii="Times New Roman" w:hAnsi="Times New Roman" w:cs="Times New Roman"/>
          <w:sz w:val="24"/>
          <w:szCs w:val="24"/>
          <w:lang w:val="en-US"/>
        </w:rPr>
        <w:t>………</w:t>
      </w:r>
      <w:r w:rsidR="0098063A">
        <w:rPr>
          <w:rFonts w:ascii="Times New Roman" w:hAnsi="Times New Roman" w:cs="Times New Roman"/>
          <w:sz w:val="24"/>
          <w:szCs w:val="24"/>
          <w:lang w:val="en-US"/>
        </w:rPr>
        <w:t xml:space="preserve"> </w:t>
      </w:r>
      <w:r w:rsidRPr="000E5832">
        <w:rPr>
          <w:rFonts w:ascii="Times New Roman" w:hAnsi="Times New Roman" w:cs="Times New Roman"/>
          <w:sz w:val="24"/>
          <w:szCs w:val="24"/>
          <w:lang w:bidi="ro-RO"/>
        </w:rPr>
        <w:t xml:space="preserve">e-mail </w:t>
      </w:r>
      <w:r w:rsidR="00C35047">
        <w:rPr>
          <w:rFonts w:ascii="Times New Roman" w:hAnsi="Times New Roman" w:cs="Times New Roman"/>
          <w:sz w:val="24"/>
          <w:szCs w:val="24"/>
          <w:lang w:val="en-US"/>
        </w:rPr>
        <w:t>…………</w:t>
      </w:r>
      <w:r w:rsidRPr="000E5832">
        <w:rPr>
          <w:rFonts w:ascii="Times New Roman" w:hAnsi="Times New Roman" w:cs="Times New Roman"/>
          <w:sz w:val="24"/>
          <w:szCs w:val="24"/>
          <w:lang w:bidi="ro-RO"/>
        </w:rPr>
        <w:t xml:space="preserve">înmatriculată la Registrul Comerțului sub nr. </w:t>
      </w:r>
      <w:r w:rsidR="00C35047">
        <w:rPr>
          <w:rFonts w:ascii="Times New Roman" w:hAnsi="Times New Roman" w:cs="Times New Roman"/>
          <w:sz w:val="24"/>
          <w:szCs w:val="24"/>
          <w:lang w:bidi="ro-RO"/>
        </w:rPr>
        <w:t>…………</w:t>
      </w:r>
      <w:r w:rsidRPr="000E5832">
        <w:rPr>
          <w:rFonts w:ascii="Times New Roman" w:hAnsi="Times New Roman" w:cs="Times New Roman"/>
          <w:sz w:val="24"/>
          <w:szCs w:val="24"/>
          <w:lang w:bidi="ro-RO"/>
        </w:rPr>
        <w:t>cod unic de înregistrare</w:t>
      </w:r>
      <w:r w:rsidR="00C35047">
        <w:rPr>
          <w:rFonts w:ascii="Times New Roman" w:hAnsi="Times New Roman" w:cs="Times New Roman"/>
          <w:sz w:val="24"/>
          <w:szCs w:val="24"/>
          <w:lang w:bidi="ro-RO"/>
        </w:rPr>
        <w:t>………</w:t>
      </w:r>
      <w:r w:rsidRPr="000E5832">
        <w:rPr>
          <w:rFonts w:ascii="Times New Roman" w:hAnsi="Times New Roman" w:cs="Times New Roman"/>
          <w:sz w:val="24"/>
          <w:szCs w:val="24"/>
          <w:lang w:bidi="ro-RO"/>
        </w:rPr>
        <w:t>, reprezentat</w:t>
      </w:r>
      <w:r w:rsidR="001F19C1">
        <w:rPr>
          <w:rFonts w:ascii="Times New Roman" w:hAnsi="Times New Roman" w:cs="Times New Roman"/>
          <w:sz w:val="24"/>
          <w:szCs w:val="24"/>
          <w:lang w:bidi="ro-RO"/>
        </w:rPr>
        <w:t>ă</w:t>
      </w:r>
      <w:r w:rsidRPr="000E5832">
        <w:rPr>
          <w:rFonts w:ascii="Times New Roman" w:hAnsi="Times New Roman" w:cs="Times New Roman"/>
          <w:sz w:val="24"/>
          <w:szCs w:val="24"/>
          <w:lang w:bidi="ro-RO"/>
        </w:rPr>
        <w:t xml:space="preserve"> prin </w:t>
      </w:r>
      <w:r w:rsidR="00C35047">
        <w:rPr>
          <w:rFonts w:ascii="Times New Roman" w:hAnsi="Times New Roman" w:cs="Times New Roman"/>
          <w:sz w:val="24"/>
          <w:szCs w:val="24"/>
          <w:lang w:bidi="ro-RO"/>
        </w:rPr>
        <w:t>dl/dna………..</w:t>
      </w:r>
    </w:p>
    <w:p w14:paraId="1700233C" w14:textId="27891FB8" w:rsidR="0081471F" w:rsidRPr="000E5832" w:rsidRDefault="0081471F" w:rsidP="00EE26A0">
      <w:pPr>
        <w:spacing w:line="240" w:lineRule="auto"/>
        <w:ind w:firstLine="720"/>
        <w:jc w:val="both"/>
        <w:rPr>
          <w:rFonts w:ascii="Times New Roman" w:hAnsi="Times New Roman" w:cs="Times New Roman"/>
          <w:sz w:val="24"/>
          <w:szCs w:val="24"/>
          <w:lang w:bidi="ro-RO"/>
        </w:rPr>
      </w:pPr>
      <w:r w:rsidRPr="0051618E">
        <w:rPr>
          <w:rFonts w:ascii="Times New Roman" w:hAnsi="Times New Roman" w:cs="Times New Roman"/>
          <w:b/>
          <w:bCs/>
          <w:sz w:val="24"/>
          <w:szCs w:val="24"/>
          <w:lang w:bidi="ro-RO"/>
        </w:rPr>
        <w:t>S</w:t>
      </w:r>
      <w:r w:rsidR="0051618E" w:rsidRPr="0051618E">
        <w:rPr>
          <w:rFonts w:ascii="Times New Roman" w:hAnsi="Times New Roman" w:cs="Times New Roman"/>
          <w:b/>
          <w:bCs/>
          <w:sz w:val="24"/>
          <w:szCs w:val="24"/>
          <w:lang w:bidi="ro-RO"/>
        </w:rPr>
        <w:t>.</w:t>
      </w:r>
      <w:r w:rsidRPr="0051618E">
        <w:rPr>
          <w:rFonts w:ascii="Times New Roman" w:hAnsi="Times New Roman" w:cs="Times New Roman"/>
          <w:b/>
          <w:bCs/>
          <w:sz w:val="24"/>
          <w:szCs w:val="24"/>
          <w:lang w:bidi="ro-RO"/>
        </w:rPr>
        <w:t>C</w:t>
      </w:r>
      <w:r w:rsidR="0051618E" w:rsidRPr="0051618E">
        <w:rPr>
          <w:rFonts w:ascii="Times New Roman" w:hAnsi="Times New Roman" w:cs="Times New Roman"/>
          <w:b/>
          <w:bCs/>
          <w:sz w:val="24"/>
          <w:szCs w:val="24"/>
          <w:lang w:bidi="ro-RO"/>
        </w:rPr>
        <w:t>.</w:t>
      </w:r>
      <w:r w:rsidRPr="0051618E">
        <w:rPr>
          <w:rFonts w:ascii="Times New Roman" w:hAnsi="Times New Roman" w:cs="Times New Roman"/>
          <w:b/>
          <w:bCs/>
          <w:sz w:val="24"/>
          <w:szCs w:val="24"/>
          <w:lang w:bidi="ro-RO"/>
        </w:rPr>
        <w:t xml:space="preserve"> NEO GAS INSTAL S</w:t>
      </w:r>
      <w:r w:rsidR="0051618E" w:rsidRPr="0051618E">
        <w:rPr>
          <w:rFonts w:ascii="Times New Roman" w:hAnsi="Times New Roman" w:cs="Times New Roman"/>
          <w:b/>
          <w:bCs/>
          <w:sz w:val="24"/>
          <w:szCs w:val="24"/>
          <w:lang w:bidi="ro-RO"/>
        </w:rPr>
        <w:t>.</w:t>
      </w:r>
      <w:r w:rsidRPr="0051618E">
        <w:rPr>
          <w:rFonts w:ascii="Times New Roman" w:hAnsi="Times New Roman" w:cs="Times New Roman"/>
          <w:b/>
          <w:bCs/>
          <w:sz w:val="24"/>
          <w:szCs w:val="24"/>
          <w:lang w:bidi="ro-RO"/>
        </w:rPr>
        <w:t>R</w:t>
      </w:r>
      <w:r w:rsidR="0051618E" w:rsidRPr="0051618E">
        <w:rPr>
          <w:rFonts w:ascii="Times New Roman" w:hAnsi="Times New Roman" w:cs="Times New Roman"/>
          <w:b/>
          <w:bCs/>
          <w:sz w:val="24"/>
          <w:szCs w:val="24"/>
          <w:lang w:bidi="ro-RO"/>
        </w:rPr>
        <w:t>.</w:t>
      </w:r>
      <w:r w:rsidRPr="0051618E">
        <w:rPr>
          <w:rFonts w:ascii="Times New Roman" w:hAnsi="Times New Roman" w:cs="Times New Roman"/>
          <w:b/>
          <w:bCs/>
          <w:sz w:val="24"/>
          <w:szCs w:val="24"/>
          <w:lang w:bidi="ro-RO"/>
        </w:rPr>
        <w:t>L</w:t>
      </w:r>
      <w:r w:rsidR="0051618E" w:rsidRPr="0051618E">
        <w:rPr>
          <w:rFonts w:ascii="Times New Roman" w:hAnsi="Times New Roman" w:cs="Times New Roman"/>
          <w:b/>
          <w:bCs/>
          <w:sz w:val="24"/>
          <w:szCs w:val="24"/>
          <w:lang w:bidi="ro-RO"/>
        </w:rPr>
        <w:t>.</w:t>
      </w:r>
      <w:r w:rsidR="00E87338">
        <w:rPr>
          <w:rFonts w:ascii="Times New Roman" w:hAnsi="Times New Roman" w:cs="Times New Roman"/>
          <w:sz w:val="24"/>
          <w:szCs w:val="24"/>
          <w:lang w:bidi="ro-RO"/>
        </w:rPr>
        <w:t xml:space="preserve"> cu sediul în </w:t>
      </w:r>
      <w:r w:rsidR="00D41BAF" w:rsidRPr="000E5832">
        <w:rPr>
          <w:rFonts w:ascii="Times New Roman" w:hAnsi="Times New Roman" w:cs="Times New Roman"/>
          <w:sz w:val="24"/>
          <w:szCs w:val="24"/>
          <w:lang w:val="en-US"/>
        </w:rPr>
        <w:t>Sat</w:t>
      </w:r>
      <w:r w:rsidR="00E87338">
        <w:rPr>
          <w:rFonts w:ascii="Times New Roman" w:hAnsi="Times New Roman" w:cs="Times New Roman"/>
          <w:sz w:val="24"/>
          <w:szCs w:val="24"/>
          <w:lang w:val="en-US"/>
        </w:rPr>
        <w:t xml:space="preserve"> </w:t>
      </w:r>
      <w:proofErr w:type="gramStart"/>
      <w:r w:rsidR="00C35047">
        <w:rPr>
          <w:rFonts w:ascii="Times New Roman" w:hAnsi="Times New Roman" w:cs="Times New Roman"/>
          <w:sz w:val="24"/>
          <w:szCs w:val="24"/>
          <w:lang w:val="en-US"/>
        </w:rPr>
        <w:t>……..</w:t>
      </w:r>
      <w:r w:rsidR="00D41BAF" w:rsidRPr="000E5832">
        <w:rPr>
          <w:rFonts w:ascii="Times New Roman" w:hAnsi="Times New Roman" w:cs="Times New Roman"/>
          <w:sz w:val="24"/>
          <w:szCs w:val="24"/>
          <w:lang w:val="en-US"/>
        </w:rPr>
        <w:t>,</w:t>
      </w:r>
      <w:proofErr w:type="gramEnd"/>
      <w:r w:rsidR="00D41BAF" w:rsidRPr="000E5832">
        <w:rPr>
          <w:rFonts w:ascii="Times New Roman" w:hAnsi="Times New Roman" w:cs="Times New Roman"/>
          <w:sz w:val="24"/>
          <w:szCs w:val="24"/>
          <w:lang w:val="en-US"/>
        </w:rPr>
        <w:t xml:space="preserve"> Comuna</w:t>
      </w:r>
      <w:r w:rsidR="00C35047">
        <w:rPr>
          <w:rFonts w:ascii="Times New Roman" w:hAnsi="Times New Roman" w:cs="Times New Roman"/>
          <w:sz w:val="24"/>
          <w:szCs w:val="24"/>
          <w:lang w:val="en-US"/>
        </w:rPr>
        <w:t>…………</w:t>
      </w:r>
      <w:r w:rsidR="00D41BAF" w:rsidRPr="000E5832">
        <w:rPr>
          <w:rFonts w:ascii="Times New Roman" w:hAnsi="Times New Roman" w:cs="Times New Roman"/>
          <w:sz w:val="24"/>
          <w:szCs w:val="24"/>
          <w:lang w:val="en-US"/>
        </w:rPr>
        <w:t>, Jud</w:t>
      </w:r>
      <w:r w:rsidR="00C35047">
        <w:rPr>
          <w:rFonts w:ascii="Times New Roman" w:hAnsi="Times New Roman" w:cs="Times New Roman"/>
          <w:sz w:val="24"/>
          <w:szCs w:val="24"/>
          <w:lang w:val="en-US"/>
        </w:rPr>
        <w:t>………..</w:t>
      </w:r>
      <w:r w:rsidRPr="000E5832">
        <w:rPr>
          <w:rFonts w:ascii="Times New Roman" w:hAnsi="Times New Roman" w:cs="Times New Roman"/>
          <w:sz w:val="24"/>
          <w:szCs w:val="24"/>
          <w:lang w:val="en-US"/>
        </w:rPr>
        <w:t>,</w:t>
      </w:r>
      <w:r w:rsidR="004029AA">
        <w:rPr>
          <w:rFonts w:ascii="Times New Roman" w:hAnsi="Times New Roman" w:cs="Times New Roman"/>
          <w:sz w:val="24"/>
          <w:szCs w:val="24"/>
          <w:lang w:val="en-US"/>
        </w:rPr>
        <w:t xml:space="preserve"> </w:t>
      </w:r>
      <w:r w:rsidRPr="000E5832">
        <w:rPr>
          <w:rFonts w:ascii="Times New Roman" w:hAnsi="Times New Roman" w:cs="Times New Roman"/>
          <w:sz w:val="24"/>
          <w:szCs w:val="24"/>
          <w:lang w:bidi="ro-RO"/>
        </w:rPr>
        <w:t xml:space="preserve">telefon </w:t>
      </w:r>
      <w:r w:rsidR="00C35047">
        <w:rPr>
          <w:rFonts w:ascii="Times New Roman" w:hAnsi="Times New Roman" w:cs="Times New Roman"/>
          <w:sz w:val="24"/>
          <w:szCs w:val="24"/>
          <w:lang w:val="en-US"/>
        </w:rPr>
        <w:t xml:space="preserve">…………, </w:t>
      </w:r>
      <w:r w:rsidR="004029AA">
        <w:rPr>
          <w:rFonts w:ascii="Times New Roman" w:hAnsi="Times New Roman" w:cs="Times New Roman"/>
          <w:sz w:val="24"/>
          <w:szCs w:val="24"/>
          <w:lang w:val="en-US"/>
        </w:rPr>
        <w:t xml:space="preserve"> </w:t>
      </w:r>
      <w:r w:rsidRPr="000E5832">
        <w:rPr>
          <w:rFonts w:ascii="Times New Roman" w:hAnsi="Times New Roman" w:cs="Times New Roman"/>
          <w:sz w:val="24"/>
          <w:szCs w:val="24"/>
          <w:lang w:bidi="ro-RO"/>
        </w:rPr>
        <w:t xml:space="preserve">e-mail </w:t>
      </w:r>
      <w:r w:rsidR="00C35047">
        <w:rPr>
          <w:rFonts w:ascii="Times New Roman" w:hAnsi="Times New Roman" w:cs="Times New Roman"/>
          <w:sz w:val="24"/>
          <w:szCs w:val="24"/>
          <w:lang w:val="en-US"/>
        </w:rPr>
        <w:t xml:space="preserve">……………., </w:t>
      </w:r>
      <w:r w:rsidRPr="000E5832">
        <w:rPr>
          <w:rFonts w:ascii="Times New Roman" w:hAnsi="Times New Roman" w:cs="Times New Roman"/>
          <w:sz w:val="24"/>
          <w:szCs w:val="24"/>
          <w:lang w:bidi="ro-RO"/>
        </w:rPr>
        <w:t xml:space="preserve">înmatriculată la Registrul Comerțului sub nr. </w:t>
      </w:r>
      <w:r w:rsidR="00C35047">
        <w:rPr>
          <w:rFonts w:ascii="Times New Roman" w:hAnsi="Times New Roman" w:cs="Times New Roman"/>
          <w:sz w:val="24"/>
          <w:szCs w:val="24"/>
          <w:lang w:bidi="ro-RO"/>
        </w:rPr>
        <w:t>…………….</w:t>
      </w:r>
      <w:r w:rsidRPr="000E5832">
        <w:rPr>
          <w:rFonts w:ascii="Times New Roman" w:hAnsi="Times New Roman" w:cs="Times New Roman"/>
          <w:sz w:val="24"/>
          <w:szCs w:val="24"/>
          <w:lang w:bidi="ro-RO"/>
        </w:rPr>
        <w:t>cod unic de înregistrare</w:t>
      </w:r>
      <w:r w:rsidR="00E87338">
        <w:rPr>
          <w:rFonts w:ascii="Times New Roman" w:hAnsi="Times New Roman" w:cs="Times New Roman"/>
          <w:sz w:val="24"/>
          <w:szCs w:val="24"/>
          <w:lang w:bidi="ro-RO"/>
        </w:rPr>
        <w:t xml:space="preserve"> </w:t>
      </w:r>
      <w:proofErr w:type="gramStart"/>
      <w:r w:rsidR="00C35047">
        <w:rPr>
          <w:rFonts w:ascii="Times New Roman" w:hAnsi="Times New Roman" w:cs="Times New Roman"/>
          <w:sz w:val="24"/>
          <w:szCs w:val="24"/>
          <w:lang w:bidi="ro-RO"/>
        </w:rPr>
        <w:t>……………..</w:t>
      </w:r>
      <w:r w:rsidR="001F19C1">
        <w:rPr>
          <w:rFonts w:ascii="Times New Roman" w:hAnsi="Times New Roman" w:cs="Times New Roman"/>
          <w:sz w:val="24"/>
          <w:szCs w:val="24"/>
          <w:lang w:bidi="ro-RO"/>
        </w:rPr>
        <w:t>,</w:t>
      </w:r>
      <w:proofErr w:type="gramEnd"/>
      <w:r w:rsidR="001F19C1">
        <w:rPr>
          <w:rFonts w:ascii="Times New Roman" w:hAnsi="Times New Roman" w:cs="Times New Roman"/>
          <w:sz w:val="24"/>
          <w:szCs w:val="24"/>
          <w:lang w:bidi="ro-RO"/>
        </w:rPr>
        <w:t xml:space="preserve"> </w:t>
      </w:r>
      <w:r w:rsidRPr="000E5832">
        <w:rPr>
          <w:rFonts w:ascii="Times New Roman" w:hAnsi="Times New Roman" w:cs="Times New Roman"/>
          <w:sz w:val="24"/>
          <w:szCs w:val="24"/>
          <w:lang w:bidi="ro-RO"/>
        </w:rPr>
        <w:t>reprezentat</w:t>
      </w:r>
      <w:r w:rsidR="001F19C1">
        <w:rPr>
          <w:rFonts w:ascii="Times New Roman" w:hAnsi="Times New Roman" w:cs="Times New Roman"/>
          <w:sz w:val="24"/>
          <w:szCs w:val="24"/>
          <w:lang w:bidi="ro-RO"/>
        </w:rPr>
        <w:t>ă</w:t>
      </w:r>
      <w:r w:rsidRPr="000E5832">
        <w:rPr>
          <w:rFonts w:ascii="Times New Roman" w:hAnsi="Times New Roman" w:cs="Times New Roman"/>
          <w:sz w:val="24"/>
          <w:szCs w:val="24"/>
          <w:lang w:bidi="ro-RO"/>
        </w:rPr>
        <w:t xml:space="preserve"> prin </w:t>
      </w:r>
      <w:r w:rsidR="00C35047">
        <w:rPr>
          <w:rFonts w:ascii="Times New Roman" w:hAnsi="Times New Roman" w:cs="Times New Roman"/>
          <w:sz w:val="24"/>
          <w:szCs w:val="24"/>
          <w:lang w:bidi="ro-RO"/>
        </w:rPr>
        <w:t>dl/dna…………..</w:t>
      </w:r>
    </w:p>
    <w:bookmarkEnd w:id="2"/>
    <w:p w14:paraId="7B546B0B" w14:textId="77777777" w:rsidR="00C3780C" w:rsidRPr="001C2AB7" w:rsidRDefault="00C3780C" w:rsidP="00EE26A0">
      <w:pPr>
        <w:spacing w:line="240" w:lineRule="auto"/>
        <w:jc w:val="both"/>
        <w:rPr>
          <w:rFonts w:ascii="Times New Roman" w:hAnsi="Times New Roman" w:cs="Times New Roman"/>
          <w:sz w:val="24"/>
          <w:szCs w:val="24"/>
          <w:lang w:val="fr-FR"/>
        </w:rPr>
      </w:pPr>
      <w:proofErr w:type="gramStart"/>
      <w:r w:rsidRPr="001C2AB7">
        <w:rPr>
          <w:rFonts w:ascii="Times New Roman" w:hAnsi="Times New Roman" w:cs="Times New Roman"/>
          <w:bCs/>
          <w:sz w:val="24"/>
          <w:szCs w:val="24"/>
          <w:lang w:bidi="ro-RO"/>
        </w:rPr>
        <w:t>denumit</w:t>
      </w:r>
      <w:proofErr w:type="gramEnd"/>
      <w:r w:rsidRPr="001C2AB7">
        <w:rPr>
          <w:rFonts w:ascii="Times New Roman" w:hAnsi="Times New Roman" w:cs="Times New Roman"/>
          <w:bCs/>
          <w:sz w:val="24"/>
          <w:szCs w:val="24"/>
          <w:lang w:bidi="ro-RO"/>
        </w:rPr>
        <w:t xml:space="preserve"> </w:t>
      </w:r>
      <w:bookmarkStart w:id="3" w:name="_Hlk521064933"/>
      <w:r w:rsidRPr="001C2AB7">
        <w:rPr>
          <w:rFonts w:ascii="Times New Roman" w:hAnsi="Times New Roman" w:cs="Times New Roman"/>
          <w:sz w:val="24"/>
          <w:szCs w:val="24"/>
          <w:lang w:val="fr-FR"/>
        </w:rPr>
        <w:t>Promitent Executant</w:t>
      </w:r>
      <w:bookmarkEnd w:id="3"/>
      <w:r w:rsidRPr="001C2AB7">
        <w:rPr>
          <w:rFonts w:ascii="Times New Roman" w:hAnsi="Times New Roman" w:cs="Times New Roman"/>
          <w:bCs/>
          <w:sz w:val="24"/>
          <w:szCs w:val="24"/>
          <w:lang w:bidi="ro-RO"/>
        </w:rPr>
        <w:t xml:space="preserve">, pe de altă </w:t>
      </w:r>
      <w:r w:rsidRPr="001C2AB7">
        <w:rPr>
          <w:rFonts w:ascii="Times New Roman" w:hAnsi="Times New Roman" w:cs="Times New Roman"/>
          <w:sz w:val="24"/>
          <w:szCs w:val="24"/>
          <w:lang w:val="fr-FR"/>
        </w:rPr>
        <w:t>parte.</w:t>
      </w:r>
    </w:p>
    <w:p w14:paraId="709B7250" w14:textId="77777777" w:rsidR="00C3780C" w:rsidRPr="001C2AB7" w:rsidRDefault="00C3780C" w:rsidP="00EE26A0">
      <w:pPr>
        <w:spacing w:line="240" w:lineRule="auto"/>
        <w:jc w:val="both"/>
        <w:rPr>
          <w:rFonts w:ascii="Times New Roman" w:hAnsi="Times New Roman" w:cs="Times New Roman"/>
          <w:b/>
          <w:bCs/>
          <w:sz w:val="24"/>
          <w:szCs w:val="24"/>
        </w:rPr>
      </w:pPr>
    </w:p>
    <w:p w14:paraId="167D67DE" w14:textId="77777777" w:rsidR="00C3780C" w:rsidRPr="001C2AB7" w:rsidRDefault="00C3780C" w:rsidP="00EE26A0">
      <w:pPr>
        <w:numPr>
          <w:ilvl w:val="0"/>
          <w:numId w:val="1"/>
        </w:numPr>
        <w:spacing w:line="240" w:lineRule="auto"/>
        <w:jc w:val="both"/>
        <w:rPr>
          <w:rFonts w:ascii="Times New Roman" w:hAnsi="Times New Roman" w:cs="Times New Roman"/>
          <w:b/>
          <w:bCs/>
          <w:sz w:val="24"/>
          <w:szCs w:val="24"/>
        </w:rPr>
      </w:pPr>
      <w:bookmarkStart w:id="4" w:name="bookmark5"/>
      <w:r w:rsidRPr="001C2AB7">
        <w:rPr>
          <w:rFonts w:ascii="Times New Roman" w:hAnsi="Times New Roman" w:cs="Times New Roman"/>
          <w:b/>
          <w:bCs/>
          <w:sz w:val="24"/>
          <w:szCs w:val="24"/>
        </w:rPr>
        <w:t>Scopul acordului - cadru</w:t>
      </w:r>
      <w:bookmarkEnd w:id="4"/>
    </w:p>
    <w:p w14:paraId="64066C6A" w14:textId="77777777" w:rsidR="00C3780C" w:rsidRPr="001C2AB7" w:rsidRDefault="00C3780C" w:rsidP="00EE26A0">
      <w:pPr>
        <w:spacing w:line="240" w:lineRule="auto"/>
        <w:jc w:val="both"/>
        <w:rPr>
          <w:rFonts w:ascii="Times New Roman" w:hAnsi="Times New Roman" w:cs="Times New Roman"/>
          <w:sz w:val="24"/>
          <w:szCs w:val="24"/>
          <w:lang w:bidi="ro-RO"/>
        </w:rPr>
      </w:pPr>
      <w:r w:rsidRPr="001C2AB7">
        <w:rPr>
          <w:rFonts w:ascii="Times New Roman" w:hAnsi="Times New Roman" w:cs="Times New Roman"/>
          <w:sz w:val="24"/>
          <w:szCs w:val="24"/>
          <w:lang w:bidi="ro-RO"/>
        </w:rPr>
        <w:t>2.1.</w:t>
      </w:r>
      <w:r w:rsidRPr="001C2AB7">
        <w:rPr>
          <w:rFonts w:ascii="Times New Roman" w:hAnsi="Times New Roman" w:cs="Times New Roman"/>
          <w:sz w:val="24"/>
          <w:szCs w:val="24"/>
          <w:lang w:bidi="ro-RO"/>
        </w:rPr>
        <w:tab/>
        <w:t xml:space="preserve">Scopul acordului cadru îl reprezintă stabilirea elementelor/ condiţiilor esenţiale care vor, guverna contractele de executare de lucrări  având ca obiect </w:t>
      </w:r>
      <w:r w:rsidRPr="001C2AB7">
        <w:rPr>
          <w:rFonts w:ascii="Times New Roman" w:hAnsi="Times New Roman" w:cs="Times New Roman"/>
          <w:b/>
          <w:sz w:val="24"/>
          <w:szCs w:val="24"/>
          <w:lang w:bidi="ro-RO"/>
        </w:rPr>
        <w:t>”</w:t>
      </w:r>
      <w:bookmarkStart w:id="5" w:name="_Hlk521503805"/>
      <w:r w:rsidRPr="001C2AB7">
        <w:rPr>
          <w:rFonts w:ascii="Times New Roman" w:hAnsi="Times New Roman" w:cs="Times New Roman"/>
          <w:b/>
          <w:bCs/>
          <w:sz w:val="24"/>
          <w:szCs w:val="24"/>
          <w:lang w:bidi="ro-RO"/>
        </w:rPr>
        <w:t xml:space="preserve"> </w:t>
      </w:r>
      <w:bookmarkEnd w:id="5"/>
      <w:r w:rsidR="00D250A7" w:rsidRPr="001C2AB7">
        <w:rPr>
          <w:rFonts w:ascii="Times New Roman" w:hAnsi="Times New Roman" w:cs="Times New Roman"/>
          <w:b/>
          <w:bCs/>
          <w:sz w:val="24"/>
          <w:szCs w:val="24"/>
          <w:lang w:bidi="ro-RO"/>
        </w:rPr>
        <w:t xml:space="preserve">Lucrari </w:t>
      </w:r>
      <w:r w:rsidR="00D250A7" w:rsidRPr="001C2AB7">
        <w:rPr>
          <w:rFonts w:ascii="Times New Roman" w:hAnsi="Times New Roman" w:cs="Times New Roman"/>
          <w:b/>
          <w:bCs/>
          <w:iCs/>
          <w:sz w:val="24"/>
          <w:szCs w:val="24"/>
          <w:lang w:val="ro-RO" w:bidi="ro-RO"/>
        </w:rPr>
        <w:t>de construire unitati de invatam</w:t>
      </w:r>
      <w:r w:rsidR="0062173A">
        <w:rPr>
          <w:rFonts w:ascii="Times New Roman" w:hAnsi="Times New Roman" w:cs="Times New Roman"/>
          <w:b/>
          <w:bCs/>
          <w:iCs/>
          <w:sz w:val="24"/>
          <w:szCs w:val="24"/>
          <w:lang w:val="ro-RO" w:bidi="ro-RO"/>
        </w:rPr>
        <w:t>â</w:t>
      </w:r>
      <w:r w:rsidR="00D250A7" w:rsidRPr="001C2AB7">
        <w:rPr>
          <w:rFonts w:ascii="Times New Roman" w:hAnsi="Times New Roman" w:cs="Times New Roman"/>
          <w:b/>
          <w:bCs/>
          <w:iCs/>
          <w:sz w:val="24"/>
          <w:szCs w:val="24"/>
          <w:lang w:val="ro-RO" w:bidi="ro-RO"/>
        </w:rPr>
        <w:t>nt preuniversitar de stat aflate in administrarea DIRECTIEI GENERALE DE ADMINISTRARE A PATRIMONIULUI IMOBILIAR (D.G.A.P.I.)</w:t>
      </w:r>
      <w:r w:rsidRPr="001C2AB7">
        <w:rPr>
          <w:rFonts w:ascii="Times New Roman" w:hAnsi="Times New Roman" w:cs="Times New Roman"/>
          <w:b/>
          <w:sz w:val="24"/>
          <w:szCs w:val="24"/>
          <w:lang w:bidi="ro-RO"/>
        </w:rPr>
        <w:t>”</w:t>
      </w:r>
      <w:r w:rsidRPr="001C2AB7">
        <w:rPr>
          <w:rFonts w:ascii="Times New Roman" w:hAnsi="Times New Roman" w:cs="Times New Roman"/>
          <w:sz w:val="24"/>
          <w:szCs w:val="24"/>
          <w:lang w:bidi="ro-RO"/>
        </w:rPr>
        <w:t>ce urmează a fi atribuite pe durata derulării prezentului acord cadru.</w:t>
      </w:r>
    </w:p>
    <w:p w14:paraId="657A0442" w14:textId="77777777" w:rsidR="00C3780C" w:rsidRPr="001C2AB7" w:rsidRDefault="00C3780C" w:rsidP="00EE26A0">
      <w:pPr>
        <w:spacing w:line="240" w:lineRule="auto"/>
        <w:jc w:val="both"/>
        <w:rPr>
          <w:rFonts w:ascii="Times New Roman" w:hAnsi="Times New Roman" w:cs="Times New Roman"/>
          <w:bCs/>
          <w:sz w:val="24"/>
          <w:szCs w:val="24"/>
          <w:lang w:bidi="ro-RO"/>
        </w:rPr>
      </w:pPr>
      <w:r w:rsidRPr="001C2AB7">
        <w:rPr>
          <w:rFonts w:ascii="Times New Roman" w:hAnsi="Times New Roman" w:cs="Times New Roman"/>
          <w:bCs/>
          <w:sz w:val="24"/>
          <w:szCs w:val="24"/>
          <w:lang w:bidi="ro-RO"/>
        </w:rPr>
        <w:t>2.2</w:t>
      </w:r>
      <w:r w:rsidRPr="001C2AB7">
        <w:rPr>
          <w:rFonts w:ascii="Times New Roman" w:hAnsi="Times New Roman" w:cs="Times New Roman"/>
          <w:b/>
          <w:bCs/>
          <w:sz w:val="24"/>
          <w:szCs w:val="24"/>
          <w:lang w:bidi="ro-RO"/>
        </w:rPr>
        <w:tab/>
      </w:r>
      <w:r w:rsidRPr="001C2AB7">
        <w:rPr>
          <w:rFonts w:ascii="Times New Roman" w:hAnsi="Times New Roman" w:cs="Times New Roman"/>
          <w:bCs/>
          <w:sz w:val="24"/>
          <w:szCs w:val="24"/>
          <w:lang w:bidi="ro-RO"/>
        </w:rPr>
        <w:t xml:space="preserve">Contractele subsecvente </w:t>
      </w:r>
      <w:proofErr w:type="gramStart"/>
      <w:r w:rsidRPr="001C2AB7">
        <w:rPr>
          <w:rFonts w:ascii="Times New Roman" w:hAnsi="Times New Roman" w:cs="Times New Roman"/>
          <w:bCs/>
          <w:sz w:val="24"/>
          <w:szCs w:val="24"/>
          <w:lang w:bidi="ro-RO"/>
        </w:rPr>
        <w:t>ce</w:t>
      </w:r>
      <w:proofErr w:type="gramEnd"/>
      <w:r w:rsidRPr="001C2AB7">
        <w:rPr>
          <w:rFonts w:ascii="Times New Roman" w:hAnsi="Times New Roman" w:cs="Times New Roman"/>
          <w:bCs/>
          <w:sz w:val="24"/>
          <w:szCs w:val="24"/>
          <w:lang w:bidi="ro-RO"/>
        </w:rPr>
        <w:t xml:space="preserve"> urmează a fi atribuite in baza acordului-cadru au ca obiect executarea lucrărilor de construire si demolare conform Caietului de sarcini și Propunerii tehnico-financiare, părţi integrante din prezentul acord-cadru.</w:t>
      </w:r>
    </w:p>
    <w:p w14:paraId="15024B72" w14:textId="77777777" w:rsidR="00C3780C" w:rsidRPr="001C2AB7" w:rsidRDefault="00C3780C" w:rsidP="00EE26A0">
      <w:pPr>
        <w:spacing w:line="240" w:lineRule="auto"/>
        <w:jc w:val="both"/>
        <w:rPr>
          <w:rFonts w:ascii="Times New Roman" w:hAnsi="Times New Roman" w:cs="Times New Roman"/>
          <w:bCs/>
          <w:sz w:val="24"/>
          <w:szCs w:val="24"/>
          <w:lang w:bidi="ro-RO"/>
        </w:rPr>
      </w:pPr>
      <w:r w:rsidRPr="001C2AB7">
        <w:rPr>
          <w:rFonts w:ascii="Times New Roman" w:hAnsi="Times New Roman" w:cs="Times New Roman"/>
          <w:bCs/>
          <w:sz w:val="24"/>
          <w:szCs w:val="24"/>
          <w:lang w:bidi="ro-RO"/>
        </w:rPr>
        <w:lastRenderedPageBreak/>
        <w:t>2.3.</w:t>
      </w:r>
      <w:r w:rsidRPr="001C2AB7">
        <w:rPr>
          <w:rFonts w:ascii="Times New Roman" w:hAnsi="Times New Roman" w:cs="Times New Roman"/>
          <w:bCs/>
          <w:sz w:val="24"/>
          <w:szCs w:val="24"/>
          <w:lang w:bidi="ro-RO"/>
        </w:rPr>
        <w:tab/>
        <w:t>Elementele/condiţiile care rămân neschimbate pe întreaga durata a respectivului acord cadru sunt specificaţiile tehnice pentru fiecare tip de articol de deviz în parte.</w:t>
      </w:r>
    </w:p>
    <w:p w14:paraId="1415045F" w14:textId="77777777" w:rsidR="00C3780C" w:rsidRPr="001C2AB7" w:rsidRDefault="00C3780C" w:rsidP="00EE26A0">
      <w:pPr>
        <w:spacing w:line="240" w:lineRule="auto"/>
        <w:jc w:val="both"/>
        <w:rPr>
          <w:rFonts w:ascii="Times New Roman" w:hAnsi="Times New Roman" w:cs="Times New Roman"/>
          <w:bCs/>
          <w:sz w:val="24"/>
          <w:szCs w:val="24"/>
          <w:lang w:bidi="ro-RO"/>
        </w:rPr>
      </w:pPr>
      <w:r w:rsidRPr="001C2AB7">
        <w:rPr>
          <w:rFonts w:ascii="Times New Roman" w:hAnsi="Times New Roman" w:cs="Times New Roman"/>
          <w:bCs/>
          <w:sz w:val="24"/>
          <w:szCs w:val="24"/>
          <w:lang w:bidi="ro-RO"/>
        </w:rPr>
        <w:t>2.4</w:t>
      </w:r>
      <w:r w:rsidRPr="001C2AB7">
        <w:rPr>
          <w:rFonts w:ascii="Times New Roman" w:hAnsi="Times New Roman" w:cs="Times New Roman"/>
          <w:bCs/>
          <w:sz w:val="24"/>
          <w:szCs w:val="24"/>
          <w:lang w:bidi="ro-RO"/>
        </w:rPr>
        <w:tab/>
      </w:r>
      <w:r w:rsidRPr="001C2AB7">
        <w:rPr>
          <w:rFonts w:ascii="Times New Roman" w:hAnsi="Times New Roman" w:cs="Times New Roman"/>
          <w:sz w:val="24"/>
          <w:szCs w:val="24"/>
          <w:lang w:bidi="ro-RO"/>
        </w:rPr>
        <w:t xml:space="preserve">Contractele </w:t>
      </w:r>
      <w:proofErr w:type="gramStart"/>
      <w:r w:rsidRPr="001C2AB7">
        <w:rPr>
          <w:rFonts w:ascii="Times New Roman" w:hAnsi="Times New Roman" w:cs="Times New Roman"/>
          <w:sz w:val="24"/>
          <w:szCs w:val="24"/>
          <w:lang w:bidi="ro-RO"/>
        </w:rPr>
        <w:t>ce</w:t>
      </w:r>
      <w:proofErr w:type="gramEnd"/>
      <w:r w:rsidRPr="001C2AB7">
        <w:rPr>
          <w:rFonts w:ascii="Times New Roman" w:hAnsi="Times New Roman" w:cs="Times New Roman"/>
          <w:sz w:val="24"/>
          <w:szCs w:val="24"/>
          <w:lang w:bidi="ro-RO"/>
        </w:rPr>
        <w:t xml:space="preserve"> urmează a fi atribuite au ca obiect executarea lucrărilor prevăzute în anexele la prezentul acord-cadru.</w:t>
      </w:r>
    </w:p>
    <w:p w14:paraId="05556D95" w14:textId="77777777" w:rsidR="00C3780C" w:rsidRPr="001C2AB7" w:rsidRDefault="00C3780C" w:rsidP="00EE26A0">
      <w:pPr>
        <w:spacing w:line="240" w:lineRule="auto"/>
        <w:jc w:val="both"/>
        <w:rPr>
          <w:rFonts w:ascii="Times New Roman" w:hAnsi="Times New Roman" w:cs="Times New Roman"/>
          <w:sz w:val="24"/>
          <w:szCs w:val="24"/>
        </w:rPr>
      </w:pPr>
    </w:p>
    <w:p w14:paraId="3959A207" w14:textId="77777777" w:rsidR="00C3780C" w:rsidRPr="001C2AB7" w:rsidRDefault="00C3780C" w:rsidP="00EE26A0">
      <w:pPr>
        <w:numPr>
          <w:ilvl w:val="0"/>
          <w:numId w:val="1"/>
        </w:numPr>
        <w:spacing w:line="240" w:lineRule="auto"/>
        <w:jc w:val="both"/>
        <w:rPr>
          <w:rFonts w:ascii="Times New Roman" w:hAnsi="Times New Roman" w:cs="Times New Roman"/>
          <w:b/>
          <w:bCs/>
          <w:sz w:val="24"/>
          <w:szCs w:val="24"/>
        </w:rPr>
      </w:pPr>
      <w:bookmarkStart w:id="6" w:name="bookmark6"/>
      <w:r w:rsidRPr="001C2AB7">
        <w:rPr>
          <w:rFonts w:ascii="Times New Roman" w:hAnsi="Times New Roman" w:cs="Times New Roman"/>
          <w:b/>
          <w:bCs/>
          <w:sz w:val="24"/>
          <w:szCs w:val="24"/>
        </w:rPr>
        <w:t>Durata acordului- cadru</w:t>
      </w:r>
      <w:bookmarkEnd w:id="6"/>
    </w:p>
    <w:p w14:paraId="3EA9C986" w14:textId="77777777" w:rsidR="00C3780C" w:rsidRPr="001C2AB7" w:rsidRDefault="00C3780C" w:rsidP="00EE26A0">
      <w:p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3.1.</w:t>
      </w:r>
      <w:r w:rsidRPr="001C2AB7">
        <w:rPr>
          <w:rFonts w:ascii="Times New Roman" w:hAnsi="Times New Roman" w:cs="Times New Roman"/>
          <w:sz w:val="24"/>
          <w:szCs w:val="24"/>
        </w:rPr>
        <w:tab/>
        <w:t xml:space="preserve">Durata prezentului acord-cadru este de 24 luni, respectiv de la data de </w:t>
      </w:r>
      <w:r w:rsidR="003307C1">
        <w:rPr>
          <w:rFonts w:ascii="Times New Roman" w:hAnsi="Times New Roman" w:cs="Times New Roman"/>
          <w:sz w:val="24"/>
          <w:szCs w:val="24"/>
        </w:rPr>
        <w:t>17.03.2023</w:t>
      </w:r>
      <w:r w:rsidRPr="001C2AB7">
        <w:rPr>
          <w:rFonts w:ascii="Times New Roman" w:hAnsi="Times New Roman" w:cs="Times New Roman"/>
          <w:sz w:val="24"/>
          <w:szCs w:val="24"/>
        </w:rPr>
        <w:t xml:space="preserve"> până la data </w:t>
      </w:r>
      <w:proofErr w:type="gramStart"/>
      <w:r w:rsidRPr="001C2AB7">
        <w:rPr>
          <w:rFonts w:ascii="Times New Roman" w:hAnsi="Times New Roman" w:cs="Times New Roman"/>
          <w:sz w:val="24"/>
          <w:szCs w:val="24"/>
        </w:rPr>
        <w:t xml:space="preserve">de  </w:t>
      </w:r>
      <w:r w:rsidR="003307C1">
        <w:rPr>
          <w:rFonts w:ascii="Times New Roman" w:hAnsi="Times New Roman" w:cs="Times New Roman"/>
          <w:sz w:val="24"/>
          <w:szCs w:val="24"/>
        </w:rPr>
        <w:t>16.03.2025</w:t>
      </w:r>
      <w:proofErr w:type="gramEnd"/>
      <w:r w:rsidRPr="001C2AB7">
        <w:rPr>
          <w:rFonts w:ascii="Times New Roman" w:hAnsi="Times New Roman" w:cs="Times New Roman"/>
          <w:sz w:val="24"/>
          <w:szCs w:val="24"/>
        </w:rPr>
        <w:t>.</w:t>
      </w:r>
    </w:p>
    <w:p w14:paraId="12A4F180" w14:textId="77777777" w:rsidR="00C3780C" w:rsidRPr="001C2AB7" w:rsidRDefault="00C3780C" w:rsidP="00EE26A0">
      <w:pPr>
        <w:spacing w:line="240" w:lineRule="auto"/>
        <w:jc w:val="both"/>
        <w:rPr>
          <w:rFonts w:ascii="Times New Roman" w:hAnsi="Times New Roman" w:cs="Times New Roman"/>
          <w:sz w:val="24"/>
          <w:szCs w:val="24"/>
        </w:rPr>
      </w:pPr>
    </w:p>
    <w:p w14:paraId="5CD16A7B" w14:textId="77777777" w:rsidR="00C3780C" w:rsidRPr="001C2AB7" w:rsidRDefault="00C3780C" w:rsidP="00EE26A0">
      <w:pPr>
        <w:numPr>
          <w:ilvl w:val="0"/>
          <w:numId w:val="1"/>
        </w:numPr>
        <w:spacing w:line="240" w:lineRule="auto"/>
        <w:jc w:val="both"/>
        <w:rPr>
          <w:rFonts w:ascii="Times New Roman" w:hAnsi="Times New Roman" w:cs="Times New Roman"/>
          <w:b/>
          <w:bCs/>
          <w:sz w:val="24"/>
          <w:szCs w:val="24"/>
        </w:rPr>
      </w:pPr>
      <w:bookmarkStart w:id="7" w:name="bookmark7"/>
      <w:r w:rsidRPr="001C2AB7">
        <w:rPr>
          <w:rFonts w:ascii="Times New Roman" w:hAnsi="Times New Roman" w:cs="Times New Roman"/>
          <w:b/>
          <w:bCs/>
          <w:sz w:val="24"/>
          <w:szCs w:val="24"/>
        </w:rPr>
        <w:t>Preţurile unitare al lucrărilor si valoarea totală a lucrărilor</w:t>
      </w:r>
      <w:bookmarkEnd w:id="7"/>
    </w:p>
    <w:p w14:paraId="68EEC640" w14:textId="77777777" w:rsidR="00C3780C" w:rsidRPr="001C2AB7" w:rsidRDefault="00C3780C" w:rsidP="00EE26A0">
      <w:p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4.1.</w:t>
      </w:r>
      <w:r w:rsidRPr="001C2AB7">
        <w:rPr>
          <w:rFonts w:ascii="Times New Roman" w:hAnsi="Times New Roman" w:cs="Times New Roman"/>
          <w:sz w:val="24"/>
          <w:szCs w:val="24"/>
        </w:rPr>
        <w:tab/>
        <w:t xml:space="preserve">Preţurile unitare ale lucrărilor sunt cele incluse de Promitentul Executant în propunerea financiară </w:t>
      </w:r>
      <w:r w:rsidR="009C1BCD">
        <w:rPr>
          <w:rFonts w:ascii="Times New Roman" w:hAnsi="Times New Roman" w:cs="Times New Roman"/>
          <w:sz w:val="24"/>
          <w:szCs w:val="24"/>
        </w:rPr>
        <w:t xml:space="preserve">actualizata </w:t>
      </w:r>
      <w:r w:rsidRPr="001C2AB7">
        <w:rPr>
          <w:rFonts w:ascii="Times New Roman" w:hAnsi="Times New Roman" w:cs="Times New Roman"/>
          <w:sz w:val="24"/>
          <w:szCs w:val="24"/>
        </w:rPr>
        <w:t>şi sunt prevăzute în anexa la prezentul acord-cadru.</w:t>
      </w:r>
    </w:p>
    <w:p w14:paraId="2B386FBA" w14:textId="77777777" w:rsidR="00C3780C" w:rsidRPr="001C2AB7" w:rsidRDefault="00C3780C" w:rsidP="00EE26A0">
      <w:p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4.2</w:t>
      </w:r>
      <w:r w:rsidRPr="001C2AB7">
        <w:rPr>
          <w:rFonts w:ascii="Times New Roman" w:hAnsi="Times New Roman" w:cs="Times New Roman"/>
          <w:sz w:val="24"/>
          <w:szCs w:val="24"/>
        </w:rPr>
        <w:tab/>
        <w:t>Prețurile unitare includ toate cheltuielile necesare pentru ca executarea lucrărilor să corespundă cerințelor caietului de sarcini, precum și toate taxele legale și orice alte cheltuieli care vor fi angajate de Promitentul Executant în vederea îndeplinirii obligațiilor contractuale asumate prin prezentul Acord cadru și prin contractele subsecvente.</w:t>
      </w:r>
    </w:p>
    <w:p w14:paraId="2F22EA51" w14:textId="77777777" w:rsidR="0059730B" w:rsidRDefault="00C3780C" w:rsidP="00EE26A0">
      <w:pPr>
        <w:spacing w:line="240" w:lineRule="auto"/>
        <w:jc w:val="both"/>
        <w:rPr>
          <w:rFonts w:ascii="Times New Roman" w:hAnsi="Times New Roman" w:cs="Times New Roman"/>
          <w:sz w:val="24"/>
          <w:szCs w:val="24"/>
          <w:lang w:val="fr-FR"/>
        </w:rPr>
      </w:pPr>
      <w:r w:rsidRPr="001C2AB7">
        <w:rPr>
          <w:rFonts w:ascii="Times New Roman" w:hAnsi="Times New Roman" w:cs="Times New Roman"/>
          <w:sz w:val="24"/>
          <w:szCs w:val="24"/>
        </w:rPr>
        <w:t xml:space="preserve">4.3. </w:t>
      </w:r>
      <w:r w:rsidRPr="001C2AB7">
        <w:rPr>
          <w:rFonts w:ascii="Times New Roman" w:hAnsi="Times New Roman" w:cs="Times New Roman"/>
          <w:sz w:val="24"/>
          <w:szCs w:val="24"/>
        </w:rPr>
        <w:tab/>
        <w:t xml:space="preserve">Valoarea totală a lucrărilor fără TVA, este de </w:t>
      </w:r>
      <w:r w:rsidR="00430C0A" w:rsidRPr="00070BAB">
        <w:rPr>
          <w:rFonts w:ascii="Times New Roman" w:hAnsi="Times New Roman"/>
          <w:b/>
          <w:bCs/>
          <w:sz w:val="24"/>
          <w:lang w:val="ro-RO"/>
        </w:rPr>
        <w:t>32.974.514,88 lei</w:t>
      </w:r>
      <w:r w:rsidRPr="00070BAB">
        <w:rPr>
          <w:rFonts w:ascii="Times New Roman" w:hAnsi="Times New Roman" w:cs="Times New Roman"/>
          <w:b/>
          <w:bCs/>
          <w:sz w:val="24"/>
          <w:szCs w:val="24"/>
          <w:lang w:val="fr-FR"/>
        </w:rPr>
        <w:t xml:space="preserve"> fără TVA</w:t>
      </w:r>
      <w:r w:rsidRPr="001C2AB7">
        <w:rPr>
          <w:rFonts w:ascii="Times New Roman" w:hAnsi="Times New Roman" w:cs="Times New Roman"/>
          <w:sz w:val="24"/>
          <w:szCs w:val="24"/>
          <w:lang w:val="fr-FR"/>
        </w:rPr>
        <w:t xml:space="preserve">, la care se adaugă TVA </w:t>
      </w:r>
      <w:r w:rsidR="00430C0A">
        <w:rPr>
          <w:rFonts w:ascii="Times New Roman" w:hAnsi="Times New Roman" w:cs="Times New Roman"/>
          <w:sz w:val="24"/>
          <w:szCs w:val="24"/>
          <w:lang w:val="fr-FR"/>
        </w:rPr>
        <w:t>6.265.157,83</w:t>
      </w:r>
      <w:r w:rsidRPr="001C2AB7">
        <w:rPr>
          <w:rFonts w:ascii="Times New Roman" w:hAnsi="Times New Roman" w:cs="Times New Roman"/>
          <w:sz w:val="24"/>
          <w:szCs w:val="24"/>
          <w:lang w:val="fr-FR"/>
        </w:rPr>
        <w:t xml:space="preserve"> lei, </w:t>
      </w:r>
      <w:r w:rsidRPr="00070BAB">
        <w:rPr>
          <w:rFonts w:ascii="Times New Roman" w:hAnsi="Times New Roman" w:cs="Times New Roman"/>
          <w:b/>
          <w:bCs/>
          <w:sz w:val="24"/>
          <w:szCs w:val="24"/>
          <w:lang w:val="fr-FR"/>
        </w:rPr>
        <w:t xml:space="preserve">valoare inclusiv TVA </w:t>
      </w:r>
      <w:r w:rsidR="00430C0A" w:rsidRPr="00070BAB">
        <w:rPr>
          <w:rFonts w:ascii="Times New Roman" w:hAnsi="Times New Roman" w:cs="Times New Roman"/>
          <w:b/>
          <w:bCs/>
          <w:sz w:val="24"/>
          <w:szCs w:val="24"/>
          <w:lang w:val="fr-FR"/>
        </w:rPr>
        <w:t>39.239.672,7</w:t>
      </w:r>
      <w:r w:rsidR="00EE26A0" w:rsidRPr="00070BAB">
        <w:rPr>
          <w:rFonts w:ascii="Times New Roman" w:hAnsi="Times New Roman" w:cs="Times New Roman"/>
          <w:b/>
          <w:bCs/>
          <w:sz w:val="24"/>
          <w:szCs w:val="24"/>
          <w:lang w:val="fr-FR"/>
        </w:rPr>
        <w:t>1</w:t>
      </w:r>
      <w:r w:rsidRPr="00070BAB">
        <w:rPr>
          <w:rFonts w:ascii="Times New Roman" w:hAnsi="Times New Roman" w:cs="Times New Roman"/>
          <w:b/>
          <w:bCs/>
          <w:sz w:val="24"/>
          <w:szCs w:val="24"/>
          <w:lang w:val="fr-FR"/>
        </w:rPr>
        <w:t xml:space="preserve"> lei</w:t>
      </w:r>
      <w:r w:rsidR="0059730B">
        <w:rPr>
          <w:rFonts w:ascii="Times New Roman" w:hAnsi="Times New Roman" w:cs="Times New Roman"/>
          <w:sz w:val="24"/>
          <w:szCs w:val="24"/>
          <w:lang w:val="fr-FR"/>
        </w:rPr>
        <w:t xml:space="preserve"> formată din :</w:t>
      </w:r>
    </w:p>
    <w:tbl>
      <w:tblPr>
        <w:tblStyle w:val="TableGrid"/>
        <w:tblW w:w="0" w:type="auto"/>
        <w:tblLook w:val="04A0" w:firstRow="1" w:lastRow="0" w:firstColumn="1" w:lastColumn="0" w:noHBand="0" w:noVBand="1"/>
      </w:tblPr>
      <w:tblGrid>
        <w:gridCol w:w="3035"/>
        <w:gridCol w:w="1468"/>
        <w:gridCol w:w="1964"/>
        <w:gridCol w:w="2084"/>
        <w:gridCol w:w="1871"/>
      </w:tblGrid>
      <w:tr w:rsidR="006057B5" w:rsidRPr="001172F9" w14:paraId="37DFDB1C" w14:textId="77777777" w:rsidTr="006057B5">
        <w:tc>
          <w:tcPr>
            <w:tcW w:w="3035" w:type="dxa"/>
          </w:tcPr>
          <w:p w14:paraId="698404A8" w14:textId="77777777" w:rsidR="006057B5" w:rsidRPr="001172F9" w:rsidRDefault="006057B5" w:rsidP="001172F9">
            <w:pPr>
              <w:jc w:val="center"/>
              <w:rPr>
                <w:rFonts w:ascii="Times New Roman" w:hAnsi="Times New Roman" w:cs="Times New Roman"/>
                <w:b/>
                <w:bCs/>
                <w:sz w:val="20"/>
                <w:szCs w:val="20"/>
                <w:lang w:val="fr-FR"/>
              </w:rPr>
            </w:pPr>
            <w:r w:rsidRPr="001172F9">
              <w:rPr>
                <w:rFonts w:ascii="Times New Roman" w:hAnsi="Times New Roman" w:cs="Times New Roman"/>
                <w:b/>
                <w:bCs/>
                <w:sz w:val="20"/>
                <w:szCs w:val="20"/>
                <w:lang w:val="fr-FR"/>
              </w:rPr>
              <w:t>Obiectiv</w:t>
            </w:r>
          </w:p>
        </w:tc>
        <w:tc>
          <w:tcPr>
            <w:tcW w:w="1468" w:type="dxa"/>
          </w:tcPr>
          <w:p w14:paraId="08B39C11" w14:textId="77777777" w:rsidR="006057B5" w:rsidRPr="001172F9" w:rsidRDefault="006057B5" w:rsidP="001172F9">
            <w:pPr>
              <w:jc w:val="center"/>
              <w:rPr>
                <w:rFonts w:ascii="Times New Roman" w:hAnsi="Times New Roman" w:cs="Times New Roman"/>
                <w:b/>
                <w:bCs/>
                <w:sz w:val="20"/>
                <w:szCs w:val="20"/>
                <w:lang w:val="fr-FR"/>
              </w:rPr>
            </w:pPr>
            <w:r w:rsidRPr="001172F9">
              <w:rPr>
                <w:rFonts w:ascii="Times New Roman" w:hAnsi="Times New Roman" w:cs="Times New Roman"/>
                <w:b/>
                <w:bCs/>
                <w:sz w:val="20"/>
                <w:szCs w:val="20"/>
                <w:lang w:val="fr-FR"/>
              </w:rPr>
              <w:t>Valoare</w:t>
            </w:r>
          </w:p>
          <w:p w14:paraId="6D76F564" w14:textId="77777777" w:rsidR="006057B5" w:rsidRPr="001172F9" w:rsidRDefault="006057B5" w:rsidP="001172F9">
            <w:pPr>
              <w:jc w:val="center"/>
              <w:rPr>
                <w:rFonts w:ascii="Times New Roman" w:hAnsi="Times New Roman" w:cs="Times New Roman"/>
                <w:b/>
                <w:bCs/>
                <w:sz w:val="20"/>
                <w:szCs w:val="20"/>
                <w:lang w:val="fr-FR"/>
              </w:rPr>
            </w:pPr>
            <w:r w:rsidRPr="001172F9">
              <w:rPr>
                <w:rFonts w:ascii="Times New Roman" w:hAnsi="Times New Roman" w:cs="Times New Roman"/>
                <w:b/>
                <w:bCs/>
                <w:sz w:val="20"/>
                <w:szCs w:val="20"/>
                <w:lang w:val="fr-FR"/>
              </w:rPr>
              <w:t>lei fara TVA</w:t>
            </w:r>
          </w:p>
        </w:tc>
        <w:tc>
          <w:tcPr>
            <w:tcW w:w="1964" w:type="dxa"/>
          </w:tcPr>
          <w:p w14:paraId="07B0E688" w14:textId="77777777" w:rsidR="006057B5" w:rsidRPr="001172F9" w:rsidRDefault="006057B5" w:rsidP="001172F9">
            <w:pPr>
              <w:jc w:val="center"/>
              <w:rPr>
                <w:rFonts w:ascii="Times New Roman" w:hAnsi="Times New Roman" w:cs="Times New Roman"/>
                <w:b/>
                <w:bCs/>
                <w:sz w:val="20"/>
                <w:szCs w:val="20"/>
                <w:lang w:val="fr-FR"/>
              </w:rPr>
            </w:pPr>
            <w:r w:rsidRPr="001172F9">
              <w:rPr>
                <w:rFonts w:ascii="Times New Roman" w:hAnsi="Times New Roman" w:cs="Times New Roman"/>
                <w:b/>
                <w:bCs/>
                <w:sz w:val="20"/>
                <w:szCs w:val="20"/>
                <w:lang w:val="fr-FR"/>
              </w:rPr>
              <w:t>Organizare de santier</w:t>
            </w:r>
          </w:p>
          <w:p w14:paraId="2888A3C8" w14:textId="77777777" w:rsidR="006057B5" w:rsidRPr="001172F9" w:rsidRDefault="006057B5" w:rsidP="001172F9">
            <w:pPr>
              <w:jc w:val="center"/>
              <w:rPr>
                <w:rFonts w:ascii="Times New Roman" w:hAnsi="Times New Roman" w:cs="Times New Roman"/>
                <w:b/>
                <w:bCs/>
                <w:sz w:val="20"/>
                <w:szCs w:val="20"/>
                <w:lang w:val="fr-FR"/>
              </w:rPr>
            </w:pPr>
            <w:r w:rsidRPr="001172F9">
              <w:rPr>
                <w:rFonts w:ascii="Times New Roman" w:hAnsi="Times New Roman" w:cs="Times New Roman"/>
                <w:b/>
                <w:bCs/>
                <w:sz w:val="20"/>
                <w:szCs w:val="20"/>
                <w:lang w:val="fr-FR"/>
              </w:rPr>
              <w:t>lei fara TVA</w:t>
            </w:r>
          </w:p>
        </w:tc>
        <w:tc>
          <w:tcPr>
            <w:tcW w:w="2084" w:type="dxa"/>
          </w:tcPr>
          <w:p w14:paraId="1D000839" w14:textId="77777777" w:rsidR="006057B5" w:rsidRPr="001172F9" w:rsidRDefault="006057B5" w:rsidP="001172F9">
            <w:pPr>
              <w:jc w:val="center"/>
              <w:rPr>
                <w:rFonts w:ascii="Times New Roman" w:hAnsi="Times New Roman" w:cs="Times New Roman"/>
                <w:b/>
                <w:bCs/>
                <w:sz w:val="20"/>
                <w:szCs w:val="20"/>
                <w:lang w:val="fr-FR"/>
              </w:rPr>
            </w:pPr>
            <w:r w:rsidRPr="001172F9">
              <w:rPr>
                <w:rFonts w:ascii="Times New Roman" w:hAnsi="Times New Roman" w:cs="Times New Roman"/>
                <w:b/>
                <w:bCs/>
                <w:sz w:val="20"/>
                <w:szCs w:val="20"/>
                <w:lang w:val="fr-FR"/>
              </w:rPr>
              <w:t>Valoare totala</w:t>
            </w:r>
          </w:p>
          <w:p w14:paraId="25484102" w14:textId="77777777" w:rsidR="006057B5" w:rsidRPr="001172F9" w:rsidRDefault="006057B5" w:rsidP="001172F9">
            <w:pPr>
              <w:jc w:val="center"/>
              <w:rPr>
                <w:rFonts w:ascii="Times New Roman" w:hAnsi="Times New Roman" w:cs="Times New Roman"/>
                <w:b/>
                <w:bCs/>
                <w:sz w:val="20"/>
                <w:szCs w:val="20"/>
                <w:lang w:val="fr-FR"/>
              </w:rPr>
            </w:pPr>
            <w:r w:rsidRPr="001172F9">
              <w:rPr>
                <w:rFonts w:ascii="Times New Roman" w:hAnsi="Times New Roman" w:cs="Times New Roman"/>
                <w:b/>
                <w:bCs/>
                <w:sz w:val="20"/>
                <w:szCs w:val="20"/>
                <w:lang w:val="fr-FR"/>
              </w:rPr>
              <w:t>Lei fara TVA</w:t>
            </w:r>
          </w:p>
        </w:tc>
        <w:tc>
          <w:tcPr>
            <w:tcW w:w="1871" w:type="dxa"/>
          </w:tcPr>
          <w:p w14:paraId="5FF2BC72" w14:textId="77777777" w:rsidR="006057B5" w:rsidRPr="001172F9" w:rsidRDefault="006057B5" w:rsidP="001172F9">
            <w:pPr>
              <w:jc w:val="center"/>
              <w:rPr>
                <w:rFonts w:ascii="Times New Roman" w:hAnsi="Times New Roman" w:cs="Times New Roman"/>
                <w:b/>
                <w:bCs/>
                <w:sz w:val="20"/>
                <w:szCs w:val="20"/>
                <w:lang w:val="fr-FR"/>
              </w:rPr>
            </w:pPr>
            <w:r w:rsidRPr="001172F9">
              <w:rPr>
                <w:rFonts w:ascii="Times New Roman" w:hAnsi="Times New Roman" w:cs="Times New Roman"/>
                <w:b/>
                <w:bCs/>
                <w:sz w:val="20"/>
                <w:szCs w:val="20"/>
                <w:lang w:val="fr-FR"/>
              </w:rPr>
              <w:t>Valoare totala</w:t>
            </w:r>
          </w:p>
          <w:p w14:paraId="7E344FA1" w14:textId="77777777" w:rsidR="006057B5" w:rsidRPr="001172F9" w:rsidRDefault="006057B5" w:rsidP="001172F9">
            <w:pPr>
              <w:jc w:val="center"/>
              <w:rPr>
                <w:rFonts w:ascii="Times New Roman" w:hAnsi="Times New Roman" w:cs="Times New Roman"/>
                <w:b/>
                <w:bCs/>
                <w:sz w:val="20"/>
                <w:szCs w:val="20"/>
                <w:lang w:val="fr-FR"/>
              </w:rPr>
            </w:pPr>
            <w:r w:rsidRPr="001172F9">
              <w:rPr>
                <w:rFonts w:ascii="Times New Roman" w:hAnsi="Times New Roman" w:cs="Times New Roman"/>
                <w:b/>
                <w:bCs/>
                <w:sz w:val="20"/>
                <w:szCs w:val="20"/>
                <w:lang w:val="fr-FR"/>
              </w:rPr>
              <w:t>Lei cu TVA</w:t>
            </w:r>
          </w:p>
        </w:tc>
      </w:tr>
      <w:tr w:rsidR="001172F9" w:rsidRPr="001172F9" w14:paraId="1BBCC387" w14:textId="77777777" w:rsidTr="00752350">
        <w:tc>
          <w:tcPr>
            <w:tcW w:w="3035" w:type="dxa"/>
          </w:tcPr>
          <w:p w14:paraId="21E59252" w14:textId="77777777" w:rsidR="001172F9" w:rsidRPr="001172F9" w:rsidRDefault="001172F9" w:rsidP="001172F9">
            <w:pPr>
              <w:jc w:val="both"/>
              <w:rPr>
                <w:rFonts w:ascii="Times New Roman" w:hAnsi="Times New Roman" w:cs="Times New Roman"/>
                <w:sz w:val="20"/>
                <w:szCs w:val="20"/>
                <w:lang w:val="fr-FR"/>
              </w:rPr>
            </w:pPr>
            <w:r w:rsidRPr="001172F9">
              <w:rPr>
                <w:rFonts w:ascii="Times New Roman" w:hAnsi="Times New Roman" w:cs="Times New Roman"/>
                <w:sz w:val="20"/>
                <w:szCs w:val="20"/>
                <w:lang w:val="en-US"/>
              </w:rPr>
              <w:t>Gradinita – Str Peris nr 27, Sector 2, Bucuresti</w:t>
            </w:r>
          </w:p>
        </w:tc>
        <w:tc>
          <w:tcPr>
            <w:tcW w:w="1468" w:type="dxa"/>
          </w:tcPr>
          <w:p w14:paraId="7F2B22C3" w14:textId="77777777" w:rsidR="001172F9" w:rsidRPr="001172F9" w:rsidRDefault="001172F9" w:rsidP="00752350">
            <w:pPr>
              <w:jc w:val="right"/>
              <w:rPr>
                <w:rFonts w:ascii="Times New Roman" w:hAnsi="Times New Roman" w:cs="Times New Roman"/>
                <w:sz w:val="20"/>
                <w:szCs w:val="20"/>
                <w:lang w:val="fr-FR"/>
              </w:rPr>
            </w:pPr>
            <w:r w:rsidRPr="001172F9">
              <w:rPr>
                <w:rFonts w:ascii="Times New Roman" w:hAnsi="Times New Roman" w:cs="Times New Roman"/>
                <w:sz w:val="20"/>
                <w:szCs w:val="20"/>
                <w:lang w:val="en-US"/>
              </w:rPr>
              <w:t>5,516,988.93</w:t>
            </w:r>
          </w:p>
        </w:tc>
        <w:tc>
          <w:tcPr>
            <w:tcW w:w="1964" w:type="dxa"/>
          </w:tcPr>
          <w:p w14:paraId="34E17DEA" w14:textId="77777777" w:rsidR="001172F9" w:rsidRPr="001172F9" w:rsidRDefault="001172F9" w:rsidP="00752350">
            <w:pPr>
              <w:jc w:val="right"/>
              <w:rPr>
                <w:rFonts w:ascii="Times New Roman" w:hAnsi="Times New Roman" w:cs="Times New Roman"/>
                <w:sz w:val="20"/>
                <w:szCs w:val="20"/>
                <w:lang w:val="fr-FR"/>
              </w:rPr>
            </w:pPr>
            <w:r w:rsidRPr="001172F9">
              <w:rPr>
                <w:rFonts w:ascii="Times New Roman" w:hAnsi="Times New Roman" w:cs="Times New Roman"/>
                <w:sz w:val="20"/>
                <w:szCs w:val="20"/>
                <w:lang w:val="en-US"/>
              </w:rPr>
              <w:t>9,676.53</w:t>
            </w:r>
          </w:p>
        </w:tc>
        <w:tc>
          <w:tcPr>
            <w:tcW w:w="2084" w:type="dxa"/>
          </w:tcPr>
          <w:p w14:paraId="49A84336" w14:textId="77777777" w:rsidR="001172F9" w:rsidRPr="001172F9" w:rsidRDefault="001172F9" w:rsidP="00752350">
            <w:pPr>
              <w:jc w:val="right"/>
              <w:rPr>
                <w:rFonts w:ascii="Times New Roman" w:hAnsi="Times New Roman" w:cs="Times New Roman"/>
                <w:sz w:val="20"/>
                <w:szCs w:val="20"/>
                <w:lang w:val="fr-FR"/>
              </w:rPr>
            </w:pPr>
            <w:r w:rsidRPr="001172F9">
              <w:rPr>
                <w:rFonts w:ascii="Times New Roman" w:hAnsi="Times New Roman" w:cs="Times New Roman"/>
                <w:sz w:val="20"/>
                <w:szCs w:val="20"/>
                <w:lang w:val="en-US"/>
              </w:rPr>
              <w:t>5,526,665.46</w:t>
            </w:r>
          </w:p>
        </w:tc>
        <w:tc>
          <w:tcPr>
            <w:tcW w:w="1871" w:type="dxa"/>
          </w:tcPr>
          <w:p w14:paraId="57275A37" w14:textId="77777777" w:rsidR="001172F9" w:rsidRPr="001172F9" w:rsidRDefault="001172F9" w:rsidP="00752350">
            <w:pPr>
              <w:jc w:val="right"/>
              <w:rPr>
                <w:rFonts w:ascii="Times New Roman" w:hAnsi="Times New Roman" w:cs="Times New Roman"/>
                <w:color w:val="000000"/>
                <w:sz w:val="20"/>
                <w:szCs w:val="20"/>
              </w:rPr>
            </w:pPr>
            <w:r w:rsidRPr="001172F9">
              <w:rPr>
                <w:rFonts w:ascii="Times New Roman" w:hAnsi="Times New Roman" w:cs="Times New Roman"/>
                <w:color w:val="000000"/>
                <w:sz w:val="20"/>
                <w:szCs w:val="20"/>
              </w:rPr>
              <w:t>6,576,731.90</w:t>
            </w:r>
          </w:p>
        </w:tc>
      </w:tr>
      <w:tr w:rsidR="001172F9" w:rsidRPr="001172F9" w14:paraId="148B30A7" w14:textId="77777777" w:rsidTr="00752350">
        <w:tc>
          <w:tcPr>
            <w:tcW w:w="3035" w:type="dxa"/>
          </w:tcPr>
          <w:p w14:paraId="33A5D9D3" w14:textId="77777777" w:rsidR="001172F9" w:rsidRPr="001172F9" w:rsidRDefault="001172F9" w:rsidP="00752350">
            <w:pPr>
              <w:autoSpaceDE w:val="0"/>
              <w:autoSpaceDN w:val="0"/>
              <w:adjustRightInd w:val="0"/>
              <w:rPr>
                <w:rFonts w:ascii="Times New Roman" w:hAnsi="Times New Roman" w:cs="Times New Roman"/>
                <w:sz w:val="20"/>
                <w:szCs w:val="20"/>
                <w:lang w:val="fr-FR"/>
              </w:rPr>
            </w:pPr>
            <w:r w:rsidRPr="001172F9">
              <w:rPr>
                <w:rFonts w:ascii="Times New Roman" w:hAnsi="Times New Roman" w:cs="Times New Roman"/>
                <w:sz w:val="20"/>
                <w:szCs w:val="20"/>
                <w:lang w:val="en-US"/>
              </w:rPr>
              <w:t>Gradinita – Str Pescarusului nr 124, Sector 2,</w:t>
            </w:r>
            <w:r w:rsidR="00752350">
              <w:rPr>
                <w:rFonts w:ascii="Times New Roman" w:hAnsi="Times New Roman" w:cs="Times New Roman"/>
                <w:sz w:val="20"/>
                <w:szCs w:val="20"/>
                <w:lang w:val="en-US"/>
              </w:rPr>
              <w:t xml:space="preserve"> </w:t>
            </w:r>
            <w:r w:rsidRPr="001172F9">
              <w:rPr>
                <w:rFonts w:ascii="Times New Roman" w:hAnsi="Times New Roman" w:cs="Times New Roman"/>
                <w:sz w:val="20"/>
                <w:szCs w:val="20"/>
                <w:lang w:val="en-US"/>
              </w:rPr>
              <w:t>Bucuresti</w:t>
            </w:r>
          </w:p>
        </w:tc>
        <w:tc>
          <w:tcPr>
            <w:tcW w:w="1468" w:type="dxa"/>
          </w:tcPr>
          <w:p w14:paraId="7CA24DF0" w14:textId="77777777" w:rsidR="001172F9" w:rsidRPr="001172F9" w:rsidRDefault="001172F9" w:rsidP="00752350">
            <w:pPr>
              <w:jc w:val="right"/>
              <w:rPr>
                <w:rFonts w:ascii="Times New Roman" w:hAnsi="Times New Roman" w:cs="Times New Roman"/>
                <w:sz w:val="20"/>
                <w:szCs w:val="20"/>
                <w:lang w:val="fr-FR"/>
              </w:rPr>
            </w:pPr>
            <w:r w:rsidRPr="001172F9">
              <w:rPr>
                <w:rFonts w:ascii="Times New Roman" w:hAnsi="Times New Roman" w:cs="Times New Roman"/>
                <w:sz w:val="20"/>
                <w:szCs w:val="20"/>
                <w:lang w:val="en-US"/>
              </w:rPr>
              <w:t>11,177,180.66</w:t>
            </w:r>
          </w:p>
        </w:tc>
        <w:tc>
          <w:tcPr>
            <w:tcW w:w="1964" w:type="dxa"/>
          </w:tcPr>
          <w:p w14:paraId="7994EBAB" w14:textId="77777777" w:rsidR="001172F9" w:rsidRPr="001172F9" w:rsidRDefault="001172F9" w:rsidP="00752350">
            <w:pPr>
              <w:jc w:val="right"/>
              <w:rPr>
                <w:rFonts w:ascii="Times New Roman" w:hAnsi="Times New Roman" w:cs="Times New Roman"/>
                <w:sz w:val="20"/>
                <w:szCs w:val="20"/>
                <w:lang w:val="fr-FR"/>
              </w:rPr>
            </w:pPr>
            <w:r w:rsidRPr="001172F9">
              <w:rPr>
                <w:rFonts w:ascii="Times New Roman" w:hAnsi="Times New Roman" w:cs="Times New Roman"/>
                <w:sz w:val="20"/>
                <w:szCs w:val="20"/>
                <w:lang w:val="en-US"/>
              </w:rPr>
              <w:t>20,502.38</w:t>
            </w:r>
          </w:p>
        </w:tc>
        <w:tc>
          <w:tcPr>
            <w:tcW w:w="2084" w:type="dxa"/>
          </w:tcPr>
          <w:p w14:paraId="6121E625" w14:textId="77777777" w:rsidR="001172F9" w:rsidRPr="001172F9" w:rsidRDefault="001172F9" w:rsidP="00752350">
            <w:pPr>
              <w:jc w:val="right"/>
              <w:rPr>
                <w:rFonts w:ascii="Times New Roman" w:hAnsi="Times New Roman" w:cs="Times New Roman"/>
                <w:sz w:val="20"/>
                <w:szCs w:val="20"/>
                <w:lang w:val="fr-FR"/>
              </w:rPr>
            </w:pPr>
            <w:r w:rsidRPr="001172F9">
              <w:rPr>
                <w:rFonts w:ascii="Times New Roman" w:hAnsi="Times New Roman" w:cs="Times New Roman"/>
                <w:sz w:val="20"/>
                <w:szCs w:val="20"/>
                <w:lang w:val="en-US"/>
              </w:rPr>
              <w:t>11,197,683.04</w:t>
            </w:r>
          </w:p>
        </w:tc>
        <w:tc>
          <w:tcPr>
            <w:tcW w:w="1871" w:type="dxa"/>
          </w:tcPr>
          <w:p w14:paraId="6C87105A" w14:textId="77777777" w:rsidR="001172F9" w:rsidRPr="001172F9" w:rsidRDefault="001172F9" w:rsidP="00752350">
            <w:pPr>
              <w:jc w:val="right"/>
              <w:rPr>
                <w:rFonts w:ascii="Times New Roman" w:hAnsi="Times New Roman" w:cs="Times New Roman"/>
                <w:color w:val="000000"/>
                <w:sz w:val="20"/>
                <w:szCs w:val="20"/>
              </w:rPr>
            </w:pPr>
            <w:r w:rsidRPr="001172F9">
              <w:rPr>
                <w:rFonts w:ascii="Times New Roman" w:hAnsi="Times New Roman" w:cs="Times New Roman"/>
                <w:color w:val="000000"/>
                <w:sz w:val="20"/>
                <w:szCs w:val="20"/>
              </w:rPr>
              <w:t>13,325,242.82</w:t>
            </w:r>
          </w:p>
        </w:tc>
      </w:tr>
      <w:tr w:rsidR="001172F9" w:rsidRPr="001172F9" w14:paraId="66A3F649" w14:textId="77777777" w:rsidTr="00752350">
        <w:tc>
          <w:tcPr>
            <w:tcW w:w="3035" w:type="dxa"/>
          </w:tcPr>
          <w:p w14:paraId="3AD63622" w14:textId="77777777" w:rsidR="001172F9" w:rsidRPr="001172F9" w:rsidRDefault="001172F9" w:rsidP="001172F9">
            <w:pPr>
              <w:jc w:val="both"/>
              <w:rPr>
                <w:rFonts w:ascii="Times New Roman" w:hAnsi="Times New Roman" w:cs="Times New Roman"/>
                <w:sz w:val="20"/>
                <w:szCs w:val="20"/>
                <w:lang w:val="fr-FR"/>
              </w:rPr>
            </w:pPr>
            <w:r w:rsidRPr="001172F9">
              <w:rPr>
                <w:rFonts w:ascii="Times New Roman" w:hAnsi="Times New Roman" w:cs="Times New Roman"/>
                <w:sz w:val="20"/>
                <w:szCs w:val="20"/>
                <w:lang w:val="en-US"/>
              </w:rPr>
              <w:t>Gradinita – Str Sportului nr 21, Sector 2, Bucuresti</w:t>
            </w:r>
          </w:p>
        </w:tc>
        <w:tc>
          <w:tcPr>
            <w:tcW w:w="1468" w:type="dxa"/>
          </w:tcPr>
          <w:p w14:paraId="46E78A6C" w14:textId="77777777" w:rsidR="001172F9" w:rsidRPr="001172F9" w:rsidRDefault="001172F9" w:rsidP="00752350">
            <w:pPr>
              <w:jc w:val="right"/>
              <w:rPr>
                <w:rFonts w:ascii="Times New Roman" w:hAnsi="Times New Roman" w:cs="Times New Roman"/>
                <w:sz w:val="20"/>
                <w:szCs w:val="20"/>
                <w:lang w:val="fr-FR"/>
              </w:rPr>
            </w:pPr>
            <w:r w:rsidRPr="001172F9">
              <w:rPr>
                <w:rFonts w:ascii="Times New Roman" w:hAnsi="Times New Roman" w:cs="Times New Roman"/>
                <w:sz w:val="20"/>
                <w:szCs w:val="20"/>
                <w:lang w:val="en-US"/>
              </w:rPr>
              <w:t>9,437,963.64</w:t>
            </w:r>
          </w:p>
        </w:tc>
        <w:tc>
          <w:tcPr>
            <w:tcW w:w="1964" w:type="dxa"/>
          </w:tcPr>
          <w:p w14:paraId="3BB6236E" w14:textId="77777777" w:rsidR="001172F9" w:rsidRPr="001172F9" w:rsidRDefault="001172F9" w:rsidP="00752350">
            <w:pPr>
              <w:jc w:val="right"/>
              <w:rPr>
                <w:rFonts w:ascii="Times New Roman" w:hAnsi="Times New Roman" w:cs="Times New Roman"/>
                <w:sz w:val="20"/>
                <w:szCs w:val="20"/>
                <w:lang w:val="fr-FR"/>
              </w:rPr>
            </w:pPr>
            <w:r w:rsidRPr="001172F9">
              <w:rPr>
                <w:rFonts w:ascii="Times New Roman" w:hAnsi="Times New Roman" w:cs="Times New Roman"/>
                <w:sz w:val="20"/>
                <w:szCs w:val="20"/>
                <w:lang w:val="en-US"/>
              </w:rPr>
              <w:t>16,985.55</w:t>
            </w:r>
          </w:p>
        </w:tc>
        <w:tc>
          <w:tcPr>
            <w:tcW w:w="2084" w:type="dxa"/>
          </w:tcPr>
          <w:p w14:paraId="557A16C4" w14:textId="77777777" w:rsidR="001172F9" w:rsidRPr="001172F9" w:rsidRDefault="001172F9" w:rsidP="00752350">
            <w:pPr>
              <w:jc w:val="right"/>
              <w:rPr>
                <w:rFonts w:ascii="Times New Roman" w:hAnsi="Times New Roman" w:cs="Times New Roman"/>
                <w:sz w:val="20"/>
                <w:szCs w:val="20"/>
                <w:lang w:val="fr-FR"/>
              </w:rPr>
            </w:pPr>
            <w:r w:rsidRPr="001172F9">
              <w:rPr>
                <w:rFonts w:ascii="Times New Roman" w:hAnsi="Times New Roman" w:cs="Times New Roman"/>
                <w:sz w:val="20"/>
                <w:szCs w:val="20"/>
                <w:lang w:val="en-US"/>
              </w:rPr>
              <w:t>9,454,949.19</w:t>
            </w:r>
          </w:p>
        </w:tc>
        <w:tc>
          <w:tcPr>
            <w:tcW w:w="1871" w:type="dxa"/>
          </w:tcPr>
          <w:p w14:paraId="47C834F2" w14:textId="77777777" w:rsidR="001172F9" w:rsidRPr="001172F9" w:rsidRDefault="001172F9" w:rsidP="00752350">
            <w:pPr>
              <w:jc w:val="right"/>
              <w:rPr>
                <w:rFonts w:ascii="Times New Roman" w:hAnsi="Times New Roman" w:cs="Times New Roman"/>
                <w:color w:val="000000"/>
                <w:sz w:val="20"/>
                <w:szCs w:val="20"/>
              </w:rPr>
            </w:pPr>
            <w:r w:rsidRPr="001172F9">
              <w:rPr>
                <w:rFonts w:ascii="Times New Roman" w:hAnsi="Times New Roman" w:cs="Times New Roman"/>
                <w:color w:val="000000"/>
                <w:sz w:val="20"/>
                <w:szCs w:val="20"/>
              </w:rPr>
              <w:t>11,251,389.54</w:t>
            </w:r>
          </w:p>
        </w:tc>
      </w:tr>
      <w:tr w:rsidR="001172F9" w:rsidRPr="001172F9" w14:paraId="1927EC35" w14:textId="77777777" w:rsidTr="00752350">
        <w:tc>
          <w:tcPr>
            <w:tcW w:w="3035" w:type="dxa"/>
          </w:tcPr>
          <w:p w14:paraId="3B2C4E93" w14:textId="77777777" w:rsidR="001172F9" w:rsidRPr="001172F9" w:rsidRDefault="001172F9" w:rsidP="001172F9">
            <w:pPr>
              <w:jc w:val="both"/>
              <w:rPr>
                <w:rFonts w:ascii="Times New Roman" w:hAnsi="Times New Roman" w:cs="Times New Roman"/>
                <w:sz w:val="20"/>
                <w:szCs w:val="20"/>
                <w:lang w:val="fr-FR"/>
              </w:rPr>
            </w:pPr>
            <w:r w:rsidRPr="001172F9">
              <w:rPr>
                <w:rFonts w:ascii="Times New Roman" w:hAnsi="Times New Roman" w:cs="Times New Roman"/>
                <w:sz w:val="20"/>
                <w:szCs w:val="20"/>
                <w:lang w:val="en-US"/>
              </w:rPr>
              <w:t>Gradinita – Str Stiucii nr 54, Sector 2, Bucuresti</w:t>
            </w:r>
          </w:p>
        </w:tc>
        <w:tc>
          <w:tcPr>
            <w:tcW w:w="1468" w:type="dxa"/>
          </w:tcPr>
          <w:p w14:paraId="2DCF2124" w14:textId="77777777" w:rsidR="001172F9" w:rsidRPr="001172F9" w:rsidRDefault="001172F9" w:rsidP="00752350">
            <w:pPr>
              <w:jc w:val="right"/>
              <w:rPr>
                <w:rFonts w:ascii="Times New Roman" w:hAnsi="Times New Roman" w:cs="Times New Roman"/>
                <w:sz w:val="20"/>
                <w:szCs w:val="20"/>
                <w:lang w:val="fr-FR"/>
              </w:rPr>
            </w:pPr>
            <w:r w:rsidRPr="001172F9">
              <w:rPr>
                <w:rFonts w:ascii="Times New Roman" w:hAnsi="Times New Roman" w:cs="Times New Roman"/>
                <w:sz w:val="20"/>
                <w:szCs w:val="20"/>
                <w:lang w:val="en-US"/>
              </w:rPr>
              <w:t>6,783,348.85</w:t>
            </w:r>
          </w:p>
        </w:tc>
        <w:tc>
          <w:tcPr>
            <w:tcW w:w="1964" w:type="dxa"/>
          </w:tcPr>
          <w:p w14:paraId="7E371D58" w14:textId="77777777" w:rsidR="001172F9" w:rsidRPr="001172F9" w:rsidRDefault="001172F9" w:rsidP="00752350">
            <w:pPr>
              <w:jc w:val="right"/>
              <w:rPr>
                <w:rFonts w:ascii="Times New Roman" w:hAnsi="Times New Roman" w:cs="Times New Roman"/>
                <w:sz w:val="20"/>
                <w:szCs w:val="20"/>
                <w:lang w:val="fr-FR"/>
              </w:rPr>
            </w:pPr>
            <w:r w:rsidRPr="001172F9">
              <w:rPr>
                <w:rFonts w:ascii="Times New Roman" w:hAnsi="Times New Roman" w:cs="Times New Roman"/>
                <w:sz w:val="20"/>
                <w:szCs w:val="20"/>
                <w:lang w:val="en-US"/>
              </w:rPr>
              <w:t>11,868.34</w:t>
            </w:r>
          </w:p>
        </w:tc>
        <w:tc>
          <w:tcPr>
            <w:tcW w:w="2084" w:type="dxa"/>
          </w:tcPr>
          <w:p w14:paraId="236DACCF" w14:textId="77777777" w:rsidR="001172F9" w:rsidRPr="001172F9" w:rsidRDefault="001172F9" w:rsidP="00752350">
            <w:pPr>
              <w:jc w:val="right"/>
              <w:rPr>
                <w:rFonts w:ascii="Times New Roman" w:hAnsi="Times New Roman" w:cs="Times New Roman"/>
                <w:sz w:val="20"/>
                <w:szCs w:val="20"/>
                <w:lang w:val="fr-FR"/>
              </w:rPr>
            </w:pPr>
            <w:r w:rsidRPr="001172F9">
              <w:rPr>
                <w:rFonts w:ascii="Times New Roman" w:hAnsi="Times New Roman" w:cs="Times New Roman"/>
                <w:sz w:val="20"/>
                <w:szCs w:val="20"/>
                <w:lang w:val="en-US"/>
              </w:rPr>
              <w:t>6,795,217.19</w:t>
            </w:r>
          </w:p>
        </w:tc>
        <w:tc>
          <w:tcPr>
            <w:tcW w:w="1871" w:type="dxa"/>
          </w:tcPr>
          <w:p w14:paraId="418B5425" w14:textId="77777777" w:rsidR="001172F9" w:rsidRPr="001172F9" w:rsidRDefault="001172F9" w:rsidP="00752350">
            <w:pPr>
              <w:jc w:val="right"/>
              <w:rPr>
                <w:rFonts w:ascii="Times New Roman" w:hAnsi="Times New Roman" w:cs="Times New Roman"/>
                <w:color w:val="000000"/>
                <w:sz w:val="20"/>
                <w:szCs w:val="20"/>
              </w:rPr>
            </w:pPr>
            <w:r w:rsidRPr="001172F9">
              <w:rPr>
                <w:rFonts w:ascii="Times New Roman" w:hAnsi="Times New Roman" w:cs="Times New Roman"/>
                <w:color w:val="000000"/>
                <w:sz w:val="20"/>
                <w:szCs w:val="20"/>
              </w:rPr>
              <w:t>8,086,308.46</w:t>
            </w:r>
          </w:p>
        </w:tc>
      </w:tr>
      <w:tr w:rsidR="00014B37" w:rsidRPr="001172F9" w14:paraId="60D4964D" w14:textId="77777777" w:rsidTr="00752350">
        <w:tc>
          <w:tcPr>
            <w:tcW w:w="3035" w:type="dxa"/>
          </w:tcPr>
          <w:p w14:paraId="2B9D5BC9" w14:textId="77777777" w:rsidR="00014B37" w:rsidRPr="001172F9" w:rsidRDefault="00752350" w:rsidP="00EE26A0">
            <w:pPr>
              <w:jc w:val="both"/>
              <w:rPr>
                <w:rFonts w:ascii="Times New Roman" w:hAnsi="Times New Roman" w:cs="Times New Roman"/>
                <w:sz w:val="20"/>
                <w:szCs w:val="20"/>
                <w:lang w:val="en-US"/>
              </w:rPr>
            </w:pPr>
            <w:r>
              <w:rPr>
                <w:rFonts w:ascii="Times New Roman" w:hAnsi="Times New Roman" w:cs="Times New Roman"/>
                <w:b/>
                <w:bCs/>
                <w:sz w:val="20"/>
                <w:szCs w:val="20"/>
                <w:lang w:val="en-US"/>
              </w:rPr>
              <w:t>TOTAL</w:t>
            </w:r>
          </w:p>
        </w:tc>
        <w:tc>
          <w:tcPr>
            <w:tcW w:w="1468" w:type="dxa"/>
          </w:tcPr>
          <w:p w14:paraId="4ED70024" w14:textId="77777777" w:rsidR="00014B37" w:rsidRPr="001172F9" w:rsidRDefault="00014B37" w:rsidP="00752350">
            <w:pPr>
              <w:jc w:val="right"/>
              <w:rPr>
                <w:rFonts w:ascii="Times New Roman" w:hAnsi="Times New Roman" w:cs="Times New Roman"/>
                <w:b/>
                <w:bCs/>
                <w:sz w:val="20"/>
                <w:szCs w:val="20"/>
                <w:lang w:val="en-US"/>
              </w:rPr>
            </w:pPr>
          </w:p>
        </w:tc>
        <w:tc>
          <w:tcPr>
            <w:tcW w:w="1964" w:type="dxa"/>
          </w:tcPr>
          <w:p w14:paraId="292D41EA" w14:textId="77777777" w:rsidR="00014B37" w:rsidRPr="001172F9" w:rsidRDefault="00014B37" w:rsidP="00752350">
            <w:pPr>
              <w:jc w:val="right"/>
              <w:rPr>
                <w:rFonts w:ascii="Times New Roman" w:hAnsi="Times New Roman" w:cs="Times New Roman"/>
                <w:b/>
                <w:bCs/>
                <w:sz w:val="20"/>
                <w:szCs w:val="20"/>
                <w:lang w:val="en-US"/>
              </w:rPr>
            </w:pPr>
          </w:p>
        </w:tc>
        <w:tc>
          <w:tcPr>
            <w:tcW w:w="2084" w:type="dxa"/>
          </w:tcPr>
          <w:p w14:paraId="484689DF" w14:textId="77777777" w:rsidR="00014B37" w:rsidRPr="001172F9" w:rsidRDefault="00014B37" w:rsidP="00752350">
            <w:pPr>
              <w:jc w:val="right"/>
              <w:rPr>
                <w:rFonts w:ascii="Times New Roman" w:hAnsi="Times New Roman" w:cs="Times New Roman"/>
                <w:b/>
                <w:bCs/>
                <w:sz w:val="20"/>
                <w:szCs w:val="20"/>
                <w:lang w:val="en-US"/>
              </w:rPr>
            </w:pPr>
            <w:r w:rsidRPr="001172F9">
              <w:rPr>
                <w:rFonts w:ascii="Times New Roman" w:hAnsi="Times New Roman" w:cs="Times New Roman"/>
                <w:b/>
                <w:bCs/>
                <w:sz w:val="20"/>
                <w:szCs w:val="20"/>
                <w:lang w:val="en-US"/>
              </w:rPr>
              <w:t>32,974,514.88</w:t>
            </w:r>
          </w:p>
        </w:tc>
        <w:tc>
          <w:tcPr>
            <w:tcW w:w="1871" w:type="dxa"/>
          </w:tcPr>
          <w:p w14:paraId="5523FE03" w14:textId="77777777" w:rsidR="00014B37" w:rsidRPr="001172F9" w:rsidRDefault="001172F9" w:rsidP="00752350">
            <w:pPr>
              <w:jc w:val="right"/>
              <w:rPr>
                <w:rFonts w:ascii="Times New Roman" w:hAnsi="Times New Roman" w:cs="Times New Roman"/>
                <w:b/>
                <w:bCs/>
                <w:sz w:val="20"/>
                <w:szCs w:val="20"/>
                <w:lang w:val="fr-FR"/>
              </w:rPr>
            </w:pPr>
            <w:r w:rsidRPr="001172F9">
              <w:rPr>
                <w:rFonts w:ascii="Times New Roman" w:hAnsi="Times New Roman" w:cs="Times New Roman"/>
                <w:b/>
                <w:bCs/>
                <w:sz w:val="20"/>
                <w:szCs w:val="20"/>
                <w:lang w:val="fr-FR"/>
              </w:rPr>
              <w:t>39</w:t>
            </w:r>
            <w:proofErr w:type="gramStart"/>
            <w:r w:rsidRPr="001172F9">
              <w:rPr>
                <w:rFonts w:ascii="Times New Roman" w:hAnsi="Times New Roman" w:cs="Times New Roman"/>
                <w:b/>
                <w:bCs/>
                <w:sz w:val="20"/>
                <w:szCs w:val="20"/>
                <w:lang w:val="fr-FR"/>
              </w:rPr>
              <w:t>,239,672.71</w:t>
            </w:r>
            <w:proofErr w:type="gramEnd"/>
          </w:p>
        </w:tc>
      </w:tr>
    </w:tbl>
    <w:p w14:paraId="5696E050" w14:textId="77777777" w:rsidR="00C3780C" w:rsidRDefault="00C3780C" w:rsidP="00EE26A0">
      <w:pPr>
        <w:spacing w:line="240" w:lineRule="auto"/>
        <w:jc w:val="both"/>
        <w:rPr>
          <w:rFonts w:ascii="Times New Roman" w:hAnsi="Times New Roman" w:cs="Times New Roman"/>
          <w:sz w:val="24"/>
          <w:szCs w:val="24"/>
          <w:lang w:val="fr-FR"/>
        </w:rPr>
      </w:pPr>
    </w:p>
    <w:p w14:paraId="75283CD1" w14:textId="77777777" w:rsidR="00C3780C" w:rsidRPr="001C2AB7" w:rsidRDefault="00C3780C" w:rsidP="00EE26A0">
      <w:pPr>
        <w:numPr>
          <w:ilvl w:val="0"/>
          <w:numId w:val="1"/>
        </w:numPr>
        <w:spacing w:line="240" w:lineRule="auto"/>
        <w:jc w:val="both"/>
        <w:rPr>
          <w:rFonts w:ascii="Times New Roman" w:hAnsi="Times New Roman" w:cs="Times New Roman"/>
          <w:b/>
          <w:bCs/>
          <w:sz w:val="24"/>
          <w:szCs w:val="24"/>
        </w:rPr>
      </w:pPr>
      <w:bookmarkStart w:id="8" w:name="bookmark8"/>
      <w:r w:rsidRPr="001C2AB7">
        <w:rPr>
          <w:rFonts w:ascii="Times New Roman" w:hAnsi="Times New Roman" w:cs="Times New Roman"/>
          <w:b/>
          <w:bCs/>
          <w:sz w:val="24"/>
          <w:szCs w:val="24"/>
        </w:rPr>
        <w:t xml:space="preserve">Ajustarea </w:t>
      </w:r>
      <w:bookmarkEnd w:id="8"/>
      <w:r w:rsidRPr="001C2AB7">
        <w:rPr>
          <w:rFonts w:ascii="Times New Roman" w:hAnsi="Times New Roman" w:cs="Times New Roman"/>
          <w:b/>
          <w:bCs/>
          <w:sz w:val="24"/>
          <w:szCs w:val="24"/>
        </w:rPr>
        <w:t>prețului</w:t>
      </w:r>
    </w:p>
    <w:p w14:paraId="23B22360" w14:textId="77777777" w:rsidR="00C3780C" w:rsidRPr="001C2AB7" w:rsidRDefault="00C3780C" w:rsidP="00EE26A0">
      <w:pPr>
        <w:spacing w:line="240" w:lineRule="auto"/>
        <w:jc w:val="both"/>
        <w:rPr>
          <w:rFonts w:ascii="Times New Roman" w:hAnsi="Times New Roman" w:cs="Times New Roman"/>
          <w:iCs/>
          <w:sz w:val="24"/>
          <w:szCs w:val="24"/>
          <w:lang w:val="sq-AL"/>
        </w:rPr>
      </w:pPr>
      <w:r w:rsidRPr="001C2AB7">
        <w:rPr>
          <w:rFonts w:ascii="Times New Roman" w:hAnsi="Times New Roman" w:cs="Times New Roman"/>
          <w:sz w:val="24"/>
          <w:szCs w:val="24"/>
          <w:lang w:val="en-US"/>
        </w:rPr>
        <w:t xml:space="preserve">5.1. </w:t>
      </w:r>
      <w:r w:rsidRPr="001C2AB7">
        <w:rPr>
          <w:rFonts w:ascii="Times New Roman" w:hAnsi="Times New Roman" w:cs="Times New Roman"/>
          <w:iCs/>
          <w:sz w:val="24"/>
          <w:szCs w:val="24"/>
          <w:lang w:val="sq-AL"/>
        </w:rPr>
        <w:t xml:space="preserve">Ajustarea prețurilor unitare din acordul-cadru de lucrări se </w:t>
      </w:r>
      <w:proofErr w:type="gramStart"/>
      <w:r w:rsidRPr="001C2AB7">
        <w:rPr>
          <w:rFonts w:ascii="Times New Roman" w:hAnsi="Times New Roman" w:cs="Times New Roman"/>
          <w:iCs/>
          <w:sz w:val="24"/>
          <w:szCs w:val="24"/>
          <w:lang w:val="sq-AL"/>
        </w:rPr>
        <w:t>va</w:t>
      </w:r>
      <w:proofErr w:type="gramEnd"/>
      <w:r w:rsidRPr="001C2AB7">
        <w:rPr>
          <w:rFonts w:ascii="Times New Roman" w:hAnsi="Times New Roman" w:cs="Times New Roman"/>
          <w:iCs/>
          <w:sz w:val="24"/>
          <w:szCs w:val="24"/>
          <w:lang w:val="sq-AL"/>
        </w:rPr>
        <w:t xml:space="preserve"> face conform OUG nr. 47/2022 </w:t>
      </w:r>
      <w:r w:rsidRPr="001C2AB7">
        <w:rPr>
          <w:rFonts w:ascii="Times New Roman" w:hAnsi="Times New Roman" w:cs="Times New Roman"/>
          <w:i/>
          <w:iCs/>
          <w:sz w:val="24"/>
          <w:szCs w:val="24"/>
          <w:lang w:val="en-US"/>
        </w:rPr>
        <w:t>privind ajustarea preţurilor contractelor de achiziţie publică/contractelor sectoriale/ contractelor de concesiune/acordurilor-cadru</w:t>
      </w:r>
      <w:r w:rsidRPr="001C2AB7">
        <w:rPr>
          <w:rFonts w:ascii="Times New Roman" w:hAnsi="Times New Roman" w:cs="Times New Roman"/>
          <w:iCs/>
          <w:sz w:val="24"/>
          <w:szCs w:val="24"/>
          <w:lang w:val="en-US"/>
        </w:rPr>
        <w:t>,</w:t>
      </w:r>
      <w:r w:rsidRPr="001C2AB7">
        <w:rPr>
          <w:rFonts w:ascii="Times New Roman" w:hAnsi="Times New Roman" w:cs="Times New Roman"/>
          <w:iCs/>
          <w:sz w:val="24"/>
          <w:szCs w:val="24"/>
          <w:lang w:val="sq-AL"/>
        </w:rPr>
        <w:t xml:space="preserve"> respectiv:</w:t>
      </w:r>
    </w:p>
    <w:p w14:paraId="0403E0B0" w14:textId="77777777" w:rsidR="00C3780C" w:rsidRPr="001C2AB7" w:rsidRDefault="00C3780C" w:rsidP="00EE26A0">
      <w:pPr>
        <w:spacing w:line="240" w:lineRule="auto"/>
        <w:jc w:val="both"/>
        <w:rPr>
          <w:rFonts w:ascii="Times New Roman" w:hAnsi="Times New Roman" w:cs="Times New Roman"/>
          <w:iCs/>
          <w:sz w:val="24"/>
          <w:szCs w:val="24"/>
          <w:lang w:val="sq-AL"/>
        </w:rPr>
      </w:pPr>
      <w:r w:rsidRPr="001C2AB7">
        <w:rPr>
          <w:rFonts w:ascii="Times New Roman" w:hAnsi="Times New Roman" w:cs="Times New Roman"/>
          <w:b/>
          <w:iCs/>
          <w:sz w:val="24"/>
          <w:szCs w:val="24"/>
          <w:lang w:val="sq-AL"/>
        </w:rPr>
        <w:t>Formula de ajustare</w:t>
      </w:r>
      <w:r w:rsidRPr="001C2AB7">
        <w:rPr>
          <w:rFonts w:ascii="Times New Roman" w:hAnsi="Times New Roman" w:cs="Times New Roman"/>
          <w:iCs/>
          <w:sz w:val="24"/>
          <w:szCs w:val="24"/>
          <w:lang w:val="sq-AL"/>
        </w:rPr>
        <w:t xml:space="preserve"> aplicabilă va fi:</w:t>
      </w:r>
    </w:p>
    <w:p w14:paraId="23CF6601" w14:textId="77777777" w:rsidR="00C3780C" w:rsidRPr="001C2AB7" w:rsidRDefault="00C3780C" w:rsidP="00EE26A0">
      <w:pPr>
        <w:spacing w:line="240" w:lineRule="auto"/>
        <w:jc w:val="both"/>
        <w:rPr>
          <w:rFonts w:ascii="Times New Roman" w:hAnsi="Times New Roman" w:cs="Times New Roman"/>
          <w:b/>
          <w:iCs/>
          <w:sz w:val="24"/>
          <w:szCs w:val="24"/>
          <w:lang w:val="sq-AL"/>
        </w:rPr>
      </w:pPr>
      <w:r w:rsidRPr="001C2AB7">
        <w:rPr>
          <w:rFonts w:ascii="Times New Roman" w:hAnsi="Times New Roman" w:cs="Times New Roman"/>
          <w:b/>
          <w:iCs/>
          <w:sz w:val="24"/>
          <w:szCs w:val="24"/>
          <w:lang w:val="sq-AL"/>
        </w:rPr>
        <w:t>Va = Vo x [(1-p-a) x ICCn/ICCdata referinţă + (p+a)]</w:t>
      </w:r>
    </w:p>
    <w:p w14:paraId="6688F254" w14:textId="77777777" w:rsidR="00C3780C" w:rsidRPr="001C2AB7" w:rsidRDefault="00C3780C" w:rsidP="00EE26A0">
      <w:pPr>
        <w:spacing w:line="240" w:lineRule="auto"/>
        <w:jc w:val="both"/>
        <w:rPr>
          <w:rFonts w:ascii="Times New Roman" w:hAnsi="Times New Roman" w:cs="Times New Roman"/>
          <w:iCs/>
          <w:sz w:val="24"/>
          <w:szCs w:val="24"/>
          <w:lang w:val="sq-AL"/>
        </w:rPr>
      </w:pPr>
      <w:r w:rsidRPr="001C2AB7">
        <w:rPr>
          <w:rFonts w:ascii="Times New Roman" w:hAnsi="Times New Roman" w:cs="Times New Roman"/>
          <w:iCs/>
          <w:sz w:val="24"/>
          <w:szCs w:val="24"/>
          <w:lang w:val="sq-AL"/>
        </w:rPr>
        <w:t>unde:</w:t>
      </w:r>
    </w:p>
    <w:p w14:paraId="2EC562AC" w14:textId="77777777" w:rsidR="00C3780C" w:rsidRPr="001C2AB7" w:rsidRDefault="00C3780C" w:rsidP="00EE26A0">
      <w:pPr>
        <w:spacing w:line="240" w:lineRule="auto"/>
        <w:jc w:val="both"/>
        <w:rPr>
          <w:rFonts w:ascii="Times New Roman" w:hAnsi="Times New Roman" w:cs="Times New Roman"/>
          <w:iCs/>
          <w:sz w:val="24"/>
          <w:szCs w:val="24"/>
          <w:lang w:val="sq-AL"/>
        </w:rPr>
      </w:pPr>
      <w:r w:rsidRPr="001C2AB7">
        <w:rPr>
          <w:rFonts w:ascii="Times New Roman" w:hAnsi="Times New Roman" w:cs="Times New Roman"/>
          <w:iCs/>
          <w:sz w:val="24"/>
          <w:szCs w:val="24"/>
          <w:lang w:val="sq-AL"/>
        </w:rPr>
        <w:t xml:space="preserve">- </w:t>
      </w:r>
      <w:r w:rsidRPr="001C2AB7">
        <w:rPr>
          <w:rFonts w:ascii="Times New Roman" w:hAnsi="Times New Roman" w:cs="Times New Roman"/>
          <w:b/>
          <w:iCs/>
          <w:sz w:val="24"/>
          <w:szCs w:val="24"/>
          <w:lang w:val="sq-AL"/>
        </w:rPr>
        <w:t>Va</w:t>
      </w:r>
      <w:r w:rsidRPr="001C2AB7">
        <w:rPr>
          <w:rFonts w:ascii="Times New Roman" w:hAnsi="Times New Roman" w:cs="Times New Roman"/>
          <w:iCs/>
          <w:sz w:val="24"/>
          <w:szCs w:val="24"/>
          <w:lang w:val="sq-AL"/>
        </w:rPr>
        <w:t xml:space="preserve"> reprezintă valoarea ajustată a solicitării de plată, </w:t>
      </w:r>
    </w:p>
    <w:p w14:paraId="65673860" w14:textId="77777777" w:rsidR="00C3780C" w:rsidRPr="001C2AB7" w:rsidRDefault="00C3780C" w:rsidP="00EE26A0">
      <w:pPr>
        <w:spacing w:line="240" w:lineRule="auto"/>
        <w:jc w:val="both"/>
        <w:rPr>
          <w:rFonts w:ascii="Times New Roman" w:hAnsi="Times New Roman" w:cs="Times New Roman"/>
          <w:iCs/>
          <w:sz w:val="24"/>
          <w:szCs w:val="24"/>
          <w:lang w:val="sq-AL"/>
        </w:rPr>
      </w:pPr>
      <w:r w:rsidRPr="001C2AB7">
        <w:rPr>
          <w:rFonts w:ascii="Times New Roman" w:hAnsi="Times New Roman" w:cs="Times New Roman"/>
          <w:iCs/>
          <w:sz w:val="24"/>
          <w:szCs w:val="24"/>
          <w:lang w:val="sq-AL"/>
        </w:rPr>
        <w:lastRenderedPageBreak/>
        <w:t xml:space="preserve">- </w:t>
      </w:r>
      <w:r w:rsidRPr="001C2AB7">
        <w:rPr>
          <w:rFonts w:ascii="Times New Roman" w:hAnsi="Times New Roman" w:cs="Times New Roman"/>
          <w:b/>
          <w:iCs/>
          <w:sz w:val="24"/>
          <w:szCs w:val="24"/>
          <w:lang w:val="sq-AL"/>
        </w:rPr>
        <w:t>Vo</w:t>
      </w:r>
      <w:r w:rsidRPr="001C2AB7">
        <w:rPr>
          <w:rFonts w:ascii="Times New Roman" w:hAnsi="Times New Roman" w:cs="Times New Roman"/>
          <w:iCs/>
          <w:sz w:val="24"/>
          <w:szCs w:val="24"/>
          <w:lang w:val="sq-AL"/>
        </w:rPr>
        <w:t xml:space="preserve"> reprezintă valoarea solicitării de plată conform preţurilor prevăzute în oferta care a stat la baza încheierii contractului/acordului cadru, </w:t>
      </w:r>
    </w:p>
    <w:p w14:paraId="43EA9730" w14:textId="77777777" w:rsidR="00C3780C" w:rsidRPr="001C2AB7" w:rsidRDefault="00C3780C" w:rsidP="00EE26A0">
      <w:pPr>
        <w:spacing w:line="240" w:lineRule="auto"/>
        <w:jc w:val="both"/>
        <w:rPr>
          <w:rFonts w:ascii="Times New Roman" w:hAnsi="Times New Roman" w:cs="Times New Roman"/>
          <w:iCs/>
          <w:sz w:val="24"/>
          <w:szCs w:val="24"/>
        </w:rPr>
      </w:pPr>
      <w:r w:rsidRPr="001C2AB7">
        <w:rPr>
          <w:rFonts w:ascii="Times New Roman" w:hAnsi="Times New Roman" w:cs="Times New Roman"/>
          <w:iCs/>
          <w:sz w:val="24"/>
          <w:szCs w:val="24"/>
          <w:lang w:val="sq-AL"/>
        </w:rPr>
        <w:t xml:space="preserve">- </w:t>
      </w:r>
      <w:r w:rsidRPr="001C2AB7">
        <w:rPr>
          <w:rFonts w:ascii="Times New Roman" w:hAnsi="Times New Roman" w:cs="Times New Roman"/>
          <w:b/>
          <w:iCs/>
          <w:sz w:val="24"/>
          <w:szCs w:val="24"/>
          <w:lang w:val="sq-AL"/>
        </w:rPr>
        <w:t>a</w:t>
      </w:r>
      <w:r w:rsidRPr="001C2AB7">
        <w:rPr>
          <w:rFonts w:ascii="Times New Roman" w:hAnsi="Times New Roman" w:cs="Times New Roman"/>
          <w:iCs/>
          <w:sz w:val="24"/>
          <w:szCs w:val="24"/>
          <w:lang w:val="sq-AL"/>
        </w:rPr>
        <w:t xml:space="preserve"> reprezintă valoarea procentuală a plăţii în avans determinată ca raport dintre valoarea avansului primit şi nerestituit/nejustificat şi preţul contractului. </w:t>
      </w:r>
      <w:r w:rsidRPr="001C2AB7">
        <w:rPr>
          <w:rFonts w:ascii="Times New Roman" w:hAnsi="Times New Roman" w:cs="Times New Roman"/>
          <w:b/>
          <w:iCs/>
          <w:sz w:val="24"/>
          <w:szCs w:val="24"/>
          <w:lang w:val="sq-AL"/>
        </w:rPr>
        <w:t>În situaţia de faţă a =0.</w:t>
      </w:r>
    </w:p>
    <w:p w14:paraId="19B6DDE3" w14:textId="77777777" w:rsidR="00C3780C" w:rsidRPr="001C2AB7" w:rsidRDefault="00C3780C" w:rsidP="00EE26A0">
      <w:pPr>
        <w:spacing w:line="240" w:lineRule="auto"/>
        <w:jc w:val="both"/>
        <w:rPr>
          <w:rFonts w:ascii="Times New Roman" w:hAnsi="Times New Roman" w:cs="Times New Roman"/>
          <w:iCs/>
          <w:sz w:val="24"/>
          <w:szCs w:val="24"/>
          <w:lang w:val="sq-AL"/>
        </w:rPr>
      </w:pPr>
      <w:r w:rsidRPr="001C2AB7">
        <w:rPr>
          <w:rFonts w:ascii="Times New Roman" w:hAnsi="Times New Roman" w:cs="Times New Roman"/>
          <w:iCs/>
          <w:sz w:val="24"/>
          <w:szCs w:val="24"/>
          <w:lang w:val="sq-AL"/>
        </w:rPr>
        <w:t xml:space="preserve">- </w:t>
      </w:r>
      <w:r w:rsidRPr="001C2AB7">
        <w:rPr>
          <w:rFonts w:ascii="Times New Roman" w:hAnsi="Times New Roman" w:cs="Times New Roman"/>
          <w:b/>
          <w:iCs/>
          <w:sz w:val="24"/>
          <w:szCs w:val="24"/>
          <w:lang w:val="sq-AL"/>
        </w:rPr>
        <w:t>p</w:t>
      </w:r>
      <w:r w:rsidRPr="001C2AB7">
        <w:rPr>
          <w:rFonts w:ascii="Times New Roman" w:hAnsi="Times New Roman" w:cs="Times New Roman"/>
          <w:iCs/>
          <w:sz w:val="24"/>
          <w:szCs w:val="24"/>
          <w:lang w:val="sq-AL"/>
        </w:rPr>
        <w:t xml:space="preserve"> reprezintă valoarea procentuală a profitului determinată ca raport dintre valoarea profitului exprimată valoric şi preţul contractului,</w:t>
      </w:r>
    </w:p>
    <w:p w14:paraId="176B11F4" w14:textId="77777777" w:rsidR="00C3780C" w:rsidRPr="001C2AB7" w:rsidRDefault="00C3780C" w:rsidP="00EE26A0">
      <w:pPr>
        <w:spacing w:line="240" w:lineRule="auto"/>
        <w:jc w:val="both"/>
        <w:rPr>
          <w:rFonts w:ascii="Times New Roman" w:hAnsi="Times New Roman" w:cs="Times New Roman"/>
          <w:iCs/>
          <w:sz w:val="24"/>
          <w:szCs w:val="24"/>
          <w:lang w:val="sq-AL"/>
        </w:rPr>
      </w:pPr>
      <w:r w:rsidRPr="001C2AB7">
        <w:rPr>
          <w:rFonts w:ascii="Times New Roman" w:hAnsi="Times New Roman" w:cs="Times New Roman"/>
          <w:iCs/>
          <w:sz w:val="24"/>
          <w:szCs w:val="24"/>
          <w:lang w:val="sq-AL"/>
        </w:rPr>
        <w:t xml:space="preserve">- </w:t>
      </w:r>
      <w:r w:rsidRPr="001C2AB7">
        <w:rPr>
          <w:rFonts w:ascii="Times New Roman" w:hAnsi="Times New Roman" w:cs="Times New Roman"/>
          <w:b/>
          <w:iCs/>
          <w:sz w:val="24"/>
          <w:szCs w:val="24"/>
          <w:lang w:val="sq-AL"/>
        </w:rPr>
        <w:t>ICCn</w:t>
      </w:r>
      <w:r w:rsidRPr="001C2AB7">
        <w:rPr>
          <w:rFonts w:ascii="Times New Roman" w:hAnsi="Times New Roman" w:cs="Times New Roman"/>
          <w:iCs/>
          <w:sz w:val="24"/>
          <w:szCs w:val="24"/>
          <w:lang w:val="sq-AL"/>
        </w:rPr>
        <w:t xml:space="preserve"> reprezintă indicele de cost în construcţii total aferent lunii solicitării de plată, </w:t>
      </w:r>
    </w:p>
    <w:p w14:paraId="019C71DF" w14:textId="77777777" w:rsidR="00C3780C" w:rsidRPr="001C2AB7" w:rsidRDefault="00C3780C" w:rsidP="00EE26A0">
      <w:pPr>
        <w:spacing w:line="240" w:lineRule="auto"/>
        <w:jc w:val="both"/>
        <w:rPr>
          <w:rFonts w:ascii="Times New Roman" w:hAnsi="Times New Roman" w:cs="Times New Roman"/>
          <w:iCs/>
          <w:sz w:val="24"/>
          <w:szCs w:val="24"/>
          <w:lang w:val="sq-AL"/>
        </w:rPr>
      </w:pPr>
      <w:r w:rsidRPr="001C2AB7">
        <w:rPr>
          <w:rFonts w:ascii="Times New Roman" w:hAnsi="Times New Roman" w:cs="Times New Roman"/>
          <w:iCs/>
          <w:sz w:val="24"/>
          <w:szCs w:val="24"/>
          <w:lang w:val="sq-AL"/>
        </w:rPr>
        <w:t xml:space="preserve">- </w:t>
      </w:r>
      <w:r w:rsidRPr="001C2AB7">
        <w:rPr>
          <w:rFonts w:ascii="Times New Roman" w:hAnsi="Times New Roman" w:cs="Times New Roman"/>
          <w:b/>
          <w:iCs/>
          <w:sz w:val="24"/>
          <w:szCs w:val="24"/>
          <w:lang w:val="sq-AL"/>
        </w:rPr>
        <w:t>ICCdata referinţă</w:t>
      </w:r>
      <w:r w:rsidRPr="001C2AB7">
        <w:rPr>
          <w:rFonts w:ascii="Times New Roman" w:hAnsi="Times New Roman" w:cs="Times New Roman"/>
          <w:iCs/>
          <w:sz w:val="24"/>
          <w:szCs w:val="24"/>
          <w:lang w:val="sq-AL"/>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1C2AB7">
        <w:rPr>
          <w:rFonts w:ascii="Times New Roman" w:hAnsi="Times New Roman" w:cs="Times New Roman"/>
          <w:b/>
          <w:iCs/>
          <w:sz w:val="24"/>
          <w:szCs w:val="24"/>
          <w:lang w:val="sq-AL"/>
        </w:rPr>
        <w:t>ICCdata referinţă</w:t>
      </w:r>
      <w:r w:rsidRPr="001C2AB7">
        <w:rPr>
          <w:rFonts w:ascii="Times New Roman" w:hAnsi="Times New Roman" w:cs="Times New Roman"/>
          <w:iCs/>
          <w:sz w:val="24"/>
          <w:szCs w:val="24"/>
          <w:lang w:val="sq-AL"/>
        </w:rPr>
        <w:t xml:space="preserve"> reprezintă indicele de cost în construcţii total aferent lunii anterioare datei-limită de depunere a ofertei aferente acordului-cadru. </w:t>
      </w:r>
    </w:p>
    <w:p w14:paraId="69C91C46" w14:textId="77777777" w:rsidR="00C3780C" w:rsidRPr="001C2AB7" w:rsidRDefault="00C3780C" w:rsidP="00EE26A0">
      <w:pPr>
        <w:spacing w:line="240" w:lineRule="auto"/>
        <w:jc w:val="both"/>
        <w:rPr>
          <w:rFonts w:ascii="Times New Roman" w:hAnsi="Times New Roman" w:cs="Times New Roman"/>
          <w:iCs/>
          <w:sz w:val="24"/>
          <w:szCs w:val="24"/>
          <w:lang w:val="sq-AL"/>
        </w:rPr>
      </w:pPr>
      <w:r w:rsidRPr="001C2AB7">
        <w:rPr>
          <w:rFonts w:ascii="Times New Roman" w:hAnsi="Times New Roman" w:cs="Times New Roman"/>
          <w:iCs/>
          <w:sz w:val="24"/>
          <w:szCs w:val="24"/>
          <w:lang w:val="sq-AL"/>
        </w:rPr>
        <w:t>Profitul, exprimat valoric, este cel din oferta care a stat la baza încheierii acordului-cadru.</w:t>
      </w:r>
    </w:p>
    <w:p w14:paraId="634EA656" w14:textId="77777777" w:rsidR="00C3780C" w:rsidRPr="001C2AB7" w:rsidRDefault="00C3780C" w:rsidP="00EE26A0">
      <w:pPr>
        <w:spacing w:line="240" w:lineRule="auto"/>
        <w:jc w:val="both"/>
        <w:rPr>
          <w:rFonts w:ascii="Times New Roman" w:hAnsi="Times New Roman" w:cs="Times New Roman"/>
          <w:i/>
          <w:iCs/>
          <w:sz w:val="24"/>
          <w:szCs w:val="24"/>
          <w:lang w:val="ro-RO"/>
        </w:rPr>
      </w:pPr>
      <w:r w:rsidRPr="001C2AB7">
        <w:rPr>
          <w:rFonts w:ascii="Times New Roman" w:hAnsi="Times New Roman" w:cs="Times New Roman"/>
          <w:iCs/>
          <w:sz w:val="24"/>
          <w:szCs w:val="24"/>
          <w:lang w:val="sq-AL"/>
        </w:rPr>
        <w:t xml:space="preserve">În situaţia în care pentru indicele </w:t>
      </w:r>
      <w:r w:rsidRPr="001C2AB7">
        <w:rPr>
          <w:rFonts w:ascii="Times New Roman" w:hAnsi="Times New Roman" w:cs="Times New Roman"/>
          <w:b/>
          <w:iCs/>
          <w:sz w:val="24"/>
          <w:szCs w:val="24"/>
          <w:lang w:val="sq-AL"/>
        </w:rPr>
        <w:t>ICCn</w:t>
      </w:r>
      <w:r w:rsidRPr="001C2AB7">
        <w:rPr>
          <w:rFonts w:ascii="Times New Roman" w:hAnsi="Times New Roman" w:cs="Times New Roman"/>
          <w:iCs/>
          <w:sz w:val="24"/>
          <w:szCs w:val="24"/>
          <w:lang w:val="sq-AL"/>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5B500EAD" w14:textId="77777777" w:rsidR="00C3780C" w:rsidRPr="001C2AB7" w:rsidRDefault="00C3780C" w:rsidP="00EE26A0">
      <w:pPr>
        <w:spacing w:line="240" w:lineRule="auto"/>
        <w:jc w:val="both"/>
        <w:rPr>
          <w:rFonts w:ascii="Times New Roman" w:hAnsi="Times New Roman" w:cs="Times New Roman"/>
          <w:sz w:val="24"/>
          <w:szCs w:val="24"/>
        </w:rPr>
      </w:pPr>
    </w:p>
    <w:p w14:paraId="294FF018" w14:textId="77777777" w:rsidR="00C3780C" w:rsidRPr="001C2AB7" w:rsidRDefault="00C3780C" w:rsidP="00EE26A0">
      <w:pPr>
        <w:numPr>
          <w:ilvl w:val="0"/>
          <w:numId w:val="1"/>
        </w:numPr>
        <w:spacing w:line="240" w:lineRule="auto"/>
        <w:jc w:val="both"/>
        <w:rPr>
          <w:rFonts w:ascii="Times New Roman" w:hAnsi="Times New Roman" w:cs="Times New Roman"/>
          <w:b/>
          <w:bCs/>
          <w:sz w:val="24"/>
          <w:szCs w:val="24"/>
        </w:rPr>
      </w:pPr>
      <w:bookmarkStart w:id="9" w:name="bookmark9"/>
      <w:r w:rsidRPr="001C2AB7">
        <w:rPr>
          <w:rFonts w:ascii="Times New Roman" w:hAnsi="Times New Roman" w:cs="Times New Roman"/>
          <w:b/>
          <w:bCs/>
          <w:sz w:val="24"/>
          <w:szCs w:val="24"/>
        </w:rPr>
        <w:t>Cantitatea previzionată</w:t>
      </w:r>
      <w:bookmarkEnd w:id="9"/>
    </w:p>
    <w:p w14:paraId="7ABA9C1C" w14:textId="77777777" w:rsidR="00C3780C" w:rsidRPr="001C2AB7" w:rsidRDefault="00C3780C" w:rsidP="00EE26A0">
      <w:pPr>
        <w:numPr>
          <w:ilvl w:val="1"/>
          <w:numId w:val="1"/>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Cantitățile previzionate și estimate de lucrări </w:t>
      </w:r>
      <w:proofErr w:type="gramStart"/>
      <w:r w:rsidRPr="001C2AB7">
        <w:rPr>
          <w:rFonts w:ascii="Times New Roman" w:hAnsi="Times New Roman" w:cs="Times New Roman"/>
          <w:sz w:val="24"/>
          <w:szCs w:val="24"/>
        </w:rPr>
        <w:t>ce</w:t>
      </w:r>
      <w:proofErr w:type="gramEnd"/>
      <w:r w:rsidRPr="001C2AB7">
        <w:rPr>
          <w:rFonts w:ascii="Times New Roman" w:hAnsi="Times New Roman" w:cs="Times New Roman"/>
          <w:sz w:val="24"/>
          <w:szCs w:val="24"/>
        </w:rPr>
        <w:t xml:space="preserve"> urmează a fi executate în baza contractelor subsecvente sunt prevăzute în anexa la prezentul acord-cadru. </w:t>
      </w:r>
    </w:p>
    <w:p w14:paraId="6403E4BE" w14:textId="77777777" w:rsidR="00C3780C" w:rsidRPr="001C2AB7" w:rsidRDefault="00C3780C" w:rsidP="00EE26A0">
      <w:pPr>
        <w:spacing w:line="240" w:lineRule="auto"/>
        <w:jc w:val="both"/>
        <w:rPr>
          <w:rFonts w:ascii="Times New Roman" w:hAnsi="Times New Roman" w:cs="Times New Roman"/>
          <w:sz w:val="24"/>
          <w:szCs w:val="24"/>
        </w:rPr>
      </w:pPr>
    </w:p>
    <w:p w14:paraId="046B2F8F" w14:textId="77777777" w:rsidR="00C3780C" w:rsidRPr="001C2AB7" w:rsidRDefault="00C3780C" w:rsidP="00EE26A0">
      <w:pPr>
        <w:numPr>
          <w:ilvl w:val="0"/>
          <w:numId w:val="1"/>
        </w:numPr>
        <w:spacing w:line="240" w:lineRule="auto"/>
        <w:jc w:val="both"/>
        <w:rPr>
          <w:rFonts w:ascii="Times New Roman" w:hAnsi="Times New Roman" w:cs="Times New Roman"/>
          <w:b/>
          <w:bCs/>
          <w:sz w:val="24"/>
          <w:szCs w:val="24"/>
        </w:rPr>
      </w:pPr>
      <w:bookmarkStart w:id="10" w:name="bookmark10"/>
      <w:r w:rsidRPr="001C2AB7">
        <w:rPr>
          <w:rFonts w:ascii="Times New Roman" w:hAnsi="Times New Roman" w:cs="Times New Roman"/>
          <w:b/>
          <w:bCs/>
          <w:sz w:val="24"/>
          <w:szCs w:val="24"/>
        </w:rPr>
        <w:t>Obligaţiile Promitentului-Executant</w:t>
      </w:r>
      <w:bookmarkEnd w:id="10"/>
    </w:p>
    <w:p w14:paraId="1F0C2EF5" w14:textId="77777777" w:rsidR="00C3780C" w:rsidRPr="001C2AB7" w:rsidRDefault="00C3780C" w:rsidP="00EE26A0">
      <w:pPr>
        <w:numPr>
          <w:ilvl w:val="1"/>
          <w:numId w:val="1"/>
        </w:numPr>
        <w:spacing w:line="240" w:lineRule="auto"/>
        <w:jc w:val="both"/>
        <w:rPr>
          <w:rFonts w:ascii="Times New Roman" w:hAnsi="Times New Roman" w:cs="Times New Roman"/>
          <w:b/>
          <w:bCs/>
          <w:i/>
          <w:iCs/>
          <w:sz w:val="24"/>
          <w:szCs w:val="24"/>
          <w:lang w:val="ro-RO"/>
        </w:rPr>
      </w:pPr>
      <w:r w:rsidRPr="001C2AB7">
        <w:rPr>
          <w:rFonts w:ascii="Times New Roman" w:hAnsi="Times New Roman" w:cs="Times New Roman"/>
          <w:sz w:val="24"/>
          <w:szCs w:val="24"/>
        </w:rPr>
        <w:t xml:space="preserve">Promitentul- Executant se obligă ca, în baza contractelor subsecvente încheiate cu Promitentul-Achizitor, să </w:t>
      </w:r>
      <w:proofErr w:type="gramStart"/>
      <w:r w:rsidRPr="001C2AB7">
        <w:rPr>
          <w:rFonts w:ascii="Times New Roman" w:hAnsi="Times New Roman" w:cs="Times New Roman"/>
          <w:sz w:val="24"/>
          <w:szCs w:val="24"/>
        </w:rPr>
        <w:t xml:space="preserve">execute </w:t>
      </w:r>
      <w:r w:rsidRPr="001C2AB7">
        <w:rPr>
          <w:rFonts w:ascii="Times New Roman" w:hAnsi="Times New Roman" w:cs="Times New Roman"/>
          <w:b/>
          <w:i/>
          <w:sz w:val="24"/>
          <w:szCs w:val="24"/>
        </w:rPr>
        <w:t>”</w:t>
      </w:r>
      <w:proofErr w:type="gramEnd"/>
      <w:r w:rsidR="00D250A7" w:rsidRPr="001C2AB7">
        <w:rPr>
          <w:rFonts w:ascii="Times New Roman" w:eastAsia="Calibri" w:hAnsi="Times New Roman" w:cs="Times New Roman"/>
          <w:b/>
          <w:bCs/>
          <w:iCs/>
          <w:noProof/>
          <w:sz w:val="24"/>
          <w:szCs w:val="24"/>
          <w:lang w:val="ro-RO" w:eastAsia="ro-RO"/>
        </w:rPr>
        <w:t xml:space="preserve"> </w:t>
      </w:r>
      <w:r w:rsidR="00D250A7" w:rsidRPr="001C2AB7">
        <w:rPr>
          <w:rFonts w:ascii="Times New Roman" w:eastAsia="Calibri" w:hAnsi="Times New Roman" w:cs="Times New Roman"/>
          <w:b/>
          <w:bCs/>
          <w:i/>
          <w:iCs/>
          <w:noProof/>
          <w:sz w:val="24"/>
          <w:szCs w:val="24"/>
          <w:lang w:val="ro-RO" w:eastAsia="ro-RO"/>
        </w:rPr>
        <w:t>Lucrari</w:t>
      </w:r>
      <w:r w:rsidR="00D250A7" w:rsidRPr="001C2AB7">
        <w:rPr>
          <w:rFonts w:ascii="Times New Roman" w:eastAsia="Calibri" w:hAnsi="Times New Roman" w:cs="Times New Roman"/>
          <w:b/>
          <w:bCs/>
          <w:iCs/>
          <w:noProof/>
          <w:sz w:val="24"/>
          <w:szCs w:val="24"/>
          <w:lang w:val="ro-RO" w:eastAsia="ro-RO"/>
        </w:rPr>
        <w:t xml:space="preserve"> </w:t>
      </w:r>
      <w:r w:rsidR="00D250A7" w:rsidRPr="001C2AB7">
        <w:rPr>
          <w:rFonts w:ascii="Times New Roman" w:hAnsi="Times New Roman" w:cs="Times New Roman"/>
          <w:b/>
          <w:bCs/>
          <w:i/>
          <w:iCs/>
          <w:sz w:val="24"/>
          <w:szCs w:val="24"/>
          <w:lang w:val="ro-RO"/>
        </w:rPr>
        <w:t>de construire unitati de invatamint preuniversitar de stat aflate in administrarea DIRECTIEI GENERALE DE ADMINISTRARE A PATRIMONIULUI IMOBILIAR (D.G.A.P.I.)</w:t>
      </w:r>
      <w:r w:rsidRPr="001C2AB7">
        <w:rPr>
          <w:rFonts w:ascii="Times New Roman" w:hAnsi="Times New Roman" w:cs="Times New Roman"/>
          <w:b/>
          <w:i/>
          <w:sz w:val="24"/>
          <w:szCs w:val="24"/>
        </w:rPr>
        <w:t xml:space="preserve">” </w:t>
      </w:r>
      <w:r w:rsidRPr="001C2AB7">
        <w:rPr>
          <w:rFonts w:ascii="Times New Roman" w:hAnsi="Times New Roman" w:cs="Times New Roman"/>
          <w:sz w:val="24"/>
          <w:szCs w:val="24"/>
        </w:rPr>
        <w:t>în condițiile convenite în prezentul Acord-cadru.</w:t>
      </w:r>
    </w:p>
    <w:p w14:paraId="317234B6" w14:textId="77777777" w:rsidR="00C3780C" w:rsidRPr="001C2AB7" w:rsidRDefault="00C3780C" w:rsidP="00EE26A0">
      <w:pPr>
        <w:numPr>
          <w:ilvl w:val="1"/>
          <w:numId w:val="1"/>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Promitentul-Executant se obligă </w:t>
      </w:r>
      <w:proofErr w:type="gramStart"/>
      <w:r w:rsidRPr="001C2AB7">
        <w:rPr>
          <w:rFonts w:ascii="Times New Roman" w:hAnsi="Times New Roman" w:cs="Times New Roman"/>
          <w:sz w:val="24"/>
          <w:szCs w:val="24"/>
        </w:rPr>
        <w:t>să</w:t>
      </w:r>
      <w:proofErr w:type="gramEnd"/>
      <w:r w:rsidRPr="001C2AB7">
        <w:rPr>
          <w:rFonts w:ascii="Times New Roman" w:hAnsi="Times New Roman" w:cs="Times New Roman"/>
          <w:sz w:val="24"/>
          <w:szCs w:val="24"/>
        </w:rPr>
        <w:t xml:space="preserve"> nu transfere total sau parţial obligaţiile asumate prin prezentul Acord- cadru.</w:t>
      </w:r>
    </w:p>
    <w:p w14:paraId="055CFD71" w14:textId="77777777" w:rsidR="00C3780C" w:rsidRPr="001C2AB7" w:rsidRDefault="00C3780C" w:rsidP="00EE26A0">
      <w:pPr>
        <w:numPr>
          <w:ilvl w:val="1"/>
          <w:numId w:val="1"/>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Promitentul-Executant se obligă ca lucrările executate </w:t>
      </w:r>
      <w:proofErr w:type="gramStart"/>
      <w:r w:rsidRPr="001C2AB7">
        <w:rPr>
          <w:rFonts w:ascii="Times New Roman" w:hAnsi="Times New Roman" w:cs="Times New Roman"/>
          <w:sz w:val="24"/>
          <w:szCs w:val="24"/>
        </w:rPr>
        <w:t>să</w:t>
      </w:r>
      <w:proofErr w:type="gramEnd"/>
      <w:r w:rsidRPr="001C2AB7">
        <w:rPr>
          <w:rFonts w:ascii="Times New Roman" w:hAnsi="Times New Roman" w:cs="Times New Roman"/>
          <w:sz w:val="24"/>
          <w:szCs w:val="24"/>
        </w:rPr>
        <w:t xml:space="preserve"> respecte cel puţin calitatea prevăzută în propunerea tehnică, anexă la prezentul acord-cadru.</w:t>
      </w:r>
    </w:p>
    <w:p w14:paraId="5B738AED" w14:textId="77777777" w:rsidR="00C3780C" w:rsidRPr="001C2AB7" w:rsidRDefault="00C3780C" w:rsidP="00EE26A0">
      <w:pPr>
        <w:numPr>
          <w:ilvl w:val="1"/>
          <w:numId w:val="1"/>
        </w:numPr>
        <w:spacing w:line="240" w:lineRule="auto"/>
        <w:jc w:val="both"/>
        <w:rPr>
          <w:rFonts w:ascii="Times New Roman" w:hAnsi="Times New Roman" w:cs="Times New Roman"/>
          <w:sz w:val="24"/>
          <w:szCs w:val="24"/>
          <w:lang w:bidi="ro-RO"/>
        </w:rPr>
      </w:pPr>
      <w:r w:rsidRPr="001C2AB7">
        <w:rPr>
          <w:rFonts w:ascii="Times New Roman" w:hAnsi="Times New Roman" w:cs="Times New Roman"/>
          <w:sz w:val="24"/>
          <w:szCs w:val="24"/>
          <w:lang w:bidi="ro-RO"/>
        </w:rPr>
        <w:t xml:space="preserve">Promitentul-Executant, </w:t>
      </w:r>
      <w:proofErr w:type="gramStart"/>
      <w:r w:rsidRPr="001C2AB7">
        <w:rPr>
          <w:rFonts w:ascii="Times New Roman" w:hAnsi="Times New Roman" w:cs="Times New Roman"/>
          <w:sz w:val="24"/>
          <w:szCs w:val="24"/>
          <w:lang w:bidi="ro-RO"/>
        </w:rPr>
        <w:t>este</w:t>
      </w:r>
      <w:proofErr w:type="gramEnd"/>
      <w:r w:rsidRPr="001C2AB7">
        <w:rPr>
          <w:rFonts w:ascii="Times New Roman" w:hAnsi="Times New Roman" w:cs="Times New Roman"/>
          <w:sz w:val="24"/>
          <w:szCs w:val="24"/>
          <w:lang w:bidi="ro-RO"/>
        </w:rPr>
        <w:t xml:space="preserve"> răspunzător de întocmirea fişelor de măsurători, a prezentării certificatelor de calitate şi a declaraţiilor de conformitate. Fişele de măsurători vor fi întocmite în trei exemplare, din care </w:t>
      </w:r>
      <w:proofErr w:type="gramStart"/>
      <w:r w:rsidRPr="001C2AB7">
        <w:rPr>
          <w:rFonts w:ascii="Times New Roman" w:hAnsi="Times New Roman" w:cs="Times New Roman"/>
          <w:sz w:val="24"/>
          <w:szCs w:val="24"/>
          <w:lang w:bidi="ro-RO"/>
        </w:rPr>
        <w:t>un</w:t>
      </w:r>
      <w:proofErr w:type="gramEnd"/>
      <w:r w:rsidRPr="001C2AB7">
        <w:rPr>
          <w:rFonts w:ascii="Times New Roman" w:hAnsi="Times New Roman" w:cs="Times New Roman"/>
          <w:sz w:val="24"/>
          <w:szCs w:val="24"/>
          <w:lang w:bidi="ro-RO"/>
        </w:rPr>
        <w:t xml:space="preserve"> exemplar îl va păstra şi două le va preda autorităţii contractante odată cu situaţiile de lucrări.</w:t>
      </w:r>
    </w:p>
    <w:p w14:paraId="7AA58CBF" w14:textId="77777777" w:rsidR="00C3780C" w:rsidRPr="001C2AB7" w:rsidRDefault="00C3780C" w:rsidP="00EE26A0">
      <w:pPr>
        <w:numPr>
          <w:ilvl w:val="1"/>
          <w:numId w:val="1"/>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lastRenderedPageBreak/>
        <w:t xml:space="preserve">Promitentul-Executant </w:t>
      </w:r>
      <w:proofErr w:type="gramStart"/>
      <w:r w:rsidRPr="001C2AB7">
        <w:rPr>
          <w:rFonts w:ascii="Times New Roman" w:hAnsi="Times New Roman" w:cs="Times New Roman"/>
          <w:sz w:val="24"/>
          <w:szCs w:val="24"/>
        </w:rPr>
        <w:t>este</w:t>
      </w:r>
      <w:proofErr w:type="gramEnd"/>
      <w:r w:rsidRPr="001C2AB7">
        <w:rPr>
          <w:rFonts w:ascii="Times New Roman" w:hAnsi="Times New Roman" w:cs="Times New Roman"/>
          <w:sz w:val="24"/>
          <w:szCs w:val="24"/>
        </w:rPr>
        <w:t xml:space="preserve"> pe deplin responsabil pentru conformitatea, stabilitatea şi siguranţa tuturor operaţiunilor executate pe şantier, precum şi pentru procedeele de execuţie utilizate, cu respectarea prevederilor şi a reglementărilor legii privind calitatea în construcții.</w:t>
      </w:r>
    </w:p>
    <w:p w14:paraId="3C1575BF" w14:textId="77777777" w:rsidR="00C3780C" w:rsidRPr="001C2AB7" w:rsidRDefault="00C3780C" w:rsidP="00EE26A0">
      <w:pPr>
        <w:numPr>
          <w:ilvl w:val="1"/>
          <w:numId w:val="1"/>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Promitentul-Executant are obligaţia de a pune la dispoziţia achizitorului, la termenele precizate în contractele subsecvente, caietele de măsurători (ataşamentele) şi, după caz, în situaţiile convenite, desenele, calculele, verificările calculelor şi orice alte documente pe care Promitentul-Executant trebuie să le întocmească.</w:t>
      </w:r>
    </w:p>
    <w:p w14:paraId="1E52EBB1" w14:textId="77777777" w:rsidR="00C3780C" w:rsidRPr="001C2AB7" w:rsidRDefault="00C3780C" w:rsidP="00EE26A0">
      <w:pPr>
        <w:numPr>
          <w:ilvl w:val="1"/>
          <w:numId w:val="1"/>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Promitentul-Executant are obligaţia de a încheia, înainte de începerea lucrărilor în cadrul fiecărui contract subsecvent încheiat, o asigurare ce va cuprinde toate riscurile (ALL RISKS)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6E28ADD4" w14:textId="77777777" w:rsidR="00C3780C" w:rsidRPr="001C2AB7" w:rsidRDefault="00C3780C" w:rsidP="00EE26A0">
      <w:pPr>
        <w:numPr>
          <w:ilvl w:val="1"/>
          <w:numId w:val="1"/>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(1) Promitentul-Executant </w:t>
      </w:r>
      <w:proofErr w:type="gramStart"/>
      <w:r w:rsidRPr="001C2AB7">
        <w:rPr>
          <w:rFonts w:ascii="Times New Roman" w:hAnsi="Times New Roman" w:cs="Times New Roman"/>
          <w:sz w:val="24"/>
          <w:szCs w:val="24"/>
        </w:rPr>
        <w:t>este</w:t>
      </w:r>
      <w:proofErr w:type="gramEnd"/>
      <w:r w:rsidRPr="001C2AB7">
        <w:rPr>
          <w:rFonts w:ascii="Times New Roman" w:hAnsi="Times New Roman" w:cs="Times New Roman"/>
          <w:sz w:val="24"/>
          <w:szCs w:val="24"/>
        </w:rPr>
        <w:t xml:space="preserve"> responsabil de trasarea corectă a lucrărilor faţă de reperele date de promitentul-achizitor, precum şi de furnizarea tuturor echipamentelor, instrumentelor, dispozitivelor şi resurselor umane necesare îndeplinirii responsabilităţilor respective.</w:t>
      </w:r>
    </w:p>
    <w:p w14:paraId="29A197A0" w14:textId="77777777" w:rsidR="00C3780C" w:rsidRPr="001C2AB7" w:rsidRDefault="00C3780C" w:rsidP="00EE26A0">
      <w:p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(2) În cazul în care, pe parcursul execuţiei lucrărilor, survine o eroare în poziţia, cotele, dimensiunile sau aliniamentul oricărei părţi a lucrărilor, promitentul-executantul are obligaţia de a rectifica eroarea constatată, pe cheltuiala </w:t>
      </w:r>
      <w:proofErr w:type="gramStart"/>
      <w:r w:rsidRPr="001C2AB7">
        <w:rPr>
          <w:rFonts w:ascii="Times New Roman" w:hAnsi="Times New Roman" w:cs="Times New Roman"/>
          <w:sz w:val="24"/>
          <w:szCs w:val="24"/>
        </w:rPr>
        <w:t>sa</w:t>
      </w:r>
      <w:proofErr w:type="gramEnd"/>
      <w:r w:rsidRPr="001C2AB7">
        <w:rPr>
          <w:rFonts w:ascii="Times New Roman" w:hAnsi="Times New Roman" w:cs="Times New Roman"/>
          <w:sz w:val="24"/>
          <w:szCs w:val="24"/>
        </w:rPr>
        <w:t>, cu excepţia situaţiei în care eroarea respectivă este rezultatul datelor incorecte furnizate, în scris, de către proiectant, atunci când este cazul. Pentru verificarea trasării de către proiectant, promitentul-executant are obligaţia de a proteja şi păstra cu grijă toate reperele, bornele sau alte obiecte folosite la trasarea lucrărilor.</w:t>
      </w:r>
    </w:p>
    <w:p w14:paraId="3742A779" w14:textId="77777777" w:rsidR="00C3780C" w:rsidRPr="001C2AB7" w:rsidRDefault="00C3780C" w:rsidP="00EE26A0">
      <w:pPr>
        <w:numPr>
          <w:ilvl w:val="1"/>
          <w:numId w:val="1"/>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Pe parcursul execuţiei lucrărilor şi remedierii viciilor ascunse, Promitentul-Executant are obligația:</w:t>
      </w:r>
    </w:p>
    <w:p w14:paraId="131F9857" w14:textId="77777777" w:rsidR="00C3780C" w:rsidRPr="001C2AB7" w:rsidRDefault="00C3780C" w:rsidP="00EE26A0">
      <w:pPr>
        <w:numPr>
          <w:ilvl w:val="0"/>
          <w:numId w:val="2"/>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de a lua toate măsurile pentru asigurarea tuturor persoanelor a căror prezenţă pe şantier este autorizată şi de a menţine şantierul (atât timp cât acesta este sub controlul său) şi lucrările (atât timp cât acestea nu sunt finalizate şi ocupate de către Promitentul Achizitor) în starea de ordine necesară evitării oricărui pericol pentru respectivele persoane;</w:t>
      </w:r>
    </w:p>
    <w:p w14:paraId="3E23EABE" w14:textId="77777777" w:rsidR="00C3780C" w:rsidRPr="001C2AB7" w:rsidRDefault="00C3780C" w:rsidP="00EE26A0">
      <w:pPr>
        <w:numPr>
          <w:ilvl w:val="0"/>
          <w:numId w:val="2"/>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14:paraId="02F14A27" w14:textId="77777777" w:rsidR="00C3780C" w:rsidRPr="001C2AB7" w:rsidRDefault="00C3780C" w:rsidP="00EE26A0">
      <w:pPr>
        <w:numPr>
          <w:ilvl w:val="0"/>
          <w:numId w:val="2"/>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7DB66672" w14:textId="77777777" w:rsidR="00C3780C" w:rsidRPr="001C2AB7" w:rsidRDefault="00C3780C" w:rsidP="00EE26A0">
      <w:pPr>
        <w:numPr>
          <w:ilvl w:val="1"/>
          <w:numId w:val="1"/>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Promitentul-Executant este responsabil pentru menţinerea în bună stare a lucrărilor, materialelor, echipamentelor şi instalaţiilor care urmează a fi puse în operă, de la data primirii ordinului de începere a lucrării până la data semnării procesului-verbal de recepţie a lucrării.</w:t>
      </w:r>
    </w:p>
    <w:p w14:paraId="59853108" w14:textId="77777777" w:rsidR="00C3780C" w:rsidRPr="001C2AB7" w:rsidRDefault="00C3780C" w:rsidP="00EE26A0">
      <w:pPr>
        <w:numPr>
          <w:ilvl w:val="1"/>
          <w:numId w:val="1"/>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Promitentul-Executant are dreptul de a reţine pe şantier, până la sfârşitul perioadei de garanţie, numai acele materiale, echipamente, instalaţii sau lucrări provizorii, care îi sunt necesare în scopul îndeplinirii obligaţiilor sale în perioada de garanţie.</w:t>
      </w:r>
    </w:p>
    <w:p w14:paraId="65B6D5FF" w14:textId="77777777" w:rsidR="00C3780C" w:rsidRPr="001C2AB7" w:rsidRDefault="00C3780C" w:rsidP="00EE26A0">
      <w:pPr>
        <w:numPr>
          <w:ilvl w:val="1"/>
          <w:numId w:val="1"/>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Promitentul-Executant răspunde, potrivit obligațiilor care îi revin, pentru viciile ascunse ale construcției, i</w:t>
      </w:r>
      <w:r w:rsidR="00210B16" w:rsidRPr="001C2AB7">
        <w:rPr>
          <w:rFonts w:ascii="Times New Roman" w:hAnsi="Times New Roman" w:cs="Times New Roman"/>
          <w:sz w:val="24"/>
          <w:szCs w:val="24"/>
        </w:rPr>
        <w:t xml:space="preserve">vite într-un interval de 3 ani </w:t>
      </w:r>
      <w:r w:rsidRPr="001C2AB7">
        <w:rPr>
          <w:rFonts w:ascii="Times New Roman" w:hAnsi="Times New Roman" w:cs="Times New Roman"/>
          <w:sz w:val="24"/>
          <w:szCs w:val="24"/>
        </w:rPr>
        <w:t xml:space="preserve">de la recepția lucrării şi, după împlinirea acestui termen, pe </w:t>
      </w:r>
      <w:r w:rsidRPr="001C2AB7">
        <w:rPr>
          <w:rFonts w:ascii="Times New Roman" w:hAnsi="Times New Roman" w:cs="Times New Roman"/>
          <w:sz w:val="24"/>
          <w:szCs w:val="24"/>
        </w:rPr>
        <w:lastRenderedPageBreak/>
        <w:t>toată durata de existență a construcției, pentru viciile structurii de rezistență, ca urmare a nerespectării proiectelor şi detaliilor de execuție aferente execuției lucrării şi a standardelor şi tehnologiilor de lucru aprobate prin acte normative.</w:t>
      </w:r>
    </w:p>
    <w:p w14:paraId="323C8C87" w14:textId="77777777" w:rsidR="00C3780C" w:rsidRPr="001C2AB7" w:rsidRDefault="00C3780C" w:rsidP="00EE26A0">
      <w:pPr>
        <w:numPr>
          <w:ilvl w:val="1"/>
          <w:numId w:val="1"/>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Materialele trebuie </w:t>
      </w:r>
      <w:proofErr w:type="gramStart"/>
      <w:r w:rsidRPr="001C2AB7">
        <w:rPr>
          <w:rFonts w:ascii="Times New Roman" w:hAnsi="Times New Roman" w:cs="Times New Roman"/>
          <w:sz w:val="24"/>
          <w:szCs w:val="24"/>
        </w:rPr>
        <w:t>să</w:t>
      </w:r>
      <w:proofErr w:type="gramEnd"/>
      <w:r w:rsidRPr="001C2AB7">
        <w:rPr>
          <w:rFonts w:ascii="Times New Roman" w:hAnsi="Times New Roman" w:cs="Times New Roman"/>
          <w:sz w:val="24"/>
          <w:szCs w:val="24"/>
        </w:rPr>
        <w:t xml:space="preserve"> fie de calitatea prevăzută în documentaţia de execuţie; verificările şi testările materialelor folosite la execuţia lucrărilor, precum şi condiţiile de trecere a recepţiei provizorii şi a recepţiei finale (calitative) vor fi descrise în anexele la contractele subsecvente.</w:t>
      </w:r>
    </w:p>
    <w:p w14:paraId="57E7D84E" w14:textId="77777777" w:rsidR="00C3780C" w:rsidRPr="001C2AB7" w:rsidRDefault="00C3780C" w:rsidP="00EE26A0">
      <w:pPr>
        <w:numPr>
          <w:ilvl w:val="1"/>
          <w:numId w:val="1"/>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Promitentul-Executant are obligația de </w:t>
      </w:r>
      <w:proofErr w:type="gramStart"/>
      <w:r w:rsidRPr="001C2AB7">
        <w:rPr>
          <w:rFonts w:ascii="Times New Roman" w:hAnsi="Times New Roman" w:cs="Times New Roman"/>
          <w:sz w:val="24"/>
          <w:szCs w:val="24"/>
        </w:rPr>
        <w:t>a</w:t>
      </w:r>
      <w:proofErr w:type="gramEnd"/>
      <w:r w:rsidRPr="001C2AB7">
        <w:rPr>
          <w:rFonts w:ascii="Times New Roman" w:hAnsi="Times New Roman" w:cs="Times New Roman"/>
          <w:sz w:val="24"/>
          <w:szCs w:val="24"/>
        </w:rPr>
        <w:t xml:space="preserve"> asigura instrumentele, utilajele şi materialele necesare pentru verificarea, măsurarea şi testarea lucrărilor. Costul probelor şi încercărilor, inclusiv manopera aferentă acestora, revin promitentului-executant.</w:t>
      </w:r>
    </w:p>
    <w:p w14:paraId="74620A30" w14:textId="77777777" w:rsidR="00C3780C" w:rsidRPr="001C2AB7" w:rsidRDefault="00C3780C" w:rsidP="00EE26A0">
      <w:pPr>
        <w:numPr>
          <w:ilvl w:val="1"/>
          <w:numId w:val="1"/>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Promitentul-executant are obligația de a nu acoperi lucrările care devin ascunse, fără aprobarea achizitorului, promitentul-executant având obligația de a notifica promitentului- achizitor, ori de câte ori astfel de lucrări sunt finalizate, pentru a fi examinate şi măsurate.</w:t>
      </w:r>
    </w:p>
    <w:p w14:paraId="702DDC2E" w14:textId="77777777" w:rsidR="00C3780C" w:rsidRPr="001C2AB7" w:rsidRDefault="00C3780C" w:rsidP="00EE26A0">
      <w:pPr>
        <w:numPr>
          <w:ilvl w:val="1"/>
          <w:numId w:val="1"/>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Promitentul-executant are obligația ca la finalizarea lucrărilor, zona afectată de lucrări </w:t>
      </w:r>
      <w:proofErr w:type="gramStart"/>
      <w:r w:rsidRPr="001C2AB7">
        <w:rPr>
          <w:rFonts w:ascii="Times New Roman" w:hAnsi="Times New Roman" w:cs="Times New Roman"/>
          <w:sz w:val="24"/>
          <w:szCs w:val="24"/>
        </w:rPr>
        <w:t>sa</w:t>
      </w:r>
      <w:proofErr w:type="gramEnd"/>
      <w:r w:rsidRPr="001C2AB7">
        <w:rPr>
          <w:rFonts w:ascii="Times New Roman" w:hAnsi="Times New Roman" w:cs="Times New Roman"/>
          <w:sz w:val="24"/>
          <w:szCs w:val="24"/>
        </w:rPr>
        <w:t xml:space="preserve"> fie predată la stadiul inițial începerii acestora.</w:t>
      </w:r>
    </w:p>
    <w:p w14:paraId="2A64BD95" w14:textId="77777777" w:rsidR="00C3780C" w:rsidRPr="001C2AB7" w:rsidRDefault="00C3780C" w:rsidP="00EE26A0">
      <w:pPr>
        <w:numPr>
          <w:ilvl w:val="1"/>
          <w:numId w:val="1"/>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Dacă Promitentul Prestator </w:t>
      </w:r>
      <w:proofErr w:type="gramStart"/>
      <w:r w:rsidRPr="001C2AB7">
        <w:rPr>
          <w:rFonts w:ascii="Times New Roman" w:hAnsi="Times New Roman" w:cs="Times New Roman"/>
          <w:sz w:val="24"/>
          <w:szCs w:val="24"/>
        </w:rPr>
        <w:t>este</w:t>
      </w:r>
      <w:proofErr w:type="gramEnd"/>
      <w:r w:rsidRPr="001C2AB7">
        <w:rPr>
          <w:rFonts w:ascii="Times New Roman" w:hAnsi="Times New Roman" w:cs="Times New Roman"/>
          <w:sz w:val="24"/>
          <w:szCs w:val="24"/>
        </w:rPr>
        <w:t xml:space="preserve"> o asociere alcătuită din două sau mai multe persoane juridice, acestea vor răspunde solidar de îndeplinirea obligaţiilor asumate prin prezentul Acord cadru.</w:t>
      </w:r>
    </w:p>
    <w:p w14:paraId="75C9D41E" w14:textId="77777777" w:rsidR="00C3780C" w:rsidRPr="001C2AB7" w:rsidRDefault="00C3780C" w:rsidP="00EE26A0">
      <w:pPr>
        <w:numPr>
          <w:ilvl w:val="1"/>
          <w:numId w:val="1"/>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Orice modificare a componenței asocierii, fără consimțământul scris prealabil al Promitentului Achizitor, va fi considerată o încălcare </w:t>
      </w:r>
      <w:proofErr w:type="gramStart"/>
      <w:r w:rsidRPr="001C2AB7">
        <w:rPr>
          <w:rFonts w:ascii="Times New Roman" w:hAnsi="Times New Roman" w:cs="Times New Roman"/>
          <w:sz w:val="24"/>
          <w:szCs w:val="24"/>
        </w:rPr>
        <w:t>a</w:t>
      </w:r>
      <w:proofErr w:type="gramEnd"/>
      <w:r w:rsidRPr="001C2AB7">
        <w:rPr>
          <w:rFonts w:ascii="Times New Roman" w:hAnsi="Times New Roman" w:cs="Times New Roman"/>
          <w:sz w:val="24"/>
          <w:szCs w:val="24"/>
        </w:rPr>
        <w:t xml:space="preserve"> Acordului cadru.</w:t>
      </w:r>
    </w:p>
    <w:p w14:paraId="5ADB7EAE" w14:textId="77777777" w:rsidR="00C3780C" w:rsidRPr="001C2AB7" w:rsidRDefault="00C3780C" w:rsidP="00EE26A0">
      <w:pPr>
        <w:spacing w:line="240" w:lineRule="auto"/>
        <w:jc w:val="both"/>
        <w:rPr>
          <w:rFonts w:ascii="Times New Roman" w:hAnsi="Times New Roman" w:cs="Times New Roman"/>
          <w:sz w:val="24"/>
          <w:szCs w:val="24"/>
        </w:rPr>
      </w:pPr>
    </w:p>
    <w:p w14:paraId="3197B5C0" w14:textId="77777777" w:rsidR="00C3780C" w:rsidRPr="001C2AB7" w:rsidRDefault="00C3780C" w:rsidP="00EE26A0">
      <w:pPr>
        <w:spacing w:line="240" w:lineRule="auto"/>
        <w:jc w:val="both"/>
        <w:rPr>
          <w:rFonts w:ascii="Times New Roman" w:hAnsi="Times New Roman" w:cs="Times New Roman"/>
          <w:b/>
          <w:bCs/>
          <w:sz w:val="24"/>
          <w:szCs w:val="24"/>
        </w:rPr>
      </w:pPr>
      <w:bookmarkStart w:id="11" w:name="bookmark11"/>
      <w:r w:rsidRPr="001C2AB7">
        <w:rPr>
          <w:rFonts w:ascii="Times New Roman" w:hAnsi="Times New Roman" w:cs="Times New Roman"/>
          <w:b/>
          <w:bCs/>
          <w:sz w:val="24"/>
          <w:szCs w:val="24"/>
        </w:rPr>
        <w:t>8.</w:t>
      </w:r>
      <w:r w:rsidRPr="001C2AB7">
        <w:rPr>
          <w:rFonts w:ascii="Times New Roman" w:hAnsi="Times New Roman" w:cs="Times New Roman"/>
          <w:b/>
          <w:bCs/>
          <w:sz w:val="24"/>
          <w:szCs w:val="24"/>
        </w:rPr>
        <w:tab/>
        <w:t>Obligaţiile promitentului-achizitor</w:t>
      </w:r>
      <w:bookmarkEnd w:id="11"/>
    </w:p>
    <w:p w14:paraId="242446BE" w14:textId="77777777" w:rsidR="00C3780C" w:rsidRPr="001C2AB7" w:rsidRDefault="00C3780C" w:rsidP="00EE26A0">
      <w:pPr>
        <w:numPr>
          <w:ilvl w:val="0"/>
          <w:numId w:val="3"/>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Promitentul-Achizitor se obligă ca, în baza contractelor subsecvente atribuite promitentului-executant, să achiziționeze lucrări de </w:t>
      </w:r>
      <w:r w:rsidRPr="001C2AB7">
        <w:rPr>
          <w:rFonts w:ascii="Times New Roman" w:hAnsi="Times New Roman" w:cs="Times New Roman"/>
          <w:b/>
          <w:i/>
          <w:sz w:val="24"/>
          <w:szCs w:val="24"/>
        </w:rPr>
        <w:t>”</w:t>
      </w:r>
      <w:r w:rsidRPr="001C2AB7">
        <w:rPr>
          <w:rFonts w:ascii="Times New Roman" w:hAnsi="Times New Roman" w:cs="Times New Roman"/>
          <w:b/>
          <w:bCs/>
          <w:i/>
          <w:sz w:val="24"/>
          <w:szCs w:val="24"/>
        </w:rPr>
        <w:t xml:space="preserve">Lucrări de </w:t>
      </w:r>
      <w:r w:rsidR="00D250A7" w:rsidRPr="001C2AB7">
        <w:rPr>
          <w:rFonts w:ascii="Times New Roman" w:hAnsi="Times New Roman" w:cs="Times New Roman"/>
          <w:b/>
          <w:bCs/>
          <w:i/>
          <w:iCs/>
          <w:sz w:val="24"/>
          <w:szCs w:val="24"/>
          <w:lang w:val="ro-RO"/>
        </w:rPr>
        <w:t>de construire unitati de invatamint preuniversitar de stat aflate in administrarea DIRECTIEI GENERALE DE ADMINISTRARE A PATRIMONIULUI IMOBILIAR (D.G.A.P.I.)</w:t>
      </w:r>
      <w:r w:rsidRPr="001C2AB7">
        <w:rPr>
          <w:rFonts w:ascii="Times New Roman" w:hAnsi="Times New Roman" w:cs="Times New Roman"/>
          <w:b/>
          <w:i/>
          <w:sz w:val="24"/>
          <w:szCs w:val="24"/>
        </w:rPr>
        <w:t>”</w:t>
      </w:r>
      <w:r w:rsidRPr="001C2AB7">
        <w:rPr>
          <w:rFonts w:ascii="Times New Roman" w:hAnsi="Times New Roman" w:cs="Times New Roman"/>
          <w:b/>
          <w:bCs/>
          <w:sz w:val="24"/>
          <w:szCs w:val="24"/>
        </w:rPr>
        <w:t xml:space="preserve">  </w:t>
      </w:r>
      <w:r w:rsidRPr="001C2AB7">
        <w:rPr>
          <w:rFonts w:ascii="Times New Roman" w:hAnsi="Times New Roman" w:cs="Times New Roman"/>
          <w:sz w:val="24"/>
          <w:szCs w:val="24"/>
        </w:rPr>
        <w:t>prevăzute în anexă, în condițiile convenite în prezentul Acord-cadru</w:t>
      </w:r>
    </w:p>
    <w:p w14:paraId="1EBA9F26" w14:textId="77777777" w:rsidR="00C3780C" w:rsidRPr="001C2AB7" w:rsidRDefault="00C3780C" w:rsidP="00EE26A0">
      <w:p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8.2.</w:t>
      </w:r>
      <w:r w:rsidRPr="001C2AB7">
        <w:rPr>
          <w:rFonts w:ascii="Times New Roman" w:hAnsi="Times New Roman" w:cs="Times New Roman"/>
          <w:sz w:val="24"/>
          <w:szCs w:val="24"/>
        </w:rPr>
        <w:tab/>
        <w:t>Promitentul-Achizitor se obligă să nu iniţieze, pe durata prezentului Acord-cadru, o nouă procedură de atribuire, atunci când intenţionează să achiziţioneze lucrări care fac obiectul prezentului Acord-cadru, cu excepția cazului în care Promitentul-Executant declară că nu mai are capacitatea de a le executa.</w:t>
      </w:r>
    </w:p>
    <w:p w14:paraId="78782A27" w14:textId="77777777" w:rsidR="00C3780C" w:rsidRPr="001C2AB7" w:rsidRDefault="00C3780C" w:rsidP="00EE26A0">
      <w:p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8.3.</w:t>
      </w:r>
      <w:r w:rsidRPr="001C2AB7">
        <w:rPr>
          <w:rFonts w:ascii="Times New Roman" w:hAnsi="Times New Roman" w:cs="Times New Roman"/>
          <w:sz w:val="24"/>
          <w:szCs w:val="24"/>
        </w:rPr>
        <w:tab/>
        <w:t>Promitentul-achizitor este îndreptăţit să iniţieze o procedură de atribuire, atunci când valoarea estimată a contractului subsecvent pe care intenţionează să îl atribuie, cumulată cu suma contractelor subsecvente atribuite anterior, depăşeşte o valoare pentru care prevederile legale impun obligaţii în raport cu anumite praguri valorice.</w:t>
      </w:r>
    </w:p>
    <w:p w14:paraId="34F60099" w14:textId="77777777" w:rsidR="00C3780C" w:rsidRPr="001C2AB7" w:rsidRDefault="00C3780C" w:rsidP="00EE26A0">
      <w:pPr>
        <w:spacing w:line="240" w:lineRule="auto"/>
        <w:jc w:val="both"/>
        <w:rPr>
          <w:rFonts w:ascii="Times New Roman" w:hAnsi="Times New Roman" w:cs="Times New Roman"/>
          <w:sz w:val="24"/>
          <w:szCs w:val="24"/>
        </w:rPr>
      </w:pPr>
    </w:p>
    <w:p w14:paraId="5C81ACBF" w14:textId="77777777" w:rsidR="00C3780C" w:rsidRPr="001C2AB7" w:rsidRDefault="00C3780C" w:rsidP="00EE26A0">
      <w:pPr>
        <w:numPr>
          <w:ilvl w:val="0"/>
          <w:numId w:val="4"/>
        </w:numPr>
        <w:spacing w:line="240" w:lineRule="auto"/>
        <w:jc w:val="both"/>
        <w:rPr>
          <w:rFonts w:ascii="Times New Roman" w:hAnsi="Times New Roman" w:cs="Times New Roman"/>
          <w:b/>
          <w:bCs/>
          <w:sz w:val="24"/>
          <w:szCs w:val="24"/>
        </w:rPr>
      </w:pPr>
      <w:bookmarkStart w:id="12" w:name="bookmark12"/>
      <w:r w:rsidRPr="001C2AB7">
        <w:rPr>
          <w:rFonts w:ascii="Times New Roman" w:hAnsi="Times New Roman" w:cs="Times New Roman"/>
          <w:b/>
          <w:bCs/>
          <w:sz w:val="24"/>
          <w:szCs w:val="24"/>
        </w:rPr>
        <w:t>Documentele Acordului - cadru:</w:t>
      </w:r>
      <w:bookmarkEnd w:id="12"/>
    </w:p>
    <w:p w14:paraId="75CCF9F1" w14:textId="77777777" w:rsidR="00C3780C" w:rsidRPr="00002232" w:rsidRDefault="00C3780C" w:rsidP="00002232">
      <w:pPr>
        <w:pStyle w:val="NoSpacing"/>
        <w:numPr>
          <w:ilvl w:val="0"/>
          <w:numId w:val="16"/>
        </w:numPr>
        <w:rPr>
          <w:rFonts w:ascii="Times New Roman" w:hAnsi="Times New Roman" w:cs="Times New Roman"/>
          <w:sz w:val="24"/>
          <w:szCs w:val="24"/>
        </w:rPr>
      </w:pPr>
      <w:r w:rsidRPr="00002232">
        <w:rPr>
          <w:rFonts w:ascii="Times New Roman" w:hAnsi="Times New Roman" w:cs="Times New Roman"/>
          <w:sz w:val="24"/>
          <w:szCs w:val="24"/>
        </w:rPr>
        <w:t>propunerea tehnică</w:t>
      </w:r>
    </w:p>
    <w:p w14:paraId="539D9B98" w14:textId="77777777" w:rsidR="00C3780C" w:rsidRPr="00002232" w:rsidRDefault="00C3780C" w:rsidP="00002232">
      <w:pPr>
        <w:pStyle w:val="NoSpacing"/>
        <w:numPr>
          <w:ilvl w:val="0"/>
          <w:numId w:val="16"/>
        </w:numPr>
        <w:rPr>
          <w:rFonts w:ascii="Times New Roman" w:hAnsi="Times New Roman" w:cs="Times New Roman"/>
          <w:sz w:val="24"/>
          <w:szCs w:val="24"/>
        </w:rPr>
      </w:pPr>
      <w:r w:rsidRPr="00002232">
        <w:rPr>
          <w:rFonts w:ascii="Times New Roman" w:hAnsi="Times New Roman" w:cs="Times New Roman"/>
          <w:sz w:val="24"/>
          <w:szCs w:val="24"/>
        </w:rPr>
        <w:t>propunerea financiară</w:t>
      </w:r>
      <w:r w:rsidR="00484610" w:rsidRPr="00002232">
        <w:rPr>
          <w:rFonts w:ascii="Times New Roman" w:hAnsi="Times New Roman" w:cs="Times New Roman"/>
          <w:sz w:val="24"/>
          <w:szCs w:val="24"/>
        </w:rPr>
        <w:t xml:space="preserve"> actualizata</w:t>
      </w:r>
    </w:p>
    <w:p w14:paraId="6066F899" w14:textId="77777777" w:rsidR="00C3780C" w:rsidRPr="00002232" w:rsidRDefault="00C3780C" w:rsidP="00002232">
      <w:pPr>
        <w:pStyle w:val="NoSpacing"/>
        <w:numPr>
          <w:ilvl w:val="0"/>
          <w:numId w:val="16"/>
        </w:numPr>
        <w:rPr>
          <w:rFonts w:ascii="Times New Roman" w:hAnsi="Times New Roman" w:cs="Times New Roman"/>
          <w:sz w:val="24"/>
          <w:szCs w:val="24"/>
        </w:rPr>
      </w:pPr>
      <w:r w:rsidRPr="00002232">
        <w:rPr>
          <w:rFonts w:ascii="Times New Roman" w:hAnsi="Times New Roman" w:cs="Times New Roman"/>
          <w:sz w:val="24"/>
          <w:szCs w:val="24"/>
        </w:rPr>
        <w:t>caietul de sarcini</w:t>
      </w:r>
    </w:p>
    <w:p w14:paraId="695BF260" w14:textId="77777777" w:rsidR="00484610" w:rsidRPr="00002232" w:rsidRDefault="00484610" w:rsidP="00002232">
      <w:pPr>
        <w:pStyle w:val="NoSpacing"/>
        <w:numPr>
          <w:ilvl w:val="0"/>
          <w:numId w:val="16"/>
        </w:numPr>
        <w:rPr>
          <w:rFonts w:ascii="Times New Roman" w:hAnsi="Times New Roman" w:cs="Times New Roman"/>
          <w:sz w:val="24"/>
          <w:szCs w:val="24"/>
        </w:rPr>
      </w:pPr>
      <w:r w:rsidRPr="00002232">
        <w:rPr>
          <w:rFonts w:ascii="Times New Roman" w:hAnsi="Times New Roman" w:cs="Times New Roman"/>
          <w:sz w:val="24"/>
          <w:szCs w:val="24"/>
        </w:rPr>
        <w:t xml:space="preserve">Acordul de subcontractare cu </w:t>
      </w:r>
      <w:r w:rsidR="0052496F" w:rsidRPr="00002232">
        <w:rPr>
          <w:rFonts w:ascii="Times New Roman" w:hAnsi="Times New Roman" w:cs="Times New Roman"/>
          <w:b/>
          <w:bCs/>
          <w:sz w:val="24"/>
          <w:szCs w:val="24"/>
          <w:lang w:val="en-US"/>
        </w:rPr>
        <w:t>S.C. BIP TELECOM S.R.L</w:t>
      </w:r>
      <w:r w:rsidR="00D10828" w:rsidRPr="00002232">
        <w:rPr>
          <w:rFonts w:ascii="Times New Roman" w:hAnsi="Times New Roman" w:cs="Times New Roman"/>
          <w:b/>
          <w:bCs/>
          <w:sz w:val="24"/>
          <w:szCs w:val="24"/>
          <w:lang w:val="en-US"/>
        </w:rPr>
        <w:t xml:space="preserve"> ( 2 acorduri)</w:t>
      </w:r>
    </w:p>
    <w:p w14:paraId="076E4331" w14:textId="77777777" w:rsidR="00484610" w:rsidRPr="00002232" w:rsidRDefault="00484610" w:rsidP="00002232">
      <w:pPr>
        <w:pStyle w:val="NoSpacing"/>
        <w:numPr>
          <w:ilvl w:val="0"/>
          <w:numId w:val="16"/>
        </w:numPr>
        <w:rPr>
          <w:rFonts w:ascii="Times New Roman" w:hAnsi="Times New Roman" w:cs="Times New Roman"/>
          <w:sz w:val="24"/>
          <w:szCs w:val="24"/>
        </w:rPr>
      </w:pPr>
      <w:r w:rsidRPr="00002232">
        <w:rPr>
          <w:rFonts w:ascii="Times New Roman" w:hAnsi="Times New Roman" w:cs="Times New Roman"/>
          <w:sz w:val="24"/>
          <w:szCs w:val="24"/>
        </w:rPr>
        <w:t xml:space="preserve">Acordul de subcontracatre cu </w:t>
      </w:r>
      <w:r w:rsidR="0052496F" w:rsidRPr="00002232">
        <w:rPr>
          <w:rFonts w:ascii="Times New Roman" w:hAnsi="Times New Roman" w:cs="Times New Roman"/>
          <w:b/>
          <w:bCs/>
          <w:sz w:val="24"/>
          <w:szCs w:val="24"/>
          <w:lang w:val="en-US"/>
        </w:rPr>
        <w:t>S.C. BLACK SEA SUPPLIERS S.R.L.</w:t>
      </w:r>
    </w:p>
    <w:p w14:paraId="2C145B03" w14:textId="77777777" w:rsidR="00484610" w:rsidRPr="00002232" w:rsidRDefault="00484610" w:rsidP="00002232">
      <w:pPr>
        <w:pStyle w:val="NoSpacing"/>
        <w:numPr>
          <w:ilvl w:val="0"/>
          <w:numId w:val="16"/>
        </w:numPr>
        <w:rPr>
          <w:rFonts w:ascii="Times New Roman" w:hAnsi="Times New Roman" w:cs="Times New Roman"/>
          <w:sz w:val="24"/>
          <w:szCs w:val="24"/>
        </w:rPr>
      </w:pPr>
      <w:r w:rsidRPr="00002232">
        <w:rPr>
          <w:rFonts w:ascii="Times New Roman" w:hAnsi="Times New Roman" w:cs="Times New Roman"/>
          <w:sz w:val="24"/>
          <w:szCs w:val="24"/>
        </w:rPr>
        <w:lastRenderedPageBreak/>
        <w:t xml:space="preserve">Acordul de subcontractare cu </w:t>
      </w:r>
      <w:r w:rsidR="0052496F" w:rsidRPr="00002232">
        <w:rPr>
          <w:rFonts w:ascii="Times New Roman" w:hAnsi="Times New Roman" w:cs="Times New Roman"/>
          <w:b/>
          <w:bCs/>
          <w:sz w:val="24"/>
          <w:szCs w:val="24"/>
          <w:lang w:bidi="ro-RO"/>
        </w:rPr>
        <w:t>S.C. NEO GAS INSTAL S.R.L.</w:t>
      </w:r>
    </w:p>
    <w:p w14:paraId="23F43C03" w14:textId="77777777" w:rsidR="00C3780C" w:rsidRPr="001C2AB7" w:rsidRDefault="00C3780C" w:rsidP="00EE26A0">
      <w:pPr>
        <w:spacing w:line="240" w:lineRule="auto"/>
        <w:jc w:val="both"/>
        <w:rPr>
          <w:rFonts w:ascii="Times New Roman" w:hAnsi="Times New Roman" w:cs="Times New Roman"/>
          <w:sz w:val="24"/>
          <w:szCs w:val="24"/>
        </w:rPr>
      </w:pPr>
    </w:p>
    <w:p w14:paraId="6BAF0239" w14:textId="77777777" w:rsidR="00C3780C" w:rsidRPr="001C2AB7" w:rsidRDefault="00C3780C" w:rsidP="00EE26A0">
      <w:pPr>
        <w:numPr>
          <w:ilvl w:val="0"/>
          <w:numId w:val="4"/>
        </w:numPr>
        <w:spacing w:line="240" w:lineRule="auto"/>
        <w:jc w:val="both"/>
        <w:rPr>
          <w:rFonts w:ascii="Times New Roman" w:hAnsi="Times New Roman" w:cs="Times New Roman"/>
          <w:b/>
          <w:bCs/>
          <w:sz w:val="24"/>
          <w:szCs w:val="24"/>
        </w:rPr>
      </w:pPr>
      <w:bookmarkStart w:id="13" w:name="bookmark13"/>
      <w:r w:rsidRPr="001C2AB7">
        <w:rPr>
          <w:rFonts w:ascii="Times New Roman" w:hAnsi="Times New Roman" w:cs="Times New Roman"/>
          <w:b/>
          <w:bCs/>
          <w:sz w:val="24"/>
          <w:szCs w:val="24"/>
        </w:rPr>
        <w:t>Subcontractanţi</w:t>
      </w:r>
      <w:bookmarkEnd w:id="13"/>
    </w:p>
    <w:p w14:paraId="33F53B52" w14:textId="77777777" w:rsidR="00C3780C" w:rsidRPr="001C2AB7" w:rsidRDefault="00C3780C" w:rsidP="00EE26A0">
      <w:pPr>
        <w:numPr>
          <w:ilvl w:val="1"/>
          <w:numId w:val="4"/>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La încheierea Contractului subsecvent sau atunci când se introduc noi subcontractanti, este obligatorie furnizarea catre Promitentul - Achizitor a contractelor încheiate de catre Promitentul - Executant cu subcontractantii nominalizaţi în ofertă sau declaraţi ulterior, astfel încât activitătile ce revin acestora, precum şi sumele aferente prestaţiilor, să fie cuprinse în Contractul subsecvent devenind anexe ale acestuia. Ele trebuie sa cuprindă obligatoriu, însa fără a se limita: denumirea subcontractanţilor, reprezentanţii legali ai noilor subcontractanti, datele de contact, activitătile ce urmează a fi subcontractate, valoarea aferenta prestaţiilor, opţiunea de a fi plătiţi direct de către Achizitor opţiunea de cesionare a contractului în favoarea Promitentului -Achizitor,dacă este cazul, în condiţiile legii.</w:t>
      </w:r>
    </w:p>
    <w:p w14:paraId="61F180F1" w14:textId="77777777" w:rsidR="00C3780C" w:rsidRPr="001C2AB7" w:rsidRDefault="00C3780C" w:rsidP="00EE26A0">
      <w:pPr>
        <w:numPr>
          <w:ilvl w:val="1"/>
          <w:numId w:val="4"/>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Promitentul - Executant are dreptul de a înlocui/implica noi subcontractanţi în perioada de execuţie a Contractului subsecvent, cu condiţia ca schimbarea să nu reprezinte o modificare substanţială a acestuia, în conformitate cu cele prevăzute expres de legislaţia în vigoare privind achiziţiile publice.</w:t>
      </w:r>
    </w:p>
    <w:p w14:paraId="08EC9AAF" w14:textId="77777777" w:rsidR="00C3780C" w:rsidRPr="001C2AB7" w:rsidRDefault="00C3780C" w:rsidP="00EE26A0">
      <w:pPr>
        <w:numPr>
          <w:ilvl w:val="1"/>
          <w:numId w:val="4"/>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Promitentul - Executant nu </w:t>
      </w:r>
      <w:proofErr w:type="gramStart"/>
      <w:r w:rsidRPr="001C2AB7">
        <w:rPr>
          <w:rFonts w:ascii="Times New Roman" w:hAnsi="Times New Roman" w:cs="Times New Roman"/>
          <w:sz w:val="24"/>
          <w:szCs w:val="24"/>
        </w:rPr>
        <w:t>va</w:t>
      </w:r>
      <w:proofErr w:type="gramEnd"/>
      <w:r w:rsidRPr="001C2AB7">
        <w:rPr>
          <w:rFonts w:ascii="Times New Roman" w:hAnsi="Times New Roman" w:cs="Times New Roman"/>
          <w:sz w:val="24"/>
          <w:szCs w:val="24"/>
        </w:rPr>
        <w:t xml:space="preserve"> avea dreptul de a înlocui/implica niciun subcontractant, în perioada de execuţie a contractului subsecvent fără acordul prealabi</w:t>
      </w:r>
      <w:r w:rsidRPr="001C2AB7">
        <w:rPr>
          <w:rFonts w:ascii="Times New Roman" w:hAnsi="Times New Roman" w:cs="Times New Roman"/>
          <w:sz w:val="24"/>
          <w:szCs w:val="24"/>
          <w:lang w:val="ro-RO"/>
        </w:rPr>
        <w:t>l</w:t>
      </w:r>
      <w:r w:rsidRPr="001C2AB7">
        <w:rPr>
          <w:rFonts w:ascii="Times New Roman" w:hAnsi="Times New Roman" w:cs="Times New Roman"/>
          <w:sz w:val="24"/>
          <w:szCs w:val="24"/>
        </w:rPr>
        <w:t xml:space="preserve"> al Promitentului - Achizitor. Orice solicitare privind înlocuirea/implicarea de noi subcontractanţi va fi înaintată de către Promitentul -Executant în vederea obţinerii acordului Promitentului - Achizitor într- un termen rezonabil şi care nu va putea fi mai mic de 15 zile înainte de momentul începerii activităţii de către noii subcontractanţi.</w:t>
      </w:r>
    </w:p>
    <w:p w14:paraId="77F6EC16" w14:textId="77777777" w:rsidR="00C3780C" w:rsidRPr="001C2AB7" w:rsidRDefault="00C3780C" w:rsidP="00EE26A0">
      <w:pPr>
        <w:numPr>
          <w:ilvl w:val="1"/>
          <w:numId w:val="4"/>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In situaţia prevăzută la pct. 10.2, Promitentul - Executant poate înlocui/implica subcontractanţii în perioada de execuţie a contractului, în următoarele cazuri:</w:t>
      </w:r>
    </w:p>
    <w:p w14:paraId="56CBF0E4" w14:textId="77777777" w:rsidR="00C3780C" w:rsidRPr="00D10828" w:rsidRDefault="00C3780C" w:rsidP="00D10828">
      <w:pPr>
        <w:pStyle w:val="NoSpacing"/>
        <w:numPr>
          <w:ilvl w:val="0"/>
          <w:numId w:val="15"/>
        </w:numPr>
        <w:spacing w:line="276" w:lineRule="auto"/>
        <w:rPr>
          <w:rFonts w:ascii="Times New Roman" w:hAnsi="Times New Roman" w:cs="Times New Roman"/>
        </w:rPr>
      </w:pPr>
      <w:r w:rsidRPr="00D10828">
        <w:rPr>
          <w:rFonts w:ascii="Times New Roman" w:hAnsi="Times New Roman" w:cs="Times New Roman"/>
        </w:rPr>
        <w:t>înlocuirea subcontractantilor nominalizaţi în oferta şi ale căror activităţi au fost indicate în aceasta ca fiind realizate de subcontractanţi;</w:t>
      </w:r>
    </w:p>
    <w:p w14:paraId="68E5400E" w14:textId="77777777" w:rsidR="00C3780C" w:rsidRPr="00D10828" w:rsidRDefault="00C3780C" w:rsidP="00D10828">
      <w:pPr>
        <w:pStyle w:val="NoSpacing"/>
        <w:numPr>
          <w:ilvl w:val="0"/>
          <w:numId w:val="15"/>
        </w:numPr>
        <w:spacing w:line="276" w:lineRule="auto"/>
        <w:rPr>
          <w:rFonts w:ascii="Times New Roman" w:hAnsi="Times New Roman" w:cs="Times New Roman"/>
        </w:rPr>
      </w:pPr>
      <w:proofErr w:type="gramStart"/>
      <w:r w:rsidRPr="00D10828">
        <w:rPr>
          <w:rFonts w:ascii="Times New Roman" w:hAnsi="Times New Roman" w:cs="Times New Roman"/>
        </w:rPr>
        <w:t>declararea</w:t>
      </w:r>
      <w:proofErr w:type="gramEnd"/>
      <w:r w:rsidRPr="00D10828">
        <w:rPr>
          <w:rFonts w:ascii="Times New Roman" w:hAnsi="Times New Roman" w:cs="Times New Roman"/>
        </w:rPr>
        <w:t xml:space="preserve"> unor noi subcontractanti, ulterior semnării contractului, in condiţiile in care lucrările ce</w:t>
      </w:r>
      <w:r w:rsidR="00210B16" w:rsidRPr="00D10828">
        <w:rPr>
          <w:rFonts w:ascii="Times New Roman" w:hAnsi="Times New Roman" w:cs="Times New Roman"/>
        </w:rPr>
        <w:t xml:space="preserve"> </w:t>
      </w:r>
      <w:r w:rsidRPr="00D10828">
        <w:rPr>
          <w:rFonts w:ascii="Times New Roman" w:hAnsi="Times New Roman" w:cs="Times New Roman"/>
        </w:rPr>
        <w:t>urmeaza a fi subcontractate au fost prevăzute in oferta, fara a se indica iniţial opţiunea subcontractarii acestora.</w:t>
      </w:r>
    </w:p>
    <w:p w14:paraId="3DD74223" w14:textId="77777777" w:rsidR="00C3780C" w:rsidRPr="00D10828" w:rsidRDefault="00C3780C" w:rsidP="00D10828">
      <w:pPr>
        <w:pStyle w:val="NoSpacing"/>
        <w:numPr>
          <w:ilvl w:val="0"/>
          <w:numId w:val="15"/>
        </w:numPr>
        <w:spacing w:line="276" w:lineRule="auto"/>
        <w:rPr>
          <w:rFonts w:ascii="Times New Roman" w:hAnsi="Times New Roman" w:cs="Times New Roman"/>
        </w:rPr>
      </w:pPr>
      <w:r w:rsidRPr="00D10828">
        <w:rPr>
          <w:rFonts w:ascii="Times New Roman" w:hAnsi="Times New Roman" w:cs="Times New Roman"/>
        </w:rPr>
        <w:t>renunţarea de către subcontractanţi</w:t>
      </w:r>
    </w:p>
    <w:p w14:paraId="06110585" w14:textId="77777777" w:rsidR="00C3780C" w:rsidRPr="00D10828" w:rsidRDefault="00C3780C" w:rsidP="00D10828">
      <w:pPr>
        <w:pStyle w:val="NoSpacing"/>
        <w:numPr>
          <w:ilvl w:val="0"/>
          <w:numId w:val="15"/>
        </w:numPr>
        <w:spacing w:line="276" w:lineRule="auto"/>
        <w:rPr>
          <w:rFonts w:ascii="Times New Roman" w:hAnsi="Times New Roman" w:cs="Times New Roman"/>
        </w:rPr>
      </w:pPr>
      <w:proofErr w:type="gramStart"/>
      <w:r w:rsidRPr="00D10828">
        <w:rPr>
          <w:rFonts w:ascii="Times New Roman" w:hAnsi="Times New Roman" w:cs="Times New Roman"/>
        </w:rPr>
        <w:t>retragerea</w:t>
      </w:r>
      <w:proofErr w:type="gramEnd"/>
      <w:r w:rsidRPr="00D10828">
        <w:rPr>
          <w:rFonts w:ascii="Times New Roman" w:hAnsi="Times New Roman" w:cs="Times New Roman"/>
        </w:rPr>
        <w:t xml:space="preserve"> subcontractantilor din contract de către Promitentul Executant.</w:t>
      </w:r>
    </w:p>
    <w:p w14:paraId="560D79C2" w14:textId="77777777" w:rsidR="00C3780C" w:rsidRPr="001C2AB7" w:rsidRDefault="00C3780C" w:rsidP="00EE26A0">
      <w:pPr>
        <w:numPr>
          <w:ilvl w:val="1"/>
          <w:numId w:val="4"/>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In vederea obţinerii acordului Promitentul - Achizitor, noii subcontractanti sunt obligaţi sa prezinte:</w:t>
      </w:r>
    </w:p>
    <w:p w14:paraId="5E04FB64" w14:textId="77777777" w:rsidR="00C3780C" w:rsidRPr="001C2AB7" w:rsidRDefault="00C3780C" w:rsidP="00EE26A0">
      <w:pPr>
        <w:numPr>
          <w:ilvl w:val="0"/>
          <w:numId w:val="7"/>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o declaraţie pe proprie răspundere prin care îşi asumă prevederile caietului de sarcini, propunerea tehnică şi financiară depusa de către Promitentul - Executant la ofertă, pentru activităţile supuse subcontractării;</w:t>
      </w:r>
    </w:p>
    <w:p w14:paraId="002D0519" w14:textId="77777777" w:rsidR="00C3780C" w:rsidRPr="001C2AB7" w:rsidRDefault="00C3780C" w:rsidP="00EE26A0">
      <w:pPr>
        <w:numPr>
          <w:ilvl w:val="0"/>
          <w:numId w:val="7"/>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contractele de subcontractare încheiate între Promitentul - Executant şi noii subcontractanţi ce vor cuprinde obligatoriu şi fără a se limita la acestea;</w:t>
      </w:r>
    </w:p>
    <w:p w14:paraId="5A29346C" w14:textId="77777777" w:rsidR="00C3780C" w:rsidRPr="001C2AB7" w:rsidRDefault="00C3780C" w:rsidP="00EE26A0">
      <w:pPr>
        <w:numPr>
          <w:ilvl w:val="0"/>
          <w:numId w:val="7"/>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informaţii cu privire la activităţile ce urmează a fi subcontractate, calendarul de execuție, datele de contact şi reprezentanţii legali, valoarea aferentă activităţii ce va face obiectul contractului de subcontractare, opţiunea de a fi plătiţi direct de către Promitentul - Achizitor, dacă este cazul;</w:t>
      </w:r>
    </w:p>
    <w:p w14:paraId="79CCF0BE" w14:textId="77777777" w:rsidR="00C3780C" w:rsidRPr="001C2AB7" w:rsidRDefault="00C3780C" w:rsidP="00EE26A0">
      <w:pPr>
        <w:numPr>
          <w:ilvl w:val="0"/>
          <w:numId w:val="7"/>
        </w:numPr>
        <w:spacing w:line="240" w:lineRule="auto"/>
        <w:jc w:val="both"/>
        <w:rPr>
          <w:rFonts w:ascii="Times New Roman" w:hAnsi="Times New Roman" w:cs="Times New Roman"/>
          <w:sz w:val="24"/>
          <w:szCs w:val="24"/>
        </w:rPr>
      </w:pPr>
      <w:proofErr w:type="gramStart"/>
      <w:r w:rsidRPr="001C2AB7">
        <w:rPr>
          <w:rFonts w:ascii="Times New Roman" w:hAnsi="Times New Roman" w:cs="Times New Roman"/>
          <w:sz w:val="24"/>
          <w:szCs w:val="24"/>
        </w:rPr>
        <w:t>certificatele</w:t>
      </w:r>
      <w:proofErr w:type="gramEnd"/>
      <w:r w:rsidRPr="001C2AB7">
        <w:rPr>
          <w:rFonts w:ascii="Times New Roman" w:hAnsi="Times New Roman" w:cs="Times New Roman"/>
          <w:sz w:val="24"/>
          <w:szCs w:val="24"/>
        </w:rPr>
        <w:t xml:space="preserve"> şi alte documente necesare pentru verificarea inexistenţei unor situaţii de excludere şi a resurselor/capabilităţilor corespunzătoare părţilor de implicare în contractul de achiziţie publică.</w:t>
      </w:r>
    </w:p>
    <w:p w14:paraId="463CABA0" w14:textId="77777777" w:rsidR="00C3780C" w:rsidRPr="001C2AB7" w:rsidRDefault="00C3780C" w:rsidP="00EE26A0">
      <w:pPr>
        <w:numPr>
          <w:ilvl w:val="1"/>
          <w:numId w:val="4"/>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Dispoziţiile privind înlocuirea/implicarea de noi subcontractanţi nu diminuează în nicio situaţie răspunderea Promitentului - Executant în ceea </w:t>
      </w:r>
      <w:proofErr w:type="gramStart"/>
      <w:r w:rsidRPr="001C2AB7">
        <w:rPr>
          <w:rFonts w:ascii="Times New Roman" w:hAnsi="Times New Roman" w:cs="Times New Roman"/>
          <w:sz w:val="24"/>
          <w:szCs w:val="24"/>
        </w:rPr>
        <w:t>ce</w:t>
      </w:r>
      <w:proofErr w:type="gramEnd"/>
      <w:r w:rsidRPr="001C2AB7">
        <w:rPr>
          <w:rFonts w:ascii="Times New Roman" w:hAnsi="Times New Roman" w:cs="Times New Roman"/>
          <w:sz w:val="24"/>
          <w:szCs w:val="24"/>
        </w:rPr>
        <w:t xml:space="preserve"> priveşte modul de îndeplinire a Contractului.</w:t>
      </w:r>
    </w:p>
    <w:p w14:paraId="2090E3AE" w14:textId="77777777" w:rsidR="00C3780C" w:rsidRPr="001C2AB7" w:rsidRDefault="00C3780C" w:rsidP="00EE26A0">
      <w:pPr>
        <w:numPr>
          <w:ilvl w:val="1"/>
          <w:numId w:val="4"/>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lastRenderedPageBreak/>
        <w:t xml:space="preserve">În vederea finalizării Contractului, Promitentul - Achizitor poate solicita, în condiţiile legislaţiei achiziţiilor, iar Promitentul - Executant se obligă să cesioneze în favoarea Promitentului - Achizitor, contractele încheiate cu subcontractantii acestuia, Executantul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Promitentului - Executant faţă de Promitentul - Achizitor în ceea </w:t>
      </w:r>
      <w:proofErr w:type="gramStart"/>
      <w:r w:rsidRPr="001C2AB7">
        <w:rPr>
          <w:rFonts w:ascii="Times New Roman" w:hAnsi="Times New Roman" w:cs="Times New Roman"/>
          <w:sz w:val="24"/>
          <w:szCs w:val="24"/>
        </w:rPr>
        <w:t>ce</w:t>
      </w:r>
      <w:proofErr w:type="gramEnd"/>
      <w:r w:rsidRPr="001C2AB7">
        <w:rPr>
          <w:rFonts w:ascii="Times New Roman" w:hAnsi="Times New Roman" w:cs="Times New Roman"/>
          <w:sz w:val="24"/>
          <w:szCs w:val="24"/>
        </w:rPr>
        <w:t xml:space="preserve"> priveşte modul de îndeplinire a Contractului.</w:t>
      </w:r>
    </w:p>
    <w:p w14:paraId="717B59C8" w14:textId="77777777" w:rsidR="00C3780C" w:rsidRPr="001C2AB7" w:rsidRDefault="00C3780C" w:rsidP="00EE26A0">
      <w:pPr>
        <w:numPr>
          <w:ilvl w:val="1"/>
          <w:numId w:val="4"/>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Promitentul - Achizitor poate proceda la rezilierea unilaterală a contractului, fară efectuarea vreunei alte formalităţi şi fără intervenţia instanţei de judecată, în situaţia în care Promitentul - Executant subcontractează lucrări/cesionează cu încălcarea prevederilor legislaţiei în vigoare, drepturile şi obligaţiile sale izvorâte din prezentul acord cadru și/sau din contractele subsecvente.</w:t>
      </w:r>
    </w:p>
    <w:p w14:paraId="24304A1D" w14:textId="77777777" w:rsidR="00C3780C" w:rsidRPr="001C2AB7" w:rsidRDefault="00C3780C" w:rsidP="00EE26A0">
      <w:pPr>
        <w:spacing w:line="240" w:lineRule="auto"/>
        <w:jc w:val="both"/>
        <w:rPr>
          <w:rFonts w:ascii="Times New Roman" w:hAnsi="Times New Roman" w:cs="Times New Roman"/>
          <w:sz w:val="24"/>
          <w:szCs w:val="24"/>
        </w:rPr>
      </w:pPr>
    </w:p>
    <w:p w14:paraId="6B980922" w14:textId="77777777" w:rsidR="00C3780C" w:rsidRPr="00002232" w:rsidRDefault="00C3780C" w:rsidP="00EE26A0">
      <w:pPr>
        <w:numPr>
          <w:ilvl w:val="0"/>
          <w:numId w:val="4"/>
        </w:numPr>
        <w:spacing w:line="240" w:lineRule="auto"/>
        <w:jc w:val="both"/>
        <w:rPr>
          <w:rFonts w:ascii="Times New Roman" w:hAnsi="Times New Roman" w:cs="Times New Roman"/>
          <w:b/>
          <w:bCs/>
          <w:sz w:val="24"/>
          <w:szCs w:val="24"/>
        </w:rPr>
      </w:pPr>
      <w:bookmarkStart w:id="14" w:name="bookmark14"/>
      <w:r w:rsidRPr="00002232">
        <w:rPr>
          <w:rFonts w:ascii="Times New Roman" w:hAnsi="Times New Roman" w:cs="Times New Roman"/>
          <w:b/>
          <w:bCs/>
          <w:sz w:val="24"/>
          <w:szCs w:val="24"/>
        </w:rPr>
        <w:t>Plata directă către subcontractan</w:t>
      </w:r>
      <w:bookmarkEnd w:id="14"/>
      <w:r w:rsidRPr="00002232">
        <w:rPr>
          <w:rFonts w:ascii="Times New Roman" w:hAnsi="Times New Roman" w:cs="Times New Roman"/>
          <w:b/>
          <w:bCs/>
          <w:sz w:val="24"/>
          <w:szCs w:val="24"/>
          <w:lang w:val="ro-RO"/>
        </w:rPr>
        <w:t>ți</w:t>
      </w:r>
    </w:p>
    <w:p w14:paraId="42A34BF2" w14:textId="77777777" w:rsidR="00C3780C" w:rsidRPr="001C2AB7" w:rsidRDefault="00C3780C" w:rsidP="00EE26A0">
      <w:pPr>
        <w:numPr>
          <w:ilvl w:val="1"/>
          <w:numId w:val="4"/>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Promitentul - Achizitor poate efectua plaţi corespunzătoare părţii/părţilor din Contractul subsecvent îndeplinite de către subcontractanti dacă aceştia si-au exprimat în mod expres această opţiune, conform dispozitiior legale aplicabile privind achizițiile publice.</w:t>
      </w:r>
    </w:p>
    <w:p w14:paraId="0DA560A7" w14:textId="77777777" w:rsidR="00C3780C" w:rsidRPr="001C2AB7" w:rsidRDefault="00C3780C" w:rsidP="00EE26A0">
      <w:pPr>
        <w:numPr>
          <w:ilvl w:val="1"/>
          <w:numId w:val="4"/>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In aplicarea prevederilor pct. 11.1. subcontractantii îşi vor exprima la momentul nominalizării lor în oferta si oricum nu mai târziu de data încheierii Contractului subsecvent, sau la momentul introducerii acestora în Contractul subsecvent, după caz, opţiunea de a fi platiti direct de către Promitentul - Achizitor.</w:t>
      </w:r>
    </w:p>
    <w:p w14:paraId="1C79A310" w14:textId="77777777" w:rsidR="00C3780C" w:rsidRPr="001C2AB7" w:rsidRDefault="00C3780C" w:rsidP="00EE26A0">
      <w:pPr>
        <w:numPr>
          <w:ilvl w:val="1"/>
          <w:numId w:val="4"/>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Promitentul - Achizitor efectuează plăţile directe către subcontractantii agreaţi doar atunci când prestatia acestora este confirmată prin documente agreate de toate cele 3 parti, respectiv Promitentul - Achizitor, Promitentul - Executant si subcontractant sau de Promitentul - Achizitor si subcontractant atunci cand, in mod nejustificat, Promitentul - Executant blochează confirmarea executării obligațiilor asumate de subcontractant.</w:t>
      </w:r>
    </w:p>
    <w:p w14:paraId="01715FBA" w14:textId="77777777" w:rsidR="00C3780C" w:rsidRPr="001C2AB7" w:rsidRDefault="00C3780C" w:rsidP="00EE26A0">
      <w:pPr>
        <w:numPr>
          <w:ilvl w:val="1"/>
          <w:numId w:val="4"/>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In aplicarea prevederilor pct. 10.7 Acordul părtilor se poate materializa prin încheierea unui act adiţional la contract între Promitentul - Achizitor, Promitentul - Executant si Subcontractant atunci când contractul de subcontractare este cesionat Promitentului - Achizitor.</w:t>
      </w:r>
    </w:p>
    <w:p w14:paraId="75721DE9" w14:textId="77777777" w:rsidR="00C3780C" w:rsidRPr="001C2AB7" w:rsidRDefault="00C3780C" w:rsidP="00EE26A0">
      <w:pPr>
        <w:spacing w:line="240" w:lineRule="auto"/>
        <w:jc w:val="both"/>
        <w:rPr>
          <w:rFonts w:ascii="Times New Roman" w:hAnsi="Times New Roman" w:cs="Times New Roman"/>
          <w:sz w:val="24"/>
          <w:szCs w:val="24"/>
        </w:rPr>
      </w:pPr>
    </w:p>
    <w:p w14:paraId="35F26E74" w14:textId="77777777" w:rsidR="00C3780C" w:rsidRPr="001C2AB7" w:rsidRDefault="00C3780C" w:rsidP="00EE26A0">
      <w:pPr>
        <w:numPr>
          <w:ilvl w:val="0"/>
          <w:numId w:val="4"/>
        </w:numPr>
        <w:spacing w:line="240" w:lineRule="auto"/>
        <w:jc w:val="both"/>
        <w:rPr>
          <w:rFonts w:ascii="Times New Roman" w:hAnsi="Times New Roman" w:cs="Times New Roman"/>
          <w:b/>
          <w:bCs/>
          <w:sz w:val="24"/>
          <w:szCs w:val="24"/>
        </w:rPr>
      </w:pPr>
      <w:bookmarkStart w:id="15" w:name="bookmark15"/>
      <w:r w:rsidRPr="001C2AB7">
        <w:rPr>
          <w:rFonts w:ascii="Times New Roman" w:hAnsi="Times New Roman" w:cs="Times New Roman"/>
          <w:b/>
          <w:bCs/>
          <w:sz w:val="24"/>
          <w:szCs w:val="24"/>
        </w:rPr>
        <w:t>Terţul Susţinător</w:t>
      </w:r>
      <w:bookmarkEnd w:id="15"/>
    </w:p>
    <w:p w14:paraId="3084326E" w14:textId="77777777" w:rsidR="00C3780C" w:rsidRPr="001C2AB7" w:rsidRDefault="00C3780C" w:rsidP="00EE26A0">
      <w:pPr>
        <w:numPr>
          <w:ilvl w:val="1"/>
          <w:numId w:val="4"/>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Prezentul acord cadru reprezintă şi contract de cesiune a drepturilor litigioase </w:t>
      </w:r>
      <w:proofErr w:type="gramStart"/>
      <w:r w:rsidRPr="001C2AB7">
        <w:rPr>
          <w:rFonts w:ascii="Times New Roman" w:hAnsi="Times New Roman" w:cs="Times New Roman"/>
          <w:sz w:val="24"/>
          <w:szCs w:val="24"/>
        </w:rPr>
        <w:t>ce</w:t>
      </w:r>
      <w:proofErr w:type="gramEnd"/>
      <w:r w:rsidRPr="001C2AB7">
        <w:rPr>
          <w:rFonts w:ascii="Times New Roman" w:hAnsi="Times New Roman" w:cs="Times New Roman"/>
          <w:sz w:val="24"/>
          <w:szCs w:val="24"/>
        </w:rPr>
        <w:t xml:space="preserve"> rezultă din încălcarea obligaţiilor ce îi revin terţului susţinător în baza angajamentului ferm, anexa la prezentul acord cadru. Cu titlu de garanţie, prin semnarea prezentului Acord cadru, Promitentul - Executant consimte că Promitentul - Achizitor se poate substitui în toate drepturile sale, rezultate în urma încheierii angajamentului ferm, putând urmări orice pretenţie la daune pe care acesta ar putea să o aibă împotriva terţului susţinător pentru nerespectarea obligaţiilor asumate de către acesta.</w:t>
      </w:r>
    </w:p>
    <w:p w14:paraId="5A8F7B14" w14:textId="77777777" w:rsidR="00C3780C" w:rsidRPr="001C2AB7" w:rsidRDefault="00C3780C" w:rsidP="00EE26A0">
      <w:pPr>
        <w:numPr>
          <w:ilvl w:val="1"/>
          <w:numId w:val="4"/>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În cazul în care Promitentul - Executant este în imposibilitatea derulării prezentului Acord cadru respectiv pentru partea de contract pentru care a primit susţinere din partea terţului în baza angajamentului ferm, terţul susţinător este obligat a duce la îndeplinire acea parte a contractului care face obiectul respectivului angajament ferm. Înlocuirea Promitentului - Executant iniţial cu terţul susţinător, nu reprezintă o modificare substanţiala a contractului în cursul perioadei sale de valabilitate şi se va efectua prin semnarea unui act adiţional la contract şi fără organizarea unei alte proceduri de atribuire.</w:t>
      </w:r>
    </w:p>
    <w:p w14:paraId="4D71954B" w14:textId="77777777" w:rsidR="00C3780C" w:rsidRPr="001C2AB7" w:rsidRDefault="00C3780C" w:rsidP="00EE26A0">
      <w:pPr>
        <w:spacing w:line="240" w:lineRule="auto"/>
        <w:jc w:val="both"/>
        <w:rPr>
          <w:rFonts w:ascii="Times New Roman" w:hAnsi="Times New Roman" w:cs="Times New Roman"/>
          <w:sz w:val="24"/>
          <w:szCs w:val="24"/>
        </w:rPr>
      </w:pPr>
    </w:p>
    <w:p w14:paraId="19792EB9" w14:textId="77777777" w:rsidR="00C3780C" w:rsidRPr="001C2AB7" w:rsidRDefault="00C3780C" w:rsidP="00EE26A0">
      <w:pPr>
        <w:numPr>
          <w:ilvl w:val="0"/>
          <w:numId w:val="4"/>
        </w:numPr>
        <w:spacing w:line="240" w:lineRule="auto"/>
        <w:jc w:val="both"/>
        <w:rPr>
          <w:rFonts w:ascii="Times New Roman" w:hAnsi="Times New Roman" w:cs="Times New Roman"/>
          <w:b/>
          <w:bCs/>
          <w:sz w:val="24"/>
          <w:szCs w:val="24"/>
        </w:rPr>
      </w:pPr>
      <w:bookmarkStart w:id="16" w:name="bookmark16"/>
      <w:r w:rsidRPr="001C2AB7">
        <w:rPr>
          <w:rFonts w:ascii="Times New Roman" w:hAnsi="Times New Roman" w:cs="Times New Roman"/>
          <w:b/>
          <w:bCs/>
          <w:sz w:val="24"/>
          <w:szCs w:val="24"/>
        </w:rPr>
        <w:t>Garanţia de bună execuţie</w:t>
      </w:r>
      <w:bookmarkEnd w:id="16"/>
    </w:p>
    <w:p w14:paraId="590225D4" w14:textId="77777777" w:rsidR="00C3780C" w:rsidRPr="001C2AB7" w:rsidRDefault="00C3780C" w:rsidP="00EE26A0">
      <w:pPr>
        <w:numPr>
          <w:ilvl w:val="1"/>
          <w:numId w:val="4"/>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Promitentul - Executant are obligaţia de a constitui garanţia de bună - execuţie pentru contractele subsecvente de execuţie lucrări în conformitate cu prevederile stabilite în acestea.</w:t>
      </w:r>
    </w:p>
    <w:p w14:paraId="42721FD1" w14:textId="77777777" w:rsidR="00C3780C" w:rsidRPr="001C2AB7" w:rsidRDefault="00C3780C" w:rsidP="00EE26A0">
      <w:pPr>
        <w:numPr>
          <w:ilvl w:val="1"/>
          <w:numId w:val="4"/>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Promitentul - Achizitor are obligaţia de </w:t>
      </w:r>
      <w:proofErr w:type="gramStart"/>
      <w:r w:rsidRPr="001C2AB7">
        <w:rPr>
          <w:rFonts w:ascii="Times New Roman" w:hAnsi="Times New Roman" w:cs="Times New Roman"/>
          <w:sz w:val="24"/>
          <w:szCs w:val="24"/>
        </w:rPr>
        <w:t>a</w:t>
      </w:r>
      <w:proofErr w:type="gramEnd"/>
      <w:r w:rsidRPr="001C2AB7">
        <w:rPr>
          <w:rFonts w:ascii="Times New Roman" w:hAnsi="Times New Roman" w:cs="Times New Roman"/>
          <w:sz w:val="24"/>
          <w:szCs w:val="24"/>
        </w:rPr>
        <w:t xml:space="preserve"> elibera garanţia pentru participare şi de a emite ordinul de începere numai după intrarea în vigoare a acordului - cadru.</w:t>
      </w:r>
    </w:p>
    <w:p w14:paraId="2F3B5AAF" w14:textId="77777777" w:rsidR="00C3780C" w:rsidRPr="001C2AB7" w:rsidRDefault="00C3780C" w:rsidP="00EE26A0">
      <w:pPr>
        <w:spacing w:line="240" w:lineRule="auto"/>
        <w:jc w:val="both"/>
        <w:rPr>
          <w:rFonts w:ascii="Times New Roman" w:hAnsi="Times New Roman" w:cs="Times New Roman"/>
          <w:sz w:val="24"/>
          <w:szCs w:val="24"/>
        </w:rPr>
      </w:pPr>
    </w:p>
    <w:p w14:paraId="1312C98A" w14:textId="77777777" w:rsidR="00C3780C" w:rsidRPr="001C2AB7" w:rsidRDefault="00C3780C" w:rsidP="00EE26A0">
      <w:pPr>
        <w:numPr>
          <w:ilvl w:val="0"/>
          <w:numId w:val="4"/>
        </w:numPr>
        <w:spacing w:line="240" w:lineRule="auto"/>
        <w:jc w:val="both"/>
        <w:rPr>
          <w:rFonts w:ascii="Times New Roman" w:hAnsi="Times New Roman" w:cs="Times New Roman"/>
          <w:b/>
          <w:bCs/>
          <w:sz w:val="24"/>
          <w:szCs w:val="24"/>
        </w:rPr>
      </w:pPr>
      <w:bookmarkStart w:id="17" w:name="bookmark17"/>
      <w:r w:rsidRPr="001C2AB7">
        <w:rPr>
          <w:rFonts w:ascii="Times New Roman" w:hAnsi="Times New Roman" w:cs="Times New Roman"/>
          <w:b/>
          <w:bCs/>
          <w:sz w:val="24"/>
          <w:szCs w:val="24"/>
        </w:rPr>
        <w:t>Modalităţi de plată</w:t>
      </w:r>
      <w:bookmarkEnd w:id="17"/>
    </w:p>
    <w:p w14:paraId="52CA5E11" w14:textId="77777777" w:rsidR="00C3780C" w:rsidRPr="001C2AB7" w:rsidRDefault="00C3780C" w:rsidP="00EE26A0">
      <w:pPr>
        <w:numPr>
          <w:ilvl w:val="0"/>
          <w:numId w:val="8"/>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Promitentul - Achizitor are obligaţia de a efectua plata către Promitentul Executant, în temeiul contractelor subsecvente încheiate, în termen de maxim 30 de zile calendaristice de la data înregistrării facturilor depuse de </w:t>
      </w:r>
      <w:r w:rsidR="00210B16" w:rsidRPr="001C2AB7">
        <w:rPr>
          <w:rFonts w:ascii="Times New Roman" w:hAnsi="Times New Roman" w:cs="Times New Roman"/>
          <w:sz w:val="24"/>
          <w:szCs w:val="24"/>
        </w:rPr>
        <w:t xml:space="preserve">catre </w:t>
      </w:r>
      <w:r w:rsidRPr="001C2AB7">
        <w:rPr>
          <w:rFonts w:ascii="Times New Roman" w:hAnsi="Times New Roman" w:cs="Times New Roman"/>
          <w:sz w:val="24"/>
          <w:szCs w:val="24"/>
        </w:rPr>
        <w:t>acesta la DGAPI Sectorul 2</w:t>
      </w:r>
      <w:r w:rsidR="00210B16" w:rsidRPr="001C2AB7">
        <w:rPr>
          <w:rFonts w:ascii="Times New Roman" w:hAnsi="Times New Roman" w:cs="Times New Roman"/>
          <w:sz w:val="24"/>
          <w:szCs w:val="24"/>
        </w:rPr>
        <w:t>,</w:t>
      </w:r>
      <w:r w:rsidRPr="001C2AB7">
        <w:rPr>
          <w:rFonts w:ascii="Times New Roman" w:hAnsi="Times New Roman" w:cs="Times New Roman"/>
          <w:sz w:val="24"/>
          <w:szCs w:val="24"/>
        </w:rPr>
        <w:t xml:space="preserve"> pe baza acestora, după acceptarea situaţiilor de lucrări, insotite de certificate de calitate, declaraţie de conformitate, procese verbale de lucrari ascunse si atasamente.Termenul pentru acceptarea situațiilor de lucrări este de 10 zile.</w:t>
      </w:r>
    </w:p>
    <w:p w14:paraId="38878F16" w14:textId="77777777" w:rsidR="00C3780C" w:rsidRPr="001C2AB7" w:rsidRDefault="00C3780C" w:rsidP="00EE26A0">
      <w:pPr>
        <w:spacing w:line="240" w:lineRule="auto"/>
        <w:jc w:val="both"/>
        <w:rPr>
          <w:rFonts w:ascii="Times New Roman" w:hAnsi="Times New Roman" w:cs="Times New Roman"/>
          <w:sz w:val="24"/>
          <w:szCs w:val="24"/>
        </w:rPr>
      </w:pPr>
    </w:p>
    <w:p w14:paraId="438921D3" w14:textId="77777777" w:rsidR="00C3780C" w:rsidRPr="001C2AB7" w:rsidRDefault="00C3780C" w:rsidP="00EE26A0">
      <w:pPr>
        <w:numPr>
          <w:ilvl w:val="0"/>
          <w:numId w:val="4"/>
        </w:numPr>
        <w:spacing w:line="240" w:lineRule="auto"/>
        <w:jc w:val="both"/>
        <w:rPr>
          <w:rFonts w:ascii="Times New Roman" w:hAnsi="Times New Roman" w:cs="Times New Roman"/>
          <w:b/>
          <w:bCs/>
          <w:sz w:val="24"/>
          <w:szCs w:val="24"/>
        </w:rPr>
      </w:pPr>
      <w:r w:rsidRPr="001C2AB7">
        <w:rPr>
          <w:rFonts w:ascii="Times New Roman" w:hAnsi="Times New Roman" w:cs="Times New Roman"/>
          <w:b/>
          <w:bCs/>
          <w:sz w:val="24"/>
          <w:szCs w:val="24"/>
        </w:rPr>
        <w:t>Modificarea acordului cadru</w:t>
      </w:r>
    </w:p>
    <w:p w14:paraId="7EE36587" w14:textId="77777777" w:rsidR="00C3780C" w:rsidRPr="001C2AB7" w:rsidRDefault="00C3780C" w:rsidP="00EE26A0">
      <w:pPr>
        <w:numPr>
          <w:ilvl w:val="0"/>
          <w:numId w:val="9"/>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Părţile contractante au dreptul, pe durata îndeplinirii acordului - cadru, de a conveni modificarea clauzelor acestuia, prin act adițional, în condiţiile prevăzute de legislaţia în vigoare şi în conformitate cu art. 221 din Legea nr.98/2016.</w:t>
      </w:r>
    </w:p>
    <w:p w14:paraId="74BAEFFD" w14:textId="77777777" w:rsidR="00C3780C" w:rsidRPr="001C2AB7" w:rsidRDefault="00C3780C" w:rsidP="00EE26A0">
      <w:pPr>
        <w:numPr>
          <w:ilvl w:val="0"/>
          <w:numId w:val="9"/>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Fără a aduce atingere dispoziţiilor dreptului comun privind încetarea Acordului-cadru sau dreptului de a solicita constatarea nulităţii absolute acestuia în conformitate cu dispoziţiile dreptului comun, Promitentul achizitor are dreptul de a denunţa unilateral Acordul-cadru în perioada de valabilitate a acestuia, în cazul modificării Acordului cadru în alte condiţii decât cele prevăzute de prevederile legale în vigoare și de prezentul Acord.</w:t>
      </w:r>
    </w:p>
    <w:p w14:paraId="4295B82B" w14:textId="77777777" w:rsidR="00C3780C" w:rsidRPr="001C2AB7" w:rsidRDefault="00C3780C" w:rsidP="00EE26A0">
      <w:pPr>
        <w:numPr>
          <w:ilvl w:val="0"/>
          <w:numId w:val="9"/>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În cazul modificărilor de valoare scăzută realizate în temeiul art. 221 alin. (1) </w:t>
      </w:r>
      <w:proofErr w:type="gramStart"/>
      <w:r w:rsidRPr="001C2AB7">
        <w:rPr>
          <w:rFonts w:ascii="Times New Roman" w:hAnsi="Times New Roman" w:cs="Times New Roman"/>
          <w:sz w:val="24"/>
          <w:szCs w:val="24"/>
        </w:rPr>
        <w:t>lit</w:t>
      </w:r>
      <w:proofErr w:type="gramEnd"/>
      <w:r w:rsidRPr="001C2AB7">
        <w:rPr>
          <w:rFonts w:ascii="Times New Roman" w:hAnsi="Times New Roman" w:cs="Times New Roman"/>
          <w:sz w:val="24"/>
          <w:szCs w:val="24"/>
        </w:rPr>
        <w:t xml:space="preserve">. f) </w:t>
      </w:r>
      <w:proofErr w:type="gramStart"/>
      <w:r w:rsidRPr="001C2AB7">
        <w:rPr>
          <w:rFonts w:ascii="Times New Roman" w:hAnsi="Times New Roman" w:cs="Times New Roman"/>
          <w:sz w:val="24"/>
          <w:szCs w:val="24"/>
        </w:rPr>
        <w:t>din</w:t>
      </w:r>
      <w:proofErr w:type="gramEnd"/>
      <w:r w:rsidRPr="001C2AB7">
        <w:rPr>
          <w:rFonts w:ascii="Times New Roman" w:hAnsi="Times New Roman" w:cs="Times New Roman"/>
          <w:sz w:val="24"/>
          <w:szCs w:val="24"/>
        </w:rPr>
        <w:t xml:space="preserve"> legea 98/2016 , verificarea încadrării valorice în limita a 15% din prețul contractului se realizează prin raportare la valoarea inițială a contractului subsecvent a cărui implementare a generat modificarea în sensul art. 221 alin. (1) </w:t>
      </w:r>
      <w:proofErr w:type="gramStart"/>
      <w:r w:rsidRPr="001C2AB7">
        <w:rPr>
          <w:rFonts w:ascii="Times New Roman" w:hAnsi="Times New Roman" w:cs="Times New Roman"/>
          <w:sz w:val="24"/>
          <w:szCs w:val="24"/>
        </w:rPr>
        <w:t>lit</w:t>
      </w:r>
      <w:proofErr w:type="gramEnd"/>
      <w:r w:rsidRPr="001C2AB7">
        <w:rPr>
          <w:rFonts w:ascii="Times New Roman" w:hAnsi="Times New Roman" w:cs="Times New Roman"/>
          <w:sz w:val="24"/>
          <w:szCs w:val="24"/>
        </w:rPr>
        <w:t>. f).</w:t>
      </w:r>
    </w:p>
    <w:p w14:paraId="04C71BD2" w14:textId="77777777" w:rsidR="00C3780C" w:rsidRPr="001C2AB7" w:rsidRDefault="00C3780C" w:rsidP="00EE26A0">
      <w:pPr>
        <w:numPr>
          <w:ilvl w:val="0"/>
          <w:numId w:val="9"/>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În sensul prevederilor art. 15.</w:t>
      </w:r>
      <w:r w:rsidR="00714B26" w:rsidRPr="001C2AB7">
        <w:rPr>
          <w:rFonts w:ascii="Times New Roman" w:hAnsi="Times New Roman" w:cs="Times New Roman"/>
          <w:sz w:val="24"/>
          <w:szCs w:val="24"/>
        </w:rPr>
        <w:t>3</w:t>
      </w:r>
      <w:r w:rsidRPr="001C2AB7">
        <w:rPr>
          <w:rFonts w:ascii="Times New Roman" w:hAnsi="Times New Roman" w:cs="Times New Roman"/>
          <w:sz w:val="24"/>
          <w:szCs w:val="24"/>
        </w:rPr>
        <w:t xml:space="preserve">, modificările de valoare scăzută pot fi determinate de împrejurări precum, dar fără a se limita la: a) </w:t>
      </w:r>
      <w:r w:rsidR="00A1286D" w:rsidRPr="001C2AB7">
        <w:rPr>
          <w:rFonts w:ascii="Times New Roman" w:hAnsi="Times New Roman" w:cs="Times New Roman"/>
          <w:sz w:val="24"/>
          <w:szCs w:val="24"/>
        </w:rPr>
        <w:t>diferentele rezultate din remasurarea lucrarilor efectiv realizate si luc</w:t>
      </w:r>
      <w:r w:rsidR="00714B26" w:rsidRPr="001C2AB7">
        <w:rPr>
          <w:rFonts w:ascii="Times New Roman" w:hAnsi="Times New Roman" w:cs="Times New Roman"/>
          <w:sz w:val="24"/>
          <w:szCs w:val="24"/>
        </w:rPr>
        <w:t xml:space="preserve">rarile estimate prin proiectul </w:t>
      </w:r>
      <w:r w:rsidR="00A1286D" w:rsidRPr="001C2AB7">
        <w:rPr>
          <w:rFonts w:ascii="Times New Roman" w:hAnsi="Times New Roman" w:cs="Times New Roman"/>
          <w:sz w:val="24"/>
          <w:szCs w:val="24"/>
        </w:rPr>
        <w:t>t</w:t>
      </w:r>
      <w:r w:rsidR="00714B26" w:rsidRPr="001C2AB7">
        <w:rPr>
          <w:rFonts w:ascii="Times New Roman" w:hAnsi="Times New Roman" w:cs="Times New Roman"/>
          <w:sz w:val="24"/>
          <w:szCs w:val="24"/>
        </w:rPr>
        <w:t>e</w:t>
      </w:r>
      <w:r w:rsidR="00A1286D" w:rsidRPr="001C2AB7">
        <w:rPr>
          <w:rFonts w:ascii="Times New Roman" w:hAnsi="Times New Roman" w:cs="Times New Roman"/>
          <w:sz w:val="24"/>
          <w:szCs w:val="24"/>
        </w:rPr>
        <w:t>hnic initial;</w:t>
      </w:r>
      <w:r w:rsidRPr="001C2AB7">
        <w:rPr>
          <w:rFonts w:ascii="Times New Roman" w:hAnsi="Times New Roman" w:cs="Times New Roman"/>
          <w:sz w:val="24"/>
          <w:szCs w:val="24"/>
        </w:rPr>
        <w:t xml:space="preserve"> b) schimbă</w:t>
      </w:r>
      <w:r w:rsidR="002A51F2" w:rsidRPr="001C2AB7">
        <w:rPr>
          <w:rFonts w:ascii="Times New Roman" w:hAnsi="Times New Roman" w:cs="Times New Roman"/>
          <w:sz w:val="24"/>
          <w:szCs w:val="24"/>
        </w:rPr>
        <w:t xml:space="preserve">ri de soluții tehnice punctuale; (c) suplimentare cantitati </w:t>
      </w:r>
    </w:p>
    <w:p w14:paraId="658304BA" w14:textId="77777777" w:rsidR="00C3780C" w:rsidRPr="001C2AB7" w:rsidRDefault="00C3780C" w:rsidP="00EE26A0">
      <w:pPr>
        <w:spacing w:line="240" w:lineRule="auto"/>
        <w:jc w:val="both"/>
        <w:rPr>
          <w:rFonts w:ascii="Times New Roman" w:hAnsi="Times New Roman" w:cs="Times New Roman"/>
          <w:sz w:val="24"/>
          <w:szCs w:val="24"/>
        </w:rPr>
      </w:pPr>
    </w:p>
    <w:p w14:paraId="6E5951AC" w14:textId="77777777" w:rsidR="00C3780C" w:rsidRPr="001C2AB7" w:rsidRDefault="00C3780C" w:rsidP="00EE26A0">
      <w:pPr>
        <w:numPr>
          <w:ilvl w:val="0"/>
          <w:numId w:val="4"/>
        </w:numPr>
        <w:spacing w:line="240" w:lineRule="auto"/>
        <w:jc w:val="both"/>
        <w:rPr>
          <w:rFonts w:ascii="Times New Roman" w:hAnsi="Times New Roman" w:cs="Times New Roman"/>
          <w:b/>
          <w:bCs/>
          <w:sz w:val="24"/>
          <w:szCs w:val="24"/>
        </w:rPr>
      </w:pPr>
      <w:bookmarkStart w:id="18" w:name="bookmark22"/>
      <w:r w:rsidRPr="001C2AB7">
        <w:rPr>
          <w:rFonts w:ascii="Times New Roman" w:hAnsi="Times New Roman" w:cs="Times New Roman"/>
          <w:b/>
          <w:bCs/>
          <w:sz w:val="24"/>
          <w:szCs w:val="24"/>
        </w:rPr>
        <w:t>Încetarea Acordului - cadru</w:t>
      </w:r>
      <w:bookmarkEnd w:id="18"/>
    </w:p>
    <w:p w14:paraId="739F2838" w14:textId="77777777" w:rsidR="00C3780C" w:rsidRPr="001C2AB7" w:rsidRDefault="00C3780C" w:rsidP="00EE26A0">
      <w:p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16.1 </w:t>
      </w:r>
      <w:r w:rsidRPr="001C2AB7">
        <w:rPr>
          <w:rFonts w:ascii="Times New Roman" w:hAnsi="Times New Roman" w:cs="Times New Roman"/>
          <w:sz w:val="24"/>
          <w:szCs w:val="24"/>
        </w:rPr>
        <w:tab/>
      </w:r>
      <w:r w:rsidRPr="001C2AB7">
        <w:rPr>
          <w:rFonts w:ascii="Times New Roman" w:hAnsi="Times New Roman" w:cs="Times New Roman"/>
          <w:sz w:val="24"/>
          <w:szCs w:val="24"/>
        </w:rPr>
        <w:tab/>
        <w:t>Prezentul Acord cadru încetează de drept:</w:t>
      </w:r>
    </w:p>
    <w:p w14:paraId="3BD6EC8C" w14:textId="77777777" w:rsidR="00C3780C" w:rsidRPr="001C2AB7" w:rsidRDefault="00C3780C" w:rsidP="00EE26A0">
      <w:p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a)</w:t>
      </w:r>
      <w:r w:rsidRPr="001C2AB7">
        <w:rPr>
          <w:rFonts w:ascii="Times New Roman" w:hAnsi="Times New Roman" w:cs="Times New Roman"/>
          <w:sz w:val="24"/>
          <w:szCs w:val="24"/>
        </w:rPr>
        <w:tab/>
      </w:r>
      <w:proofErr w:type="gramStart"/>
      <w:r w:rsidRPr="001C2AB7">
        <w:rPr>
          <w:rFonts w:ascii="Times New Roman" w:hAnsi="Times New Roman" w:cs="Times New Roman"/>
          <w:sz w:val="24"/>
          <w:szCs w:val="24"/>
        </w:rPr>
        <w:t>prin</w:t>
      </w:r>
      <w:proofErr w:type="gramEnd"/>
      <w:r w:rsidRPr="001C2AB7">
        <w:rPr>
          <w:rFonts w:ascii="Times New Roman" w:hAnsi="Times New Roman" w:cs="Times New Roman"/>
          <w:sz w:val="24"/>
          <w:szCs w:val="24"/>
        </w:rPr>
        <w:t xml:space="preserve"> ajungerea la termen</w:t>
      </w:r>
    </w:p>
    <w:p w14:paraId="3F3D889B" w14:textId="77777777" w:rsidR="00C3780C" w:rsidRPr="001C2AB7" w:rsidRDefault="00C3780C" w:rsidP="00EE26A0">
      <w:p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b) </w:t>
      </w:r>
      <w:r w:rsidRPr="001C2AB7">
        <w:rPr>
          <w:rFonts w:ascii="Times New Roman" w:hAnsi="Times New Roman" w:cs="Times New Roman"/>
          <w:sz w:val="24"/>
          <w:szCs w:val="24"/>
        </w:rPr>
        <w:tab/>
      </w:r>
      <w:proofErr w:type="gramStart"/>
      <w:r w:rsidRPr="001C2AB7">
        <w:rPr>
          <w:rFonts w:ascii="Times New Roman" w:hAnsi="Times New Roman" w:cs="Times New Roman"/>
          <w:sz w:val="24"/>
          <w:szCs w:val="24"/>
        </w:rPr>
        <w:t>prin</w:t>
      </w:r>
      <w:proofErr w:type="gramEnd"/>
      <w:r w:rsidRPr="001C2AB7">
        <w:rPr>
          <w:rFonts w:ascii="Times New Roman" w:hAnsi="Times New Roman" w:cs="Times New Roman"/>
          <w:sz w:val="24"/>
          <w:szCs w:val="24"/>
        </w:rPr>
        <w:t xml:space="preserve"> atingerea unui prag pentru care prevederile legale impun obligaţii de aplicare a unor proceduri în raport cu anumite praguri valorice</w:t>
      </w:r>
    </w:p>
    <w:p w14:paraId="36AE82AB" w14:textId="77777777" w:rsidR="00C3780C" w:rsidRPr="001C2AB7" w:rsidRDefault="00C3780C" w:rsidP="00EE26A0">
      <w:p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lastRenderedPageBreak/>
        <w:t>c)</w:t>
      </w:r>
      <w:r w:rsidRPr="001C2AB7">
        <w:rPr>
          <w:rFonts w:ascii="Times New Roman" w:hAnsi="Times New Roman" w:cs="Times New Roman"/>
          <w:sz w:val="24"/>
          <w:szCs w:val="24"/>
        </w:rPr>
        <w:tab/>
      </w:r>
      <w:proofErr w:type="gramStart"/>
      <w:r w:rsidRPr="001C2AB7">
        <w:rPr>
          <w:rFonts w:ascii="Times New Roman" w:hAnsi="Times New Roman" w:cs="Times New Roman"/>
          <w:sz w:val="24"/>
          <w:szCs w:val="24"/>
        </w:rPr>
        <w:t>prin</w:t>
      </w:r>
      <w:proofErr w:type="gramEnd"/>
      <w:r w:rsidRPr="001C2AB7">
        <w:rPr>
          <w:rFonts w:ascii="Times New Roman" w:hAnsi="Times New Roman" w:cs="Times New Roman"/>
          <w:sz w:val="24"/>
          <w:szCs w:val="24"/>
        </w:rPr>
        <w:t xml:space="preserve"> acordul scris al Părţilor, precum și în orice alt caz prevăzut de lege;</w:t>
      </w:r>
    </w:p>
    <w:p w14:paraId="5FD7A439" w14:textId="77777777" w:rsidR="00C3780C" w:rsidRPr="001C2AB7" w:rsidRDefault="00C3780C" w:rsidP="00EE26A0">
      <w:pPr>
        <w:spacing w:line="240" w:lineRule="auto"/>
        <w:jc w:val="both"/>
        <w:rPr>
          <w:rFonts w:ascii="Times New Roman" w:hAnsi="Times New Roman" w:cs="Times New Roman"/>
          <w:sz w:val="24"/>
          <w:szCs w:val="24"/>
          <w:lang w:val="ro-RO"/>
        </w:rPr>
      </w:pPr>
      <w:r w:rsidRPr="001C2AB7">
        <w:rPr>
          <w:rFonts w:ascii="Times New Roman" w:hAnsi="Times New Roman" w:cs="Times New Roman"/>
          <w:sz w:val="24"/>
          <w:szCs w:val="24"/>
          <w:lang w:val="ro-RO"/>
        </w:rPr>
        <w:t>d)</w:t>
      </w:r>
      <w:r w:rsidRPr="001C2AB7">
        <w:rPr>
          <w:rFonts w:ascii="Times New Roman" w:hAnsi="Times New Roman" w:cs="Times New Roman"/>
          <w:sz w:val="24"/>
          <w:szCs w:val="24"/>
          <w:lang w:val="ro-RO"/>
        </w:rPr>
        <w:tab/>
        <w:t>în situația în care cazul de forță majoră durează mai mult de 2 luni de zile, fără plata de despăgubiri, în condițiile art. 17;</w:t>
      </w:r>
    </w:p>
    <w:p w14:paraId="6EC41132" w14:textId="77777777" w:rsidR="00C3780C" w:rsidRPr="001C2AB7" w:rsidRDefault="00C3780C" w:rsidP="00EE26A0">
      <w:pPr>
        <w:spacing w:line="240" w:lineRule="auto"/>
        <w:jc w:val="both"/>
        <w:rPr>
          <w:rFonts w:ascii="Times New Roman" w:hAnsi="Times New Roman" w:cs="Times New Roman"/>
          <w:sz w:val="24"/>
          <w:szCs w:val="24"/>
          <w:lang w:val="ro-RO"/>
        </w:rPr>
      </w:pPr>
      <w:r w:rsidRPr="001C2AB7">
        <w:rPr>
          <w:rFonts w:ascii="Times New Roman" w:hAnsi="Times New Roman" w:cs="Times New Roman"/>
          <w:bCs/>
          <w:sz w:val="24"/>
          <w:szCs w:val="24"/>
          <w:lang w:val="ro-RO"/>
        </w:rPr>
        <w:t>e)</w:t>
      </w:r>
      <w:r w:rsidRPr="001C2AB7">
        <w:rPr>
          <w:rFonts w:ascii="Times New Roman" w:hAnsi="Times New Roman" w:cs="Times New Roman"/>
          <w:bCs/>
          <w:sz w:val="24"/>
          <w:szCs w:val="24"/>
          <w:lang w:val="ro-RO"/>
        </w:rPr>
        <w:tab/>
      </w:r>
      <w:r w:rsidRPr="001C2AB7">
        <w:rPr>
          <w:rFonts w:ascii="Times New Roman" w:hAnsi="Times New Roman" w:cs="Times New Roman"/>
          <w:sz w:val="24"/>
          <w:szCs w:val="24"/>
          <w:lang w:val="ro-RO"/>
        </w:rPr>
        <w:t xml:space="preserve">prin rezilierea de către una din Părți, ca urmare a neîndeplinirii sau îndeplinirii în mod necorespunzător de către cealaltă Parte a obligaţiilor asumate prin prezentul Acord cadru și prin contractele subsecvente. </w:t>
      </w:r>
    </w:p>
    <w:p w14:paraId="72D499FB" w14:textId="77777777" w:rsidR="00C3780C" w:rsidRPr="001C2AB7" w:rsidRDefault="00C3780C" w:rsidP="00EE26A0">
      <w:pPr>
        <w:spacing w:line="240" w:lineRule="auto"/>
        <w:jc w:val="both"/>
        <w:rPr>
          <w:rFonts w:ascii="Times New Roman" w:hAnsi="Times New Roman" w:cs="Times New Roman"/>
          <w:sz w:val="24"/>
          <w:szCs w:val="24"/>
          <w:lang w:val="ro-RO"/>
        </w:rPr>
      </w:pPr>
      <w:r w:rsidRPr="001C2AB7">
        <w:rPr>
          <w:rFonts w:ascii="Times New Roman" w:hAnsi="Times New Roman" w:cs="Times New Roman"/>
          <w:sz w:val="24"/>
          <w:szCs w:val="24"/>
          <w:lang w:val="ro-RO"/>
        </w:rPr>
        <w:t>f)</w:t>
      </w:r>
      <w:r w:rsidRPr="001C2AB7">
        <w:rPr>
          <w:rFonts w:ascii="Times New Roman" w:hAnsi="Times New Roman" w:cs="Times New Roman"/>
          <w:sz w:val="24"/>
          <w:szCs w:val="24"/>
          <w:lang w:val="ro-RO"/>
        </w:rPr>
        <w:tab/>
        <w:t>prin denunțarea unilaterală de către Promitentul Achizitor în cazul în care are loc o modificare a contractului cu încălcarea prevederilor art. 15</w:t>
      </w:r>
      <w:r w:rsidRPr="001C2AB7">
        <w:rPr>
          <w:rFonts w:ascii="Times New Roman" w:hAnsi="Times New Roman" w:cs="Times New Roman"/>
          <w:sz w:val="24"/>
          <w:szCs w:val="24"/>
          <w:lang w:bidi="ro-RO"/>
        </w:rPr>
        <w:t xml:space="preserve">, sau în cazul în care </w:t>
      </w:r>
      <w:r w:rsidRPr="001C2AB7">
        <w:rPr>
          <w:rFonts w:ascii="Times New Roman" w:hAnsi="Times New Roman" w:cs="Times New Roman"/>
          <w:sz w:val="24"/>
          <w:szCs w:val="24"/>
          <w:lang w:val="ro-RO"/>
        </w:rPr>
        <w:t>Promitentul - Executant se află, la momentul atribuirii acordului cadru, în una dintre situaţiile care ar fi determinat excluderea sa din procedura de atribuire, conform legislaţiei în vigoare; sau în cazul în care acordul - cadru nu ar fi trebuit să fie atribuit Promitentului - Executant respectiv, având în vedere o încălcare gravă a obligaţiilor care rezultă din legislaţia europeană relevantă şi care a fost constatată printr-o decizie a Curţii de Justiţie a Uniunii Europene.</w:t>
      </w:r>
    </w:p>
    <w:p w14:paraId="612424E6" w14:textId="77777777" w:rsidR="00C3780C" w:rsidRPr="001C2AB7" w:rsidRDefault="00C3780C" w:rsidP="00EE26A0">
      <w:pPr>
        <w:spacing w:line="240" w:lineRule="auto"/>
        <w:jc w:val="both"/>
        <w:rPr>
          <w:rFonts w:ascii="Times New Roman" w:hAnsi="Times New Roman" w:cs="Times New Roman"/>
          <w:sz w:val="24"/>
          <w:szCs w:val="24"/>
          <w:lang w:val="ro-RO"/>
        </w:rPr>
      </w:pPr>
      <w:r w:rsidRPr="001C2AB7">
        <w:rPr>
          <w:rFonts w:ascii="Times New Roman" w:hAnsi="Times New Roman" w:cs="Times New Roman"/>
          <w:sz w:val="24"/>
          <w:szCs w:val="24"/>
          <w:lang w:val="ro-RO"/>
        </w:rPr>
        <w:t>g) prin reziliere de către Promitentul Achizitor în cazurile în care:</w:t>
      </w:r>
    </w:p>
    <w:p w14:paraId="42A868FE" w14:textId="77777777" w:rsidR="00C3780C" w:rsidRPr="001C2AB7" w:rsidRDefault="00C3780C" w:rsidP="00EE26A0">
      <w:pPr>
        <w:numPr>
          <w:ilvl w:val="0"/>
          <w:numId w:val="12"/>
        </w:numPr>
        <w:spacing w:line="240" w:lineRule="auto"/>
        <w:jc w:val="both"/>
        <w:rPr>
          <w:rFonts w:ascii="Times New Roman" w:hAnsi="Times New Roman" w:cs="Times New Roman"/>
          <w:sz w:val="24"/>
          <w:szCs w:val="24"/>
          <w:lang w:val="ro-RO"/>
        </w:rPr>
      </w:pPr>
      <w:r w:rsidRPr="001C2AB7">
        <w:rPr>
          <w:rFonts w:ascii="Times New Roman" w:hAnsi="Times New Roman" w:cs="Times New Roman"/>
          <w:sz w:val="24"/>
          <w:szCs w:val="24"/>
          <w:lang w:val="ro-RO"/>
        </w:rPr>
        <w:t>ofertantul declarat câştigător cu care Promitentul - Achizitor a încheiat Acordul - cadru se angajează sau încheie orice alte înţelegeri privind prestarea de servicii, direct ori indirect, în scopul îndeplinirii acordului - cadru,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51D09F28" w14:textId="77777777" w:rsidR="00C3780C" w:rsidRPr="001C2AB7" w:rsidRDefault="00C3780C" w:rsidP="00EE26A0">
      <w:pPr>
        <w:numPr>
          <w:ilvl w:val="0"/>
          <w:numId w:val="12"/>
        </w:numPr>
        <w:spacing w:line="240" w:lineRule="auto"/>
        <w:jc w:val="both"/>
        <w:rPr>
          <w:rFonts w:ascii="Times New Roman" w:hAnsi="Times New Roman" w:cs="Times New Roman"/>
          <w:sz w:val="24"/>
          <w:szCs w:val="24"/>
          <w:lang w:val="ro-RO"/>
        </w:rPr>
      </w:pPr>
      <w:r w:rsidRPr="001C2AB7">
        <w:rPr>
          <w:rFonts w:ascii="Times New Roman" w:hAnsi="Times New Roman" w:cs="Times New Roman"/>
          <w:sz w:val="24"/>
          <w:szCs w:val="24"/>
          <w:lang w:val="ro-RO"/>
        </w:rPr>
        <w:t>Promitentul - Executant nu execută acordul - cadru în conformitate cu obligaţiile asumate (incluzând, fără a se limita la acestea, executarea necorespunzătoare, executarea cu întârziere, executarea parţială/incompletă etc);</w:t>
      </w:r>
    </w:p>
    <w:p w14:paraId="4B7694ED" w14:textId="77777777" w:rsidR="00C3780C" w:rsidRPr="001C2AB7" w:rsidRDefault="00C3780C" w:rsidP="00EE26A0">
      <w:pPr>
        <w:numPr>
          <w:ilvl w:val="0"/>
          <w:numId w:val="12"/>
        </w:numPr>
        <w:spacing w:line="240" w:lineRule="auto"/>
        <w:jc w:val="both"/>
        <w:rPr>
          <w:rFonts w:ascii="Times New Roman" w:hAnsi="Times New Roman" w:cs="Times New Roman"/>
          <w:sz w:val="24"/>
          <w:szCs w:val="24"/>
          <w:lang w:val="ro-RO"/>
        </w:rPr>
      </w:pPr>
      <w:r w:rsidRPr="001C2AB7">
        <w:rPr>
          <w:rFonts w:ascii="Times New Roman" w:hAnsi="Times New Roman" w:cs="Times New Roman"/>
          <w:sz w:val="24"/>
          <w:szCs w:val="24"/>
          <w:lang w:val="ro-RO"/>
        </w:rPr>
        <w:t>Promitentul - Executant refuză sau omite să aducă la îndeplinire instrucţiunile emise de către Promitentul - Achizitor ori refuză să răspundă solicitărilor acestuia;</w:t>
      </w:r>
    </w:p>
    <w:p w14:paraId="1F3C284F" w14:textId="77777777" w:rsidR="00C3780C" w:rsidRPr="001C2AB7" w:rsidRDefault="00C3780C" w:rsidP="00EE26A0">
      <w:pPr>
        <w:numPr>
          <w:ilvl w:val="0"/>
          <w:numId w:val="12"/>
        </w:numPr>
        <w:spacing w:line="240" w:lineRule="auto"/>
        <w:jc w:val="both"/>
        <w:rPr>
          <w:rFonts w:ascii="Times New Roman" w:hAnsi="Times New Roman" w:cs="Times New Roman"/>
          <w:sz w:val="24"/>
          <w:szCs w:val="24"/>
          <w:lang w:val="ro-RO"/>
        </w:rPr>
      </w:pPr>
      <w:r w:rsidRPr="001C2AB7">
        <w:rPr>
          <w:rFonts w:ascii="Times New Roman" w:hAnsi="Times New Roman" w:cs="Times New Roman"/>
          <w:sz w:val="24"/>
          <w:szCs w:val="24"/>
          <w:lang w:val="ro-RO"/>
        </w:rPr>
        <w:t>Promitentul - Executant cesionează obligaţiile rezultate din Acordul cadru ori subcontractează cu nerespectarea prevederilor prezentului Acord - Cadru;</w:t>
      </w:r>
    </w:p>
    <w:p w14:paraId="61E31ADD" w14:textId="77777777" w:rsidR="00C3780C" w:rsidRPr="001C2AB7" w:rsidRDefault="00C3780C" w:rsidP="00EE26A0">
      <w:pPr>
        <w:numPr>
          <w:ilvl w:val="0"/>
          <w:numId w:val="12"/>
        </w:numPr>
        <w:spacing w:line="240" w:lineRule="auto"/>
        <w:jc w:val="both"/>
        <w:rPr>
          <w:rFonts w:ascii="Times New Roman" w:hAnsi="Times New Roman" w:cs="Times New Roman"/>
          <w:sz w:val="24"/>
          <w:szCs w:val="24"/>
          <w:lang w:val="ro-RO"/>
        </w:rPr>
      </w:pPr>
      <w:r w:rsidRPr="001C2AB7">
        <w:rPr>
          <w:rFonts w:ascii="Times New Roman" w:hAnsi="Times New Roman" w:cs="Times New Roman"/>
          <w:sz w:val="24"/>
          <w:szCs w:val="24"/>
          <w:lang w:val="ro-RO"/>
        </w:rPr>
        <w:t>Promitentul - Executant şi/sau reprezentanţii săi legali au fost condamnaţi pentru o infracţiune în legătură cu exercitarea profesiei printr-o hotărâre Judecătorească definitivă;</w:t>
      </w:r>
    </w:p>
    <w:p w14:paraId="608A8B04" w14:textId="77777777" w:rsidR="00C3780C" w:rsidRPr="001C2AB7" w:rsidRDefault="00C3780C" w:rsidP="00EE26A0">
      <w:pPr>
        <w:numPr>
          <w:ilvl w:val="0"/>
          <w:numId w:val="12"/>
        </w:numPr>
        <w:spacing w:line="240" w:lineRule="auto"/>
        <w:jc w:val="both"/>
        <w:rPr>
          <w:rFonts w:ascii="Times New Roman" w:hAnsi="Times New Roman" w:cs="Times New Roman"/>
          <w:sz w:val="24"/>
          <w:szCs w:val="24"/>
          <w:lang w:val="ro-RO"/>
        </w:rPr>
      </w:pPr>
      <w:r w:rsidRPr="001C2AB7">
        <w:rPr>
          <w:rFonts w:ascii="Times New Roman" w:hAnsi="Times New Roman" w:cs="Times New Roman"/>
          <w:sz w:val="24"/>
          <w:szCs w:val="24"/>
          <w:lang w:val="ro-RO"/>
        </w:rPr>
        <w:t>Promitentul - Executant şi/sau reprezentanţii acestuia dau sau se oferă să dea (direct sau indirect) unei persoane orice fel de mită, dar, favor, comision sau alte lucruri de valoare ca stimulent sau recompensă pentru:</w:t>
      </w:r>
    </w:p>
    <w:p w14:paraId="3E040686" w14:textId="77777777" w:rsidR="00C3780C" w:rsidRPr="001C2AB7" w:rsidRDefault="00C3780C" w:rsidP="00EE26A0">
      <w:pPr>
        <w:spacing w:line="240" w:lineRule="auto"/>
        <w:jc w:val="both"/>
        <w:rPr>
          <w:rFonts w:ascii="Times New Roman" w:hAnsi="Times New Roman" w:cs="Times New Roman"/>
          <w:sz w:val="24"/>
          <w:szCs w:val="24"/>
          <w:lang w:val="ro-RO"/>
        </w:rPr>
      </w:pPr>
      <w:r w:rsidRPr="001C2AB7">
        <w:rPr>
          <w:rFonts w:ascii="Times New Roman" w:hAnsi="Times New Roman" w:cs="Times New Roman"/>
          <w:sz w:val="24"/>
          <w:szCs w:val="24"/>
          <w:lang w:val="ro-RO"/>
        </w:rPr>
        <w:t>- a acţiona sau a înceta să acţioneze în legătură cu Acordul - cadru;</w:t>
      </w:r>
    </w:p>
    <w:p w14:paraId="3B7B1600" w14:textId="77777777" w:rsidR="00C3780C" w:rsidRPr="001C2AB7" w:rsidRDefault="00C3780C" w:rsidP="00EE26A0">
      <w:pPr>
        <w:spacing w:line="240" w:lineRule="auto"/>
        <w:jc w:val="both"/>
        <w:rPr>
          <w:rFonts w:ascii="Times New Roman" w:hAnsi="Times New Roman" w:cs="Times New Roman"/>
          <w:sz w:val="24"/>
          <w:szCs w:val="24"/>
          <w:lang w:val="ro-RO"/>
        </w:rPr>
      </w:pPr>
      <w:r w:rsidRPr="001C2AB7">
        <w:rPr>
          <w:rFonts w:ascii="Times New Roman" w:hAnsi="Times New Roman" w:cs="Times New Roman"/>
          <w:sz w:val="24"/>
          <w:szCs w:val="24"/>
          <w:lang w:val="ro-RO"/>
        </w:rPr>
        <w:t>- a favoriza sau nu, a defavoriza sau nu, oricare persoană care are legătură cu acordul - cadru;</w:t>
      </w:r>
    </w:p>
    <w:p w14:paraId="7C07D73C" w14:textId="77777777" w:rsidR="00C3780C" w:rsidRPr="001C2AB7" w:rsidRDefault="00C3780C" w:rsidP="00EE26A0">
      <w:pPr>
        <w:spacing w:line="240" w:lineRule="auto"/>
        <w:jc w:val="both"/>
        <w:rPr>
          <w:rFonts w:ascii="Times New Roman" w:hAnsi="Times New Roman" w:cs="Times New Roman"/>
          <w:sz w:val="24"/>
          <w:szCs w:val="24"/>
          <w:lang w:val="ro-RO"/>
        </w:rPr>
      </w:pPr>
      <w:r w:rsidRPr="001C2AB7">
        <w:rPr>
          <w:rFonts w:ascii="Times New Roman" w:hAnsi="Times New Roman" w:cs="Times New Roman"/>
          <w:sz w:val="24"/>
          <w:szCs w:val="24"/>
          <w:lang w:val="ro-RO"/>
        </w:rPr>
        <w:t>- sau dacă oricare din membrii personalului Promitentului - Executant, agenţi sau subcontractanţi dau sau se oferă să dea (direct sau indirect), unei persoane, stimulente sau recompense, în modul descris în acest paragraf.</w:t>
      </w:r>
    </w:p>
    <w:p w14:paraId="53D925D0" w14:textId="77777777" w:rsidR="00C3780C" w:rsidRPr="001C2AB7" w:rsidRDefault="00C3780C" w:rsidP="00EE26A0">
      <w:pPr>
        <w:numPr>
          <w:ilvl w:val="0"/>
          <w:numId w:val="12"/>
        </w:numPr>
        <w:spacing w:line="240" w:lineRule="auto"/>
        <w:jc w:val="both"/>
        <w:rPr>
          <w:rFonts w:ascii="Times New Roman" w:hAnsi="Times New Roman" w:cs="Times New Roman"/>
          <w:sz w:val="24"/>
          <w:szCs w:val="24"/>
          <w:lang w:val="ro-RO"/>
        </w:rPr>
      </w:pPr>
      <w:r w:rsidRPr="001C2AB7">
        <w:rPr>
          <w:rFonts w:ascii="Times New Roman" w:hAnsi="Times New Roman" w:cs="Times New Roman"/>
          <w:sz w:val="24"/>
          <w:szCs w:val="24"/>
          <w:lang w:val="ro-RO"/>
        </w:rPr>
        <w:lastRenderedPageBreak/>
        <w:t>Promitentul - Executant nu furnizează garanţiile sau asigurările solicitate prin prezentul Acord - cadru si contractele subsecvente;</w:t>
      </w:r>
    </w:p>
    <w:p w14:paraId="4C8C70B5" w14:textId="77777777" w:rsidR="00C3780C" w:rsidRPr="001C2AB7" w:rsidRDefault="00C3780C" w:rsidP="00EE26A0">
      <w:pPr>
        <w:spacing w:line="240" w:lineRule="auto"/>
        <w:jc w:val="both"/>
        <w:rPr>
          <w:rFonts w:ascii="Times New Roman" w:hAnsi="Times New Roman" w:cs="Times New Roman"/>
          <w:sz w:val="24"/>
          <w:szCs w:val="24"/>
          <w:lang w:val="ro-RO"/>
        </w:rPr>
      </w:pPr>
      <w:r w:rsidRPr="001C2AB7">
        <w:rPr>
          <w:rFonts w:ascii="Times New Roman" w:hAnsi="Times New Roman" w:cs="Times New Roman"/>
          <w:sz w:val="24"/>
          <w:szCs w:val="24"/>
          <w:lang w:val="ro-RO"/>
        </w:rPr>
        <w:t>16.2</w:t>
      </w:r>
      <w:r w:rsidRPr="001C2AB7">
        <w:rPr>
          <w:rFonts w:ascii="Times New Roman" w:hAnsi="Times New Roman" w:cs="Times New Roman"/>
          <w:sz w:val="24"/>
          <w:szCs w:val="24"/>
          <w:lang w:val="ro-RO"/>
        </w:rPr>
        <w:tab/>
      </w:r>
      <w:r w:rsidRPr="001C2AB7">
        <w:rPr>
          <w:rFonts w:ascii="Times New Roman" w:hAnsi="Times New Roman" w:cs="Times New Roman"/>
          <w:sz w:val="24"/>
          <w:szCs w:val="24"/>
          <w:lang w:val="ro-RO"/>
        </w:rPr>
        <w:tab/>
        <w:t>Prin prezentul Acord cadru, Părțile convin că simplul fapt al neexecutării obligațiilor asumate de către Promitentul Executant/Promitenții Executanți constituie punere în întârziere a acestuia/acestora.</w:t>
      </w:r>
    </w:p>
    <w:p w14:paraId="42CCA8EB" w14:textId="77777777" w:rsidR="00C3780C" w:rsidRPr="001C2AB7" w:rsidRDefault="00C3780C" w:rsidP="00EE26A0">
      <w:pPr>
        <w:spacing w:line="240" w:lineRule="auto"/>
        <w:jc w:val="both"/>
        <w:rPr>
          <w:rFonts w:ascii="Times New Roman" w:hAnsi="Times New Roman" w:cs="Times New Roman"/>
          <w:sz w:val="24"/>
          <w:szCs w:val="24"/>
          <w:lang w:val="ro-RO"/>
        </w:rPr>
      </w:pPr>
      <w:r w:rsidRPr="001C2AB7">
        <w:rPr>
          <w:rFonts w:ascii="Times New Roman" w:hAnsi="Times New Roman" w:cs="Times New Roman"/>
          <w:sz w:val="24"/>
          <w:szCs w:val="24"/>
          <w:lang w:val="ro-RO"/>
        </w:rPr>
        <w:t>16.3.</w:t>
      </w:r>
      <w:r w:rsidRPr="001C2AB7">
        <w:rPr>
          <w:rFonts w:ascii="Times New Roman" w:hAnsi="Times New Roman" w:cs="Times New Roman"/>
          <w:sz w:val="24"/>
          <w:szCs w:val="24"/>
          <w:lang w:val="ro-RO"/>
        </w:rPr>
        <w:tab/>
        <w:t>Promitentul Achizitor îşi rezervă dreptul de a rezilia oricând acordul cadru, printr-o notificare scrisă adresată Promitentului Executant fără nici o compensaţie, dacă acesta din urmă dă faliment, cu condiţia ca această renunţare să nu prejudicieze sau să afecteze dreptul la acţiune sau despăgubire pentru promitentul executant. În acest caz, Promitentul executant are dreptul de a pretinde numai plata corespunzătoare pentru partea din contractele subsecvente executată până la data la care rezilierea produce efecte.</w:t>
      </w:r>
    </w:p>
    <w:p w14:paraId="40791F0E" w14:textId="77777777" w:rsidR="00C3780C" w:rsidRPr="001C2AB7" w:rsidRDefault="00C3780C" w:rsidP="00EE26A0">
      <w:pPr>
        <w:spacing w:line="240" w:lineRule="auto"/>
        <w:jc w:val="both"/>
        <w:rPr>
          <w:rFonts w:ascii="Times New Roman" w:hAnsi="Times New Roman" w:cs="Times New Roman"/>
          <w:sz w:val="24"/>
          <w:szCs w:val="24"/>
          <w:lang w:val="ro-RO"/>
        </w:rPr>
      </w:pPr>
      <w:r w:rsidRPr="001C2AB7">
        <w:rPr>
          <w:rFonts w:ascii="Times New Roman" w:hAnsi="Times New Roman" w:cs="Times New Roman"/>
          <w:sz w:val="24"/>
          <w:szCs w:val="24"/>
          <w:lang w:val="ro-RO"/>
        </w:rPr>
        <w:t>16.3</w:t>
      </w:r>
      <w:r w:rsidRPr="001C2AB7">
        <w:rPr>
          <w:rFonts w:ascii="Times New Roman" w:hAnsi="Times New Roman" w:cs="Times New Roman"/>
          <w:sz w:val="24"/>
          <w:szCs w:val="24"/>
          <w:lang w:val="ro-RO"/>
        </w:rPr>
        <w:tab/>
        <w:t>În cazul apariției unui caz în care Promitentul - Achizitor este îndreptățit să reziliere prezentul acord cadru, Promitentul Achizitor poate acorda un preaviz de 15 zile pentru îndeplinirea obligațiilor sub sancțiunea rezilierii sau poate rezilia acordul - cadru cu efecte depline fără transmiterea unei notificări prealabile, fără necesitatea unei alte formalități şi fără intervenția vreunei autorități sau instanțe de judecată, rezilierea urmând să se producă la data la care Promitentul Achizitor decide rezilierea. Rezilierea acordului cadru va fi adusă la cunoștința Promitentului Executant în termen de 15 zile de la data deciziei de reziliere a Promitentului achizitor.</w:t>
      </w:r>
    </w:p>
    <w:p w14:paraId="01A93435" w14:textId="77777777" w:rsidR="00C3780C" w:rsidRPr="001C2AB7" w:rsidRDefault="00C3780C" w:rsidP="00EE26A0">
      <w:pPr>
        <w:spacing w:line="240" w:lineRule="auto"/>
        <w:jc w:val="both"/>
        <w:rPr>
          <w:rFonts w:ascii="Times New Roman" w:hAnsi="Times New Roman" w:cs="Times New Roman"/>
          <w:sz w:val="24"/>
          <w:szCs w:val="24"/>
          <w:lang w:val="ro-RO"/>
        </w:rPr>
      </w:pPr>
      <w:r w:rsidRPr="001C2AB7">
        <w:rPr>
          <w:rFonts w:ascii="Times New Roman" w:hAnsi="Times New Roman" w:cs="Times New Roman"/>
          <w:sz w:val="24"/>
          <w:szCs w:val="24"/>
          <w:lang w:val="ro-RO"/>
        </w:rPr>
        <w:t>16.4.</w:t>
      </w:r>
      <w:r w:rsidRPr="001C2AB7">
        <w:rPr>
          <w:rFonts w:ascii="Times New Roman" w:hAnsi="Times New Roman" w:cs="Times New Roman"/>
          <w:sz w:val="24"/>
          <w:szCs w:val="24"/>
          <w:lang w:bidi="ro-RO"/>
        </w:rPr>
        <w:t>Încetarea prezentului Acord cadru nu va avea niciun efect asupra obligaţiilor deja scadente între Părțile contractante.</w:t>
      </w:r>
    </w:p>
    <w:p w14:paraId="534479BE" w14:textId="77777777" w:rsidR="00C3780C" w:rsidRPr="001C2AB7" w:rsidRDefault="00C3780C" w:rsidP="00EE26A0">
      <w:pPr>
        <w:spacing w:line="240" w:lineRule="auto"/>
        <w:jc w:val="both"/>
        <w:rPr>
          <w:rFonts w:ascii="Times New Roman" w:hAnsi="Times New Roman" w:cs="Times New Roman"/>
          <w:sz w:val="24"/>
          <w:szCs w:val="24"/>
        </w:rPr>
      </w:pPr>
    </w:p>
    <w:p w14:paraId="04FF597A" w14:textId="77777777" w:rsidR="00C3780C" w:rsidRPr="001C2AB7" w:rsidRDefault="00C3780C" w:rsidP="00EE26A0">
      <w:pPr>
        <w:numPr>
          <w:ilvl w:val="0"/>
          <w:numId w:val="4"/>
        </w:numPr>
        <w:spacing w:line="240" w:lineRule="auto"/>
        <w:jc w:val="both"/>
        <w:rPr>
          <w:rFonts w:ascii="Times New Roman" w:hAnsi="Times New Roman" w:cs="Times New Roman"/>
          <w:b/>
          <w:bCs/>
          <w:sz w:val="24"/>
          <w:szCs w:val="24"/>
        </w:rPr>
      </w:pPr>
      <w:bookmarkStart w:id="19" w:name="bookmark24"/>
      <w:r w:rsidRPr="001C2AB7">
        <w:rPr>
          <w:rFonts w:ascii="Times New Roman" w:hAnsi="Times New Roman" w:cs="Times New Roman"/>
          <w:b/>
          <w:bCs/>
          <w:sz w:val="24"/>
          <w:szCs w:val="24"/>
        </w:rPr>
        <w:t>Forţa Majoră</w:t>
      </w:r>
      <w:bookmarkEnd w:id="19"/>
    </w:p>
    <w:p w14:paraId="53184807" w14:textId="77777777" w:rsidR="00C3780C" w:rsidRPr="001C2AB7" w:rsidRDefault="00C3780C" w:rsidP="00EE26A0">
      <w:pPr>
        <w:numPr>
          <w:ilvl w:val="1"/>
          <w:numId w:val="4"/>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Forța majoră este constatată printr-un certificat emis de către Camera de Comerț și Industrie a României, a cărui solicitare și obținere revine Părții care o invocă, și constituie o cauză exoneratoare de răspundere care scutește Partea care o invocă de îndeplinirea acelor obligații pe care cazul de forță majoră le împiedică.</w:t>
      </w:r>
    </w:p>
    <w:p w14:paraId="659022E9" w14:textId="77777777" w:rsidR="00C3780C" w:rsidRPr="001C2AB7" w:rsidRDefault="00C3780C" w:rsidP="00EE26A0">
      <w:pPr>
        <w:numPr>
          <w:ilvl w:val="1"/>
          <w:numId w:val="4"/>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Dacă o Parte este sau va fi împiedicată prin Forţa Majoră să îşi îndeplinească oricare din obligaţiile sale, Partea afectată va notifica cealaltă Parte in termen de 30 zile de la data constatarii intervenţiei acestor împrejurări si va lua toate masurile care se impun in vederea înlăturării sau limitării consecinţelor sau prejudiciilor produse celeilalte parti. Dacă </w:t>
      </w:r>
      <w:proofErr w:type="gramStart"/>
      <w:r w:rsidRPr="001C2AB7">
        <w:rPr>
          <w:rFonts w:ascii="Times New Roman" w:hAnsi="Times New Roman" w:cs="Times New Roman"/>
          <w:sz w:val="24"/>
          <w:szCs w:val="24"/>
        </w:rPr>
        <w:t>este</w:t>
      </w:r>
      <w:proofErr w:type="gramEnd"/>
      <w:r w:rsidRPr="001C2AB7">
        <w:rPr>
          <w:rFonts w:ascii="Times New Roman" w:hAnsi="Times New Roman" w:cs="Times New Roman"/>
          <w:sz w:val="24"/>
          <w:szCs w:val="24"/>
        </w:rPr>
        <w:t xml:space="preserve"> necesar, Promitentul - Executant va suspenda execuţia Lucrărilor şi, în măsura în care, in prealabil, s-a convenit astfel cu promitentul - achizitor, își va retrage utilajele de pe șantiere.</w:t>
      </w:r>
    </w:p>
    <w:p w14:paraId="659833D6" w14:textId="77777777" w:rsidR="00C3780C" w:rsidRPr="001C2AB7" w:rsidRDefault="00C3780C" w:rsidP="00EE26A0">
      <w:pPr>
        <w:numPr>
          <w:ilvl w:val="1"/>
          <w:numId w:val="4"/>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Forţa majora nu aduce atingere drepturilor si obligaţiilor părtilor pentru lucrările executate anterior intervenţiei împrejurărilor </w:t>
      </w:r>
      <w:proofErr w:type="gramStart"/>
      <w:r w:rsidRPr="001C2AB7">
        <w:rPr>
          <w:rFonts w:ascii="Times New Roman" w:hAnsi="Times New Roman" w:cs="Times New Roman"/>
          <w:sz w:val="24"/>
          <w:szCs w:val="24"/>
        </w:rPr>
        <w:t>ce</w:t>
      </w:r>
      <w:proofErr w:type="gramEnd"/>
      <w:r w:rsidRPr="001C2AB7">
        <w:rPr>
          <w:rFonts w:ascii="Times New Roman" w:hAnsi="Times New Roman" w:cs="Times New Roman"/>
          <w:sz w:val="24"/>
          <w:szCs w:val="24"/>
        </w:rPr>
        <w:t xml:space="preserve"> justifica suspendarea executării contractului.</w:t>
      </w:r>
    </w:p>
    <w:p w14:paraId="1B0987DD" w14:textId="77777777" w:rsidR="00C3780C" w:rsidRPr="001C2AB7" w:rsidRDefault="00C3780C" w:rsidP="00EE26A0">
      <w:pPr>
        <w:numPr>
          <w:ilvl w:val="1"/>
          <w:numId w:val="4"/>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 Dacă Partea care invocă </w:t>
      </w:r>
      <w:proofErr w:type="gramStart"/>
      <w:r w:rsidRPr="001C2AB7">
        <w:rPr>
          <w:rFonts w:ascii="Times New Roman" w:hAnsi="Times New Roman" w:cs="Times New Roman"/>
          <w:sz w:val="24"/>
          <w:szCs w:val="24"/>
        </w:rPr>
        <w:t>un</w:t>
      </w:r>
      <w:proofErr w:type="gramEnd"/>
      <w:r w:rsidRPr="001C2AB7">
        <w:rPr>
          <w:rFonts w:ascii="Times New Roman" w:hAnsi="Times New Roman" w:cs="Times New Roman"/>
          <w:sz w:val="24"/>
          <w:szCs w:val="24"/>
        </w:rPr>
        <w:t xml:space="preserve"> caz de forță majoră fusese deja pusă în întârziere cu privire la o obligație înaintea apariției cazului de forță majoră, atunci aceasta nu va fi liberată de îndeplinirea obligației respective.</w:t>
      </w:r>
    </w:p>
    <w:p w14:paraId="57ADEB12" w14:textId="77777777" w:rsidR="00C3780C" w:rsidRPr="001C2AB7" w:rsidRDefault="00C3780C" w:rsidP="00EE26A0">
      <w:pPr>
        <w:numPr>
          <w:ilvl w:val="1"/>
          <w:numId w:val="4"/>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 Dacă executarea obligațiilor ce fac obiectul Acordului-Cadru și/sau al contractelor subsecvente este împiedicată pe o perioadă mai mare de 2 luni din cauza unui caz de forţă majoră, atunci oricare dintre Părţi îi poate transmite celeilalte Părţi o notificare referitoare la rezilierea Acordului cadru/Contractului. </w:t>
      </w:r>
      <w:r w:rsidRPr="001C2AB7">
        <w:rPr>
          <w:rFonts w:ascii="Times New Roman" w:hAnsi="Times New Roman" w:cs="Times New Roman"/>
          <w:sz w:val="24"/>
          <w:szCs w:val="24"/>
        </w:rPr>
        <w:lastRenderedPageBreak/>
        <w:t xml:space="preserve">În acest caz, rezilierea </w:t>
      </w:r>
      <w:proofErr w:type="gramStart"/>
      <w:r w:rsidRPr="001C2AB7">
        <w:rPr>
          <w:rFonts w:ascii="Times New Roman" w:hAnsi="Times New Roman" w:cs="Times New Roman"/>
          <w:sz w:val="24"/>
          <w:szCs w:val="24"/>
        </w:rPr>
        <w:t>va</w:t>
      </w:r>
      <w:proofErr w:type="gramEnd"/>
      <w:r w:rsidRPr="001C2AB7">
        <w:rPr>
          <w:rFonts w:ascii="Times New Roman" w:hAnsi="Times New Roman" w:cs="Times New Roman"/>
          <w:sz w:val="24"/>
          <w:szCs w:val="24"/>
        </w:rPr>
        <w:t xml:space="preserve"> intra în vigoare la 15 (cincisprezece) zile după transmiterea notificării de reziliere, fără intervenția instanței.</w:t>
      </w:r>
    </w:p>
    <w:p w14:paraId="461FFDCF" w14:textId="77777777" w:rsidR="00C3780C" w:rsidRPr="001C2AB7" w:rsidRDefault="00C3780C" w:rsidP="00EE26A0">
      <w:pPr>
        <w:spacing w:line="240" w:lineRule="auto"/>
        <w:jc w:val="both"/>
        <w:rPr>
          <w:rFonts w:ascii="Times New Roman" w:hAnsi="Times New Roman" w:cs="Times New Roman"/>
          <w:sz w:val="24"/>
          <w:szCs w:val="24"/>
        </w:rPr>
      </w:pPr>
    </w:p>
    <w:p w14:paraId="5458DA18" w14:textId="77777777" w:rsidR="00C3780C" w:rsidRPr="001C2AB7" w:rsidRDefault="00C3780C" w:rsidP="00EE26A0">
      <w:pPr>
        <w:numPr>
          <w:ilvl w:val="0"/>
          <w:numId w:val="4"/>
        </w:numPr>
        <w:spacing w:line="240" w:lineRule="auto"/>
        <w:jc w:val="both"/>
        <w:rPr>
          <w:rFonts w:ascii="Times New Roman" w:hAnsi="Times New Roman" w:cs="Times New Roman"/>
          <w:b/>
          <w:bCs/>
          <w:sz w:val="24"/>
          <w:szCs w:val="24"/>
        </w:rPr>
      </w:pPr>
      <w:r w:rsidRPr="001C2AB7">
        <w:rPr>
          <w:rFonts w:ascii="Times New Roman" w:hAnsi="Times New Roman" w:cs="Times New Roman"/>
          <w:b/>
          <w:bCs/>
          <w:sz w:val="24"/>
          <w:szCs w:val="24"/>
        </w:rPr>
        <w:t>Sancţiuni pentru neîndeplinirea culpabilă a obligaţiilor</w:t>
      </w:r>
    </w:p>
    <w:p w14:paraId="6FB3BA22" w14:textId="77777777" w:rsidR="00C3780C" w:rsidRPr="001C2AB7" w:rsidRDefault="00C3780C" w:rsidP="00EE26A0">
      <w:p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18.1</w:t>
      </w:r>
      <w:r w:rsidRPr="001C2AB7">
        <w:rPr>
          <w:rFonts w:ascii="Times New Roman" w:hAnsi="Times New Roman" w:cs="Times New Roman"/>
          <w:sz w:val="24"/>
          <w:szCs w:val="24"/>
        </w:rPr>
        <w:tab/>
        <w:t xml:space="preserve">În cazul în care </w:t>
      </w:r>
      <w:r w:rsidR="00EC01E9" w:rsidRPr="001C2AB7">
        <w:rPr>
          <w:rFonts w:ascii="Times New Roman" w:hAnsi="Times New Roman" w:cs="Times New Roman"/>
          <w:sz w:val="24"/>
          <w:szCs w:val="24"/>
        </w:rPr>
        <w:t>Promitentul -E</w:t>
      </w:r>
      <w:r w:rsidRPr="001C2AB7">
        <w:rPr>
          <w:rFonts w:ascii="Times New Roman" w:hAnsi="Times New Roman" w:cs="Times New Roman"/>
          <w:sz w:val="24"/>
          <w:szCs w:val="24"/>
        </w:rPr>
        <w:t xml:space="preserve">xecutant nu isi îndeplineşte la termen obligaţiile asumate prin contractele subsecvente, atunci achizitorul </w:t>
      </w:r>
      <w:proofErr w:type="gramStart"/>
      <w:r w:rsidRPr="001C2AB7">
        <w:rPr>
          <w:rFonts w:ascii="Times New Roman" w:hAnsi="Times New Roman" w:cs="Times New Roman"/>
          <w:sz w:val="24"/>
          <w:szCs w:val="24"/>
        </w:rPr>
        <w:t>este</w:t>
      </w:r>
      <w:proofErr w:type="gramEnd"/>
      <w:r w:rsidRPr="001C2AB7">
        <w:rPr>
          <w:rFonts w:ascii="Times New Roman" w:hAnsi="Times New Roman" w:cs="Times New Roman"/>
          <w:sz w:val="24"/>
          <w:szCs w:val="24"/>
        </w:rPr>
        <w:t xml:space="preserve"> îndreptăţit de a deduce din preţul contractului, dobânda legală penalizatoare, calculată potrivit art. 3 din Ordonanţa Guvernului nr. 13/2011 privind dobânda legală remuneratorie şi penalizatoare pentru obligaţii băneşti, precum şi pentru reglementarea unor măsuri financiar-fiscale în domeniul bancar, aprobată prin Legea nr. 43/2012. Rata de referinţă a dobânzii legale în vigoare în prima zi calendaristică a semestrului se aplică pe întregul semestru, pentru fiecare zi de întârziere, pana la îndeplinirea efectivă, penalitățile putând depăși valoarea contractului.</w:t>
      </w:r>
    </w:p>
    <w:p w14:paraId="5CF8AE60" w14:textId="77777777" w:rsidR="00C3780C" w:rsidRPr="001C2AB7" w:rsidRDefault="00C3780C" w:rsidP="00EE26A0">
      <w:p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18.2</w:t>
      </w:r>
      <w:r w:rsidRPr="001C2AB7">
        <w:rPr>
          <w:rFonts w:ascii="Times New Roman" w:hAnsi="Times New Roman" w:cs="Times New Roman"/>
          <w:sz w:val="24"/>
          <w:szCs w:val="24"/>
        </w:rPr>
        <w:tab/>
        <w:t>În cazul în care achizitorul nu onorează facturile în termen de cel mult 30 de zile de la expirarea perioadei convenite, atunci acesta are obligaţia de a plăti, dobânda legală penalizatoare, calculată potrivit art. 3 din Ordonanţa Guvernului nr. 13/2011 privind dobânda legală remuneratorie şi penalizatoare pentru obligaţii băneşti, precum şi pentru reglementarea unor măsuri financiar-fiscale în domeniul bancar, aprobată prin Legea nr. 43/2012. Rata de referinţă a dobânzii legale în vigoare în prima zi calendaristică a semestrului se aplică pe întregul semestru, pentru fiecare zi de întârziere, pana la îndeplinirea efectivă, pentru fiecare zi de întârziere.</w:t>
      </w:r>
    </w:p>
    <w:p w14:paraId="4B4674D0" w14:textId="77777777" w:rsidR="00C3780C" w:rsidRPr="001C2AB7" w:rsidRDefault="00C3780C" w:rsidP="00EE26A0">
      <w:p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18.3</w:t>
      </w:r>
      <w:r w:rsidRPr="001C2AB7">
        <w:rPr>
          <w:rFonts w:ascii="Times New Roman" w:hAnsi="Times New Roman" w:cs="Times New Roman"/>
          <w:sz w:val="24"/>
          <w:szCs w:val="24"/>
        </w:rPr>
        <w:tab/>
        <w:t>Pe lângă dreptul de a p</w:t>
      </w:r>
      <w:r w:rsidRPr="001C2AB7">
        <w:rPr>
          <w:rFonts w:ascii="Times New Roman" w:hAnsi="Times New Roman" w:cs="Times New Roman"/>
          <w:sz w:val="24"/>
          <w:szCs w:val="24"/>
          <w:lang w:val="ro-RO"/>
        </w:rPr>
        <w:t>er</w:t>
      </w:r>
      <w:r w:rsidRPr="001C2AB7">
        <w:rPr>
          <w:rFonts w:ascii="Times New Roman" w:hAnsi="Times New Roman" w:cs="Times New Roman"/>
          <w:sz w:val="24"/>
          <w:szCs w:val="24"/>
        </w:rPr>
        <w:t>cepe penalități promitentul achizitorul are dreptul de a reține garanția de bună execuție și de a solicita orice alte daune interese pentru repararea prejudiciului suferit.</w:t>
      </w:r>
    </w:p>
    <w:p w14:paraId="68FC2487" w14:textId="77777777" w:rsidR="00C3780C" w:rsidRPr="001C2AB7" w:rsidRDefault="00C3780C" w:rsidP="00EE26A0">
      <w:p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18.4</w:t>
      </w:r>
      <w:r w:rsidRPr="001C2AB7">
        <w:rPr>
          <w:rFonts w:ascii="Times New Roman" w:hAnsi="Times New Roman" w:cs="Times New Roman"/>
          <w:sz w:val="24"/>
          <w:szCs w:val="24"/>
        </w:rPr>
        <w:tab/>
        <w:t xml:space="preserve">În situaţia rezilierii acordului cadru și a contractelor subsecvente ca urmare a neîndeplinirii prevederilor acestora, Promitentul Executant datorează Promitentului Achizitor daune-interese în cuantum egal cu valoarea garanţiei de bună execuţie, pe care Achizitorul o reţine. În situaţia în care valoarea prejudiciului suferit de Promitentul Achizitor </w:t>
      </w:r>
      <w:proofErr w:type="gramStart"/>
      <w:r w:rsidRPr="001C2AB7">
        <w:rPr>
          <w:rFonts w:ascii="Times New Roman" w:hAnsi="Times New Roman" w:cs="Times New Roman"/>
          <w:sz w:val="24"/>
          <w:szCs w:val="24"/>
        </w:rPr>
        <w:t>este</w:t>
      </w:r>
      <w:proofErr w:type="gramEnd"/>
      <w:r w:rsidRPr="001C2AB7">
        <w:rPr>
          <w:rFonts w:ascii="Times New Roman" w:hAnsi="Times New Roman" w:cs="Times New Roman"/>
          <w:sz w:val="24"/>
          <w:szCs w:val="24"/>
        </w:rPr>
        <w:t xml:space="preserve"> mai mare decât cuantumul garanţiei de bună execuţie, Promitentul Achizitor solicită iar promitentul executant este obligat să plătească diferenţa în termen de 10 zile de la primirea notificării Promitentului Achizitor. În orice situaţie, promitentul Achizitor păstrează dreptul recuperării prejudiciului produs de Promitentul Executant, în faţa instanţelor judecătoreşti competente.</w:t>
      </w:r>
    </w:p>
    <w:p w14:paraId="2C124E7F" w14:textId="77777777" w:rsidR="00C3780C" w:rsidRPr="001C2AB7" w:rsidRDefault="00C3780C" w:rsidP="00EE26A0">
      <w:pPr>
        <w:spacing w:line="240" w:lineRule="auto"/>
        <w:jc w:val="both"/>
        <w:rPr>
          <w:rFonts w:ascii="Times New Roman" w:hAnsi="Times New Roman" w:cs="Times New Roman"/>
          <w:sz w:val="24"/>
          <w:szCs w:val="24"/>
        </w:rPr>
      </w:pPr>
    </w:p>
    <w:p w14:paraId="555A36DA" w14:textId="77777777" w:rsidR="00C3780C" w:rsidRPr="001C2AB7" w:rsidRDefault="00C3780C" w:rsidP="00EE26A0">
      <w:pPr>
        <w:numPr>
          <w:ilvl w:val="0"/>
          <w:numId w:val="4"/>
        </w:numPr>
        <w:spacing w:line="240" w:lineRule="auto"/>
        <w:jc w:val="both"/>
        <w:rPr>
          <w:rFonts w:ascii="Times New Roman" w:hAnsi="Times New Roman" w:cs="Times New Roman"/>
          <w:b/>
          <w:bCs/>
          <w:sz w:val="24"/>
          <w:szCs w:val="24"/>
        </w:rPr>
      </w:pPr>
      <w:bookmarkStart w:id="20" w:name="bookmark25"/>
      <w:r w:rsidRPr="001C2AB7">
        <w:rPr>
          <w:rFonts w:ascii="Times New Roman" w:hAnsi="Times New Roman" w:cs="Times New Roman"/>
          <w:b/>
          <w:bCs/>
          <w:sz w:val="24"/>
          <w:szCs w:val="24"/>
        </w:rPr>
        <w:t>Solutionarea litigiilor</w:t>
      </w:r>
      <w:bookmarkEnd w:id="20"/>
    </w:p>
    <w:p w14:paraId="00F72570" w14:textId="77777777" w:rsidR="00C3780C" w:rsidRPr="001C2AB7" w:rsidRDefault="00C3780C" w:rsidP="00EE26A0">
      <w:pPr>
        <w:pStyle w:val="ListParagraph"/>
        <w:numPr>
          <w:ilvl w:val="1"/>
          <w:numId w:val="13"/>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 xml:space="preserve">Litigiile </w:t>
      </w:r>
      <w:proofErr w:type="gramStart"/>
      <w:r w:rsidRPr="001C2AB7">
        <w:rPr>
          <w:rFonts w:ascii="Times New Roman" w:hAnsi="Times New Roman" w:cs="Times New Roman"/>
          <w:sz w:val="24"/>
          <w:szCs w:val="24"/>
        </w:rPr>
        <w:t>ce</w:t>
      </w:r>
      <w:proofErr w:type="gramEnd"/>
      <w:r w:rsidRPr="001C2AB7">
        <w:rPr>
          <w:rFonts w:ascii="Times New Roman" w:hAnsi="Times New Roman" w:cs="Times New Roman"/>
          <w:sz w:val="24"/>
          <w:szCs w:val="24"/>
        </w:rPr>
        <w:t xml:space="preserve"> pot apărea ca urmare a aplicării şi interpretării prevederilor prezentului acord- cadru se vor soluţiona pe cale amiabilă.</w:t>
      </w:r>
    </w:p>
    <w:p w14:paraId="2463DDCE" w14:textId="77777777" w:rsidR="00C3780C" w:rsidRPr="001C2AB7" w:rsidRDefault="00C3780C" w:rsidP="00EE26A0">
      <w:pPr>
        <w:pStyle w:val="ListParagraph"/>
        <w:numPr>
          <w:ilvl w:val="1"/>
          <w:numId w:val="13"/>
        </w:num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Daca, dupa 30 de zile de la începerea tratativelor amiabile, Promitentul-achizitor şi Promitentul - Executant nu reuşesc să rezolve în mod amiabil o divergenta contractuala, fiecare poate solicita ca disputa să se soluţioneze de către instanţele judecătoresti de la sediul Promitentului -Achizitor.</w:t>
      </w:r>
    </w:p>
    <w:p w14:paraId="2640F072" w14:textId="77777777" w:rsidR="00C3780C" w:rsidRPr="001C2AB7" w:rsidRDefault="00C3780C" w:rsidP="00EE26A0">
      <w:pPr>
        <w:spacing w:line="240" w:lineRule="auto"/>
        <w:jc w:val="both"/>
        <w:rPr>
          <w:rFonts w:ascii="Times New Roman" w:hAnsi="Times New Roman" w:cs="Times New Roman"/>
          <w:sz w:val="24"/>
          <w:szCs w:val="24"/>
        </w:rPr>
      </w:pPr>
    </w:p>
    <w:p w14:paraId="245504C5" w14:textId="77777777" w:rsidR="00C3780C" w:rsidRPr="001C2AB7" w:rsidRDefault="00C3780C" w:rsidP="00EE26A0">
      <w:pPr>
        <w:numPr>
          <w:ilvl w:val="0"/>
          <w:numId w:val="4"/>
        </w:numPr>
        <w:spacing w:line="240" w:lineRule="auto"/>
        <w:jc w:val="both"/>
        <w:rPr>
          <w:rFonts w:ascii="Times New Roman" w:hAnsi="Times New Roman" w:cs="Times New Roman"/>
          <w:b/>
          <w:bCs/>
          <w:sz w:val="24"/>
          <w:szCs w:val="24"/>
        </w:rPr>
      </w:pPr>
      <w:bookmarkStart w:id="21" w:name="bookmark26"/>
      <w:r w:rsidRPr="001C2AB7">
        <w:rPr>
          <w:rFonts w:ascii="Times New Roman" w:hAnsi="Times New Roman" w:cs="Times New Roman"/>
          <w:b/>
          <w:bCs/>
          <w:sz w:val="24"/>
          <w:szCs w:val="24"/>
        </w:rPr>
        <w:t>Comunicări</w:t>
      </w:r>
      <w:bookmarkEnd w:id="21"/>
    </w:p>
    <w:p w14:paraId="6CA4B000" w14:textId="77777777" w:rsidR="00C3780C" w:rsidRPr="00517C43" w:rsidRDefault="00517C43" w:rsidP="00517C43">
      <w:pPr>
        <w:spacing w:line="240" w:lineRule="auto"/>
        <w:jc w:val="both"/>
        <w:rPr>
          <w:rFonts w:ascii="Times New Roman" w:hAnsi="Times New Roman" w:cs="Times New Roman"/>
          <w:sz w:val="24"/>
          <w:szCs w:val="24"/>
        </w:rPr>
      </w:pPr>
      <w:r>
        <w:rPr>
          <w:rFonts w:ascii="Times New Roman" w:hAnsi="Times New Roman" w:cs="Times New Roman"/>
          <w:sz w:val="24"/>
          <w:szCs w:val="24"/>
        </w:rPr>
        <w:t>20.1</w:t>
      </w:r>
      <w:proofErr w:type="gramStart"/>
      <w:r>
        <w:rPr>
          <w:rFonts w:ascii="Times New Roman" w:hAnsi="Times New Roman" w:cs="Times New Roman"/>
          <w:sz w:val="24"/>
          <w:szCs w:val="24"/>
        </w:rPr>
        <w:t>.</w:t>
      </w:r>
      <w:r w:rsidR="00C3780C" w:rsidRPr="00517C43">
        <w:rPr>
          <w:rFonts w:ascii="Times New Roman" w:hAnsi="Times New Roman" w:cs="Times New Roman"/>
          <w:sz w:val="24"/>
          <w:szCs w:val="24"/>
        </w:rPr>
        <w:t>(</w:t>
      </w:r>
      <w:proofErr w:type="gramEnd"/>
      <w:r w:rsidR="00C3780C" w:rsidRPr="00517C43">
        <w:rPr>
          <w:rFonts w:ascii="Times New Roman" w:hAnsi="Times New Roman" w:cs="Times New Roman"/>
          <w:sz w:val="24"/>
          <w:szCs w:val="24"/>
        </w:rPr>
        <w:t>1) Orice comunicare între părţi, referitoare la îndeplinirea prezentului acord-cadru, trebuie să fie transmisă în scris.</w:t>
      </w:r>
    </w:p>
    <w:p w14:paraId="0500DB90" w14:textId="77777777" w:rsidR="00C3780C" w:rsidRPr="001C2AB7" w:rsidRDefault="00C3780C" w:rsidP="00EE26A0">
      <w:p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t>(2) Orice document scris trebuie inregistrat atat in momentul transmiterii cat si in momentul primirii.</w:t>
      </w:r>
    </w:p>
    <w:p w14:paraId="0CF3E03C" w14:textId="77777777" w:rsidR="00C3780C" w:rsidRPr="001C2AB7" w:rsidRDefault="00C3780C" w:rsidP="00EE26A0">
      <w:pPr>
        <w:spacing w:line="240" w:lineRule="auto"/>
        <w:jc w:val="both"/>
        <w:rPr>
          <w:rFonts w:ascii="Times New Roman" w:hAnsi="Times New Roman" w:cs="Times New Roman"/>
          <w:sz w:val="24"/>
          <w:szCs w:val="24"/>
        </w:rPr>
      </w:pPr>
      <w:r w:rsidRPr="001C2AB7">
        <w:rPr>
          <w:rFonts w:ascii="Times New Roman" w:hAnsi="Times New Roman" w:cs="Times New Roman"/>
          <w:sz w:val="24"/>
          <w:szCs w:val="24"/>
        </w:rPr>
        <w:lastRenderedPageBreak/>
        <w:t>2</w:t>
      </w:r>
      <w:r w:rsidR="00517C43">
        <w:rPr>
          <w:rFonts w:ascii="Times New Roman" w:hAnsi="Times New Roman" w:cs="Times New Roman"/>
          <w:sz w:val="24"/>
          <w:szCs w:val="24"/>
        </w:rPr>
        <w:t>0</w:t>
      </w:r>
      <w:r w:rsidRPr="001C2AB7">
        <w:rPr>
          <w:rFonts w:ascii="Times New Roman" w:hAnsi="Times New Roman" w:cs="Times New Roman"/>
          <w:sz w:val="24"/>
          <w:szCs w:val="24"/>
        </w:rPr>
        <w:t>.2. Comunicările între părţi se pot face şi prin telefon, fax sau e-mail cu condiţia confirmării în scris a primirii comunicării.</w:t>
      </w:r>
    </w:p>
    <w:p w14:paraId="02EE04C3" w14:textId="77777777" w:rsidR="00C3780C" w:rsidRDefault="00C3780C" w:rsidP="000522B0">
      <w:pPr>
        <w:spacing w:line="240" w:lineRule="auto"/>
        <w:ind w:firstLine="720"/>
        <w:jc w:val="both"/>
        <w:rPr>
          <w:rFonts w:ascii="Times New Roman" w:hAnsi="Times New Roman" w:cs="Times New Roman"/>
          <w:sz w:val="24"/>
          <w:szCs w:val="24"/>
        </w:rPr>
      </w:pPr>
      <w:r w:rsidRPr="001C2AB7">
        <w:rPr>
          <w:rFonts w:ascii="Times New Roman" w:hAnsi="Times New Roman" w:cs="Times New Roman"/>
          <w:sz w:val="24"/>
          <w:szCs w:val="24"/>
        </w:rPr>
        <w:t xml:space="preserve">Prezentul Acord cadru a fost încheiat astăzi </w:t>
      </w:r>
      <w:r w:rsidR="000522B0">
        <w:rPr>
          <w:rFonts w:ascii="Times New Roman" w:hAnsi="Times New Roman" w:cs="Times New Roman"/>
          <w:sz w:val="24"/>
          <w:szCs w:val="24"/>
        </w:rPr>
        <w:t>17.03.2023</w:t>
      </w:r>
      <w:r w:rsidRPr="001C2AB7">
        <w:rPr>
          <w:rFonts w:ascii="Times New Roman" w:hAnsi="Times New Roman" w:cs="Times New Roman"/>
          <w:sz w:val="24"/>
          <w:szCs w:val="24"/>
        </w:rPr>
        <w:t xml:space="preserve"> în </w:t>
      </w:r>
      <w:r w:rsidR="000522B0">
        <w:rPr>
          <w:rFonts w:ascii="Times New Roman" w:hAnsi="Times New Roman" w:cs="Times New Roman"/>
          <w:sz w:val="24"/>
          <w:szCs w:val="24"/>
        </w:rPr>
        <w:t>2(doua)</w:t>
      </w:r>
      <w:r w:rsidRPr="001C2AB7">
        <w:rPr>
          <w:rFonts w:ascii="Times New Roman" w:hAnsi="Times New Roman" w:cs="Times New Roman"/>
          <w:sz w:val="24"/>
          <w:szCs w:val="24"/>
        </w:rPr>
        <w:t xml:space="preserve"> exemplare originale</w:t>
      </w:r>
      <w:r w:rsidR="000522B0">
        <w:rPr>
          <w:rFonts w:ascii="Times New Roman" w:hAnsi="Times New Roman" w:cs="Times New Roman"/>
          <w:sz w:val="24"/>
          <w:szCs w:val="24"/>
        </w:rPr>
        <w:t>, cate unul pentru fiecare parte.</w:t>
      </w:r>
    </w:p>
    <w:p w14:paraId="003971B4" w14:textId="77777777" w:rsidR="00AF6E37" w:rsidRDefault="00AF6E37" w:rsidP="000522B0">
      <w:pPr>
        <w:spacing w:line="240" w:lineRule="auto"/>
        <w:ind w:firstLine="720"/>
        <w:jc w:val="both"/>
        <w:rPr>
          <w:rFonts w:ascii="Times New Roman" w:hAnsi="Times New Roman" w:cs="Times New Roman"/>
          <w:sz w:val="24"/>
          <w:szCs w:val="24"/>
        </w:rPr>
      </w:pPr>
    </w:p>
    <w:p w14:paraId="36CBB719" w14:textId="77777777" w:rsidR="00C556C1" w:rsidRPr="0090016A" w:rsidRDefault="00C556C1" w:rsidP="00C556C1">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BENEFICIAR,</w:t>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t xml:space="preserve">                                     PRESTATOR,</w:t>
      </w:r>
    </w:p>
    <w:p w14:paraId="403C071A" w14:textId="77777777" w:rsidR="00C556C1" w:rsidRPr="0090016A" w:rsidRDefault="00C556C1" w:rsidP="00C556C1">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Directia Generala pentru                                                </w:t>
      </w:r>
      <w:r w:rsidRPr="0090016A">
        <w:rPr>
          <w:rFonts w:ascii="Times New Roman" w:hAnsi="Times New Roman"/>
          <w:b/>
          <w:bCs/>
          <w:iCs/>
          <w:color w:val="000000"/>
          <w:sz w:val="23"/>
          <w:szCs w:val="23"/>
          <w:lang w:val="ro-RO"/>
        </w:rPr>
        <w:t xml:space="preserve"> </w:t>
      </w:r>
      <w:r w:rsidRPr="0051618E">
        <w:rPr>
          <w:rFonts w:ascii="Times New Roman" w:hAnsi="Times New Roman" w:cs="Times New Roman"/>
          <w:b/>
          <w:bCs/>
          <w:sz w:val="24"/>
          <w:szCs w:val="24"/>
          <w:lang w:val="en-US"/>
        </w:rPr>
        <w:t>S.C. ROMCO SYSTEM S.R.L.</w:t>
      </w:r>
      <w:r w:rsidRPr="000E5832">
        <w:rPr>
          <w:rFonts w:ascii="Times New Roman" w:hAnsi="Times New Roman" w:cs="Times New Roman"/>
          <w:sz w:val="24"/>
          <w:szCs w:val="24"/>
          <w:lang w:bidi="ro-RO"/>
        </w:rPr>
        <w:t xml:space="preserve"> </w:t>
      </w:r>
      <w:r w:rsidRPr="0090016A">
        <w:rPr>
          <w:rFonts w:ascii="Times New Roman" w:hAnsi="Times New Roman"/>
          <w:b/>
          <w:bCs/>
          <w:sz w:val="23"/>
          <w:szCs w:val="23"/>
          <w:lang w:val="ro-RO"/>
        </w:rPr>
        <w:t>Administrarea Patrimoniului  Imobiliar</w:t>
      </w:r>
      <w:r w:rsidRPr="0090016A">
        <w:rPr>
          <w:rFonts w:ascii="Times New Roman" w:hAnsi="Times New Roman"/>
          <w:sz w:val="23"/>
          <w:szCs w:val="23"/>
          <w:lang w:val="ro-RO"/>
        </w:rPr>
        <w:t xml:space="preserve">                           </w:t>
      </w:r>
      <w:r w:rsidR="00B321CC">
        <w:rPr>
          <w:rFonts w:ascii="Times New Roman" w:hAnsi="Times New Roman"/>
          <w:b/>
          <w:bCs/>
          <w:sz w:val="23"/>
          <w:szCs w:val="23"/>
          <w:lang w:val="ro-RO"/>
        </w:rPr>
        <w:t>prin imputernicit</w:t>
      </w:r>
      <w:r w:rsidR="00AF6E37">
        <w:rPr>
          <w:rFonts w:ascii="Times New Roman" w:hAnsi="Times New Roman"/>
          <w:b/>
          <w:bCs/>
          <w:sz w:val="23"/>
          <w:szCs w:val="23"/>
          <w:lang w:val="ro-RO"/>
        </w:rPr>
        <w:t>,</w:t>
      </w:r>
      <w:r w:rsidR="00B321CC">
        <w:rPr>
          <w:rFonts w:ascii="Times New Roman" w:hAnsi="Times New Roman"/>
          <w:b/>
          <w:bCs/>
          <w:sz w:val="23"/>
          <w:szCs w:val="23"/>
          <w:lang w:val="ro-RO"/>
        </w:rPr>
        <w:t xml:space="preserve"> cu decizia nr. R75/17.03.2023</w:t>
      </w:r>
      <w:r w:rsidRPr="0090016A">
        <w:rPr>
          <w:rFonts w:ascii="Times New Roman" w:hAnsi="Times New Roman"/>
          <w:sz w:val="23"/>
          <w:szCs w:val="23"/>
          <w:lang w:val="ro-RO"/>
        </w:rPr>
        <w:t xml:space="preserve">        </w:t>
      </w:r>
    </w:p>
    <w:p w14:paraId="59E955E6" w14:textId="77777777" w:rsidR="00C556C1" w:rsidRPr="0090016A" w:rsidRDefault="00C556C1" w:rsidP="00C556C1">
      <w:pPr>
        <w:pStyle w:val="NoSpacing"/>
        <w:tabs>
          <w:tab w:val="left" w:pos="0"/>
        </w:tabs>
        <w:spacing w:line="276" w:lineRule="auto"/>
        <w:rPr>
          <w:rFonts w:ascii="Times New Roman" w:hAnsi="Times New Roman"/>
          <w:sz w:val="23"/>
          <w:szCs w:val="23"/>
          <w:lang w:val="ro-RO"/>
        </w:rPr>
      </w:pPr>
      <w:r w:rsidRPr="0090016A">
        <w:rPr>
          <w:rFonts w:ascii="Times New Roman" w:hAnsi="Times New Roman"/>
          <w:b/>
          <w:bCs/>
          <w:sz w:val="23"/>
          <w:szCs w:val="23"/>
          <w:lang w:val="ro-RO"/>
        </w:rPr>
        <w:t xml:space="preserve">                     DIRECTOR                                                                </w:t>
      </w:r>
      <w:r w:rsidRPr="0090016A">
        <w:rPr>
          <w:rFonts w:ascii="Times New Roman" w:hAnsi="Times New Roman"/>
          <w:sz w:val="23"/>
          <w:szCs w:val="23"/>
          <w:lang w:val="ro-RO"/>
        </w:rPr>
        <w:t xml:space="preserve">                          </w:t>
      </w:r>
    </w:p>
    <w:p w14:paraId="1389F86A" w14:textId="1DA8270E" w:rsidR="00C3780C" w:rsidRPr="001C2AB7" w:rsidRDefault="00C556C1" w:rsidP="00C35047">
      <w:pPr>
        <w:pStyle w:val="NoSpacing"/>
        <w:tabs>
          <w:tab w:val="left" w:pos="0"/>
          <w:tab w:val="left" w:pos="7320"/>
        </w:tabs>
        <w:spacing w:line="276" w:lineRule="auto"/>
        <w:rPr>
          <w:rFonts w:ascii="Times New Roman" w:hAnsi="Times New Roman" w:cs="Times New Roman"/>
          <w:sz w:val="24"/>
          <w:szCs w:val="24"/>
          <w:lang w:bidi="ro-RO"/>
        </w:rPr>
      </w:pPr>
      <w:r w:rsidRPr="0090016A">
        <w:rPr>
          <w:rFonts w:ascii="Times New Roman" w:hAnsi="Times New Roman"/>
          <w:sz w:val="23"/>
          <w:szCs w:val="23"/>
          <w:lang w:val="ro-RO"/>
        </w:rPr>
        <w:t xml:space="preserve">          </w:t>
      </w:r>
    </w:p>
    <w:p w14:paraId="2F0BC596" w14:textId="77777777" w:rsidR="00F341A4" w:rsidRPr="001C2AB7" w:rsidRDefault="00F341A4" w:rsidP="00EE26A0">
      <w:pPr>
        <w:spacing w:line="240" w:lineRule="auto"/>
        <w:jc w:val="both"/>
        <w:rPr>
          <w:rFonts w:ascii="Times New Roman" w:hAnsi="Times New Roman" w:cs="Times New Roman"/>
          <w:sz w:val="24"/>
          <w:szCs w:val="24"/>
        </w:rPr>
      </w:pPr>
    </w:p>
    <w:sectPr w:rsidR="00F341A4" w:rsidRPr="001C2AB7" w:rsidSect="00924596">
      <w:headerReference w:type="even" r:id="rId7"/>
      <w:headerReference w:type="default" r:id="rId8"/>
      <w:footerReference w:type="even" r:id="rId9"/>
      <w:footerReference w:type="default" r:id="rId10"/>
      <w:headerReference w:type="first" r:id="rId11"/>
      <w:footerReference w:type="first" r:id="rId12"/>
      <w:pgSz w:w="12240" w:h="15840"/>
      <w:pgMar w:top="993" w:right="1041" w:bottom="1134" w:left="9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BC5AA" w14:textId="77777777" w:rsidR="007D7B8E" w:rsidRDefault="007D7B8E" w:rsidP="00C3780C">
      <w:pPr>
        <w:spacing w:after="0" w:line="240" w:lineRule="auto"/>
      </w:pPr>
      <w:r>
        <w:separator/>
      </w:r>
    </w:p>
  </w:endnote>
  <w:endnote w:type="continuationSeparator" w:id="0">
    <w:p w14:paraId="0243BFBF" w14:textId="77777777" w:rsidR="007D7B8E" w:rsidRDefault="007D7B8E" w:rsidP="00C3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2AAEA" w14:textId="77777777" w:rsidR="00AA3BC8" w:rsidRDefault="00AA3B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26021" w14:textId="77777777" w:rsidR="00C3780C" w:rsidRPr="00AA3BC8" w:rsidRDefault="00C3780C" w:rsidP="00AA3B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6BC18" w14:textId="77777777" w:rsidR="00AA3BC8" w:rsidRDefault="00AA3B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5613F" w14:textId="77777777" w:rsidR="007D7B8E" w:rsidRDefault="007D7B8E" w:rsidP="00C3780C">
      <w:pPr>
        <w:spacing w:after="0" w:line="240" w:lineRule="auto"/>
      </w:pPr>
      <w:r>
        <w:separator/>
      </w:r>
    </w:p>
  </w:footnote>
  <w:footnote w:type="continuationSeparator" w:id="0">
    <w:p w14:paraId="60C18442" w14:textId="77777777" w:rsidR="007D7B8E" w:rsidRDefault="007D7B8E" w:rsidP="00C37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BF99F" w14:textId="77777777" w:rsidR="00AA3BC8" w:rsidRDefault="00AA3B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C3553" w14:textId="77777777" w:rsidR="00AA3BC8" w:rsidRDefault="00AA3B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76BDB" w14:textId="77777777" w:rsidR="00AA3BC8" w:rsidRDefault="00AA3B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700C9"/>
    <w:multiLevelType w:val="multilevel"/>
    <w:tmpl w:val="12BC380C"/>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640577"/>
    <w:multiLevelType w:val="multilevel"/>
    <w:tmpl w:val="F548748C"/>
    <w:lvl w:ilvl="0">
      <w:start w:val="1"/>
      <w:numFmt w:val="decimal"/>
      <w:lvlText w:val="2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7324C6"/>
    <w:multiLevelType w:val="multilevel"/>
    <w:tmpl w:val="C352BBC4"/>
    <w:lvl w:ilvl="0">
      <w:start w:val="1"/>
      <w:numFmt w:val="decimal"/>
      <w:lvlText w:val="14.%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EFC"/>
    <w:multiLevelType w:val="multilevel"/>
    <w:tmpl w:val="E1D09724"/>
    <w:lvl w:ilvl="0">
      <w:start w:val="1"/>
      <w:numFmt w:val="decimal"/>
      <w:lvlText w:val="%1."/>
      <w:lvlJc w:val="left"/>
      <w:rPr>
        <w:rFonts w:ascii="Calibri" w:eastAsia="Times New Roman" w:hAnsi="Calibri" w:cs="Calibri"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8F30D1"/>
    <w:multiLevelType w:val="multilevel"/>
    <w:tmpl w:val="0E88BFB6"/>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F81237"/>
    <w:multiLevelType w:val="multilevel"/>
    <w:tmpl w:val="A628E806"/>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F618FE"/>
    <w:multiLevelType w:val="multilevel"/>
    <w:tmpl w:val="646275CE"/>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37E925C3"/>
    <w:multiLevelType w:val="hybridMultilevel"/>
    <w:tmpl w:val="D12AB4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737D9A"/>
    <w:multiLevelType w:val="multilevel"/>
    <w:tmpl w:val="73367AF8"/>
    <w:lvl w:ilvl="0">
      <w:start w:val="1"/>
      <w:numFmt w:val="decimal"/>
      <w:lvlText w:val="20.%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626893"/>
    <w:multiLevelType w:val="multilevel"/>
    <w:tmpl w:val="A42838B4"/>
    <w:lvl w:ilvl="0">
      <w:start w:val="1"/>
      <w:numFmt w:val="decimal"/>
      <w:lvlText w:val="8.%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FB40DF"/>
    <w:multiLevelType w:val="multilevel"/>
    <w:tmpl w:val="CB786560"/>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77308A"/>
    <w:multiLevelType w:val="hybridMultilevel"/>
    <w:tmpl w:val="D73EEB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110557"/>
    <w:multiLevelType w:val="multilevel"/>
    <w:tmpl w:val="1764C55E"/>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144ACC"/>
    <w:multiLevelType w:val="multilevel"/>
    <w:tmpl w:val="0E00609C"/>
    <w:lvl w:ilvl="0">
      <w:start w:val="9"/>
      <w:numFmt w:val="decimal"/>
      <w:lvlText w:val="%1."/>
      <w:lvlJc w:val="left"/>
      <w:rPr>
        <w:rFonts w:ascii="Calibri" w:eastAsia="Times New Roman" w:hAnsi="Calibri" w:cs="Calibri"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C71FDB"/>
    <w:multiLevelType w:val="multilevel"/>
    <w:tmpl w:val="5E404E9C"/>
    <w:lvl w:ilvl="0">
      <w:start w:val="1"/>
      <w:numFmt w:val="decimal"/>
      <w:lvlText w:val="15.%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0"/>
  </w:num>
  <w:num w:numId="4">
    <w:abstractNumId w:val="14"/>
  </w:num>
  <w:num w:numId="5">
    <w:abstractNumId w:val="0"/>
  </w:num>
  <w:num w:numId="6">
    <w:abstractNumId w:val="13"/>
  </w:num>
  <w:num w:numId="7">
    <w:abstractNumId w:val="6"/>
  </w:num>
  <w:num w:numId="8">
    <w:abstractNumId w:val="2"/>
  </w:num>
  <w:num w:numId="9">
    <w:abstractNumId w:val="15"/>
  </w:num>
  <w:num w:numId="10">
    <w:abstractNumId w:val="9"/>
  </w:num>
  <w:num w:numId="11">
    <w:abstractNumId w:val="1"/>
  </w:num>
  <w:num w:numId="12">
    <w:abstractNumId w:val="7"/>
  </w:num>
  <w:num w:numId="13">
    <w:abstractNumId w:val="5"/>
  </w:num>
  <w:num w:numId="14">
    <w:abstractNumId w:val="1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780C"/>
    <w:rsid w:val="00002232"/>
    <w:rsid w:val="00014B37"/>
    <w:rsid w:val="000522B0"/>
    <w:rsid w:val="0005587B"/>
    <w:rsid w:val="00070BAB"/>
    <w:rsid w:val="000C2706"/>
    <w:rsid w:val="000E45F6"/>
    <w:rsid w:val="000E5832"/>
    <w:rsid w:val="000E617C"/>
    <w:rsid w:val="001172F9"/>
    <w:rsid w:val="001A090D"/>
    <w:rsid w:val="001C2AB7"/>
    <w:rsid w:val="001E0544"/>
    <w:rsid w:val="001F19C1"/>
    <w:rsid w:val="00210B16"/>
    <w:rsid w:val="00261AF6"/>
    <w:rsid w:val="002A51F2"/>
    <w:rsid w:val="002B4E66"/>
    <w:rsid w:val="00306143"/>
    <w:rsid w:val="003307C1"/>
    <w:rsid w:val="00390D15"/>
    <w:rsid w:val="003915A9"/>
    <w:rsid w:val="004029AA"/>
    <w:rsid w:val="00420D91"/>
    <w:rsid w:val="00430C0A"/>
    <w:rsid w:val="00484610"/>
    <w:rsid w:val="004A6C03"/>
    <w:rsid w:val="004D2D6F"/>
    <w:rsid w:val="0051618E"/>
    <w:rsid w:val="00517C43"/>
    <w:rsid w:val="0052496F"/>
    <w:rsid w:val="00530A54"/>
    <w:rsid w:val="0059730B"/>
    <w:rsid w:val="005D7BFF"/>
    <w:rsid w:val="006057B5"/>
    <w:rsid w:val="0062173A"/>
    <w:rsid w:val="006653C1"/>
    <w:rsid w:val="006D0E8B"/>
    <w:rsid w:val="006D6858"/>
    <w:rsid w:val="007032B7"/>
    <w:rsid w:val="00714B26"/>
    <w:rsid w:val="007319E3"/>
    <w:rsid w:val="00752350"/>
    <w:rsid w:val="00776458"/>
    <w:rsid w:val="007D7B8E"/>
    <w:rsid w:val="007F1A81"/>
    <w:rsid w:val="0081471F"/>
    <w:rsid w:val="00821119"/>
    <w:rsid w:val="00821616"/>
    <w:rsid w:val="00881488"/>
    <w:rsid w:val="00892F39"/>
    <w:rsid w:val="008A3517"/>
    <w:rsid w:val="008C06B2"/>
    <w:rsid w:val="008C797F"/>
    <w:rsid w:val="00924596"/>
    <w:rsid w:val="0098063A"/>
    <w:rsid w:val="009C1BCD"/>
    <w:rsid w:val="00A1286D"/>
    <w:rsid w:val="00A3032B"/>
    <w:rsid w:val="00A73F3F"/>
    <w:rsid w:val="00A7531A"/>
    <w:rsid w:val="00A912AA"/>
    <w:rsid w:val="00AA3BC8"/>
    <w:rsid w:val="00AB344A"/>
    <w:rsid w:val="00AF6E37"/>
    <w:rsid w:val="00B1602F"/>
    <w:rsid w:val="00B321CC"/>
    <w:rsid w:val="00B46920"/>
    <w:rsid w:val="00BA1594"/>
    <w:rsid w:val="00C35047"/>
    <w:rsid w:val="00C3780C"/>
    <w:rsid w:val="00C5242F"/>
    <w:rsid w:val="00C556C1"/>
    <w:rsid w:val="00C77CC3"/>
    <w:rsid w:val="00C95802"/>
    <w:rsid w:val="00CA1948"/>
    <w:rsid w:val="00CB0231"/>
    <w:rsid w:val="00CB6855"/>
    <w:rsid w:val="00D00D87"/>
    <w:rsid w:val="00D10828"/>
    <w:rsid w:val="00D250A7"/>
    <w:rsid w:val="00D31C6B"/>
    <w:rsid w:val="00D41BAF"/>
    <w:rsid w:val="00D76229"/>
    <w:rsid w:val="00D90742"/>
    <w:rsid w:val="00DB6441"/>
    <w:rsid w:val="00E17591"/>
    <w:rsid w:val="00E87338"/>
    <w:rsid w:val="00EC01E9"/>
    <w:rsid w:val="00EE26A0"/>
    <w:rsid w:val="00EE759B"/>
    <w:rsid w:val="00F11604"/>
    <w:rsid w:val="00F341A4"/>
    <w:rsid w:val="00F46598"/>
    <w:rsid w:val="00F47CF2"/>
    <w:rsid w:val="00F52476"/>
    <w:rsid w:val="00F61267"/>
    <w:rsid w:val="00F9129A"/>
    <w:rsid w:val="00F93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90BC4"/>
  <w15:docId w15:val="{3B5F0CE9-11C8-4332-890E-2A14229C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8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80C"/>
  </w:style>
  <w:style w:type="paragraph" w:styleId="Footer">
    <w:name w:val="footer"/>
    <w:basedOn w:val="Normal"/>
    <w:link w:val="FooterChar"/>
    <w:uiPriority w:val="99"/>
    <w:unhideWhenUsed/>
    <w:rsid w:val="00C378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80C"/>
  </w:style>
  <w:style w:type="paragraph" w:styleId="ListParagraph">
    <w:name w:val="List Paragraph"/>
    <w:basedOn w:val="Normal"/>
    <w:uiPriority w:val="34"/>
    <w:qFormat/>
    <w:rsid w:val="006653C1"/>
    <w:pPr>
      <w:ind w:left="720"/>
      <w:contextualSpacing/>
    </w:pPr>
  </w:style>
  <w:style w:type="paragraph" w:styleId="NoSpacing">
    <w:name w:val="No Spacing"/>
    <w:uiPriority w:val="1"/>
    <w:qFormat/>
    <w:rsid w:val="00D10828"/>
    <w:pPr>
      <w:spacing w:after="0" w:line="240" w:lineRule="auto"/>
    </w:pPr>
  </w:style>
  <w:style w:type="table" w:styleId="TableGrid">
    <w:name w:val="Table Grid"/>
    <w:basedOn w:val="TableNormal"/>
    <w:uiPriority w:val="59"/>
    <w:rsid w:val="00597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5017</Words>
  <Characters>29099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ACHnou</cp:lastModifiedBy>
  <cp:revision>3</cp:revision>
  <dcterms:created xsi:type="dcterms:W3CDTF">2023-04-05T12:20:00Z</dcterms:created>
  <dcterms:modified xsi:type="dcterms:W3CDTF">2023-04-05T13:41:00Z</dcterms:modified>
</cp:coreProperties>
</file>