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2B4AA129"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FB7D1E">
        <w:rPr>
          <w:rFonts w:ascii="Times New Roman" w:hAnsi="Times New Roman"/>
          <w:bCs/>
          <w:color w:val="000000"/>
          <w:sz w:val="23"/>
          <w:szCs w:val="23"/>
        </w:rPr>
        <w:t xml:space="preserve">10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FB7D1E">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09F8B45C"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r w:rsidR="00527D6F" w:rsidRPr="0090016A">
        <w:rPr>
          <w:rFonts w:ascii="Times New Roman" w:hAnsi="Times New Roman"/>
          <w:color w:val="000000"/>
          <w:sz w:val="23"/>
          <w:szCs w:val="23"/>
        </w:rPr>
        <w:t>, cod fiscal:</w:t>
      </w:r>
      <w:r w:rsidR="00A5320A">
        <w:rPr>
          <w:rFonts w:ascii="Times New Roman" w:hAnsi="Times New Roman"/>
          <w:color w:val="000000"/>
          <w:sz w:val="23"/>
          <w:szCs w:val="23"/>
        </w:rPr>
        <w:t>.......</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RO09TREZ24A5101032</w:t>
      </w:r>
      <w:r w:rsidR="00A5320A">
        <w:rPr>
          <w:rFonts w:ascii="Times New Roman" w:eastAsia="Times New Roman" w:hAnsi="Times New Roman"/>
          <w:sz w:val="23"/>
          <w:szCs w:val="23"/>
          <w:lang w:eastAsia="ro-RO"/>
        </w:rPr>
        <w:t>XXXX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w:t>
      </w:r>
      <w:r w:rsidR="00A5320A">
        <w:rPr>
          <w:rFonts w:ascii="Times New Roman" w:hAnsi="Times New Roman"/>
          <w:color w:val="000000"/>
          <w:sz w:val="23"/>
          <w:szCs w:val="23"/>
        </w:rPr>
        <w:t>..</w:t>
      </w:r>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w:t>
      </w:r>
      <w:bookmarkStart w:id="0" w:name="_GoBack"/>
      <w:bookmarkEnd w:id="0"/>
      <w:r w:rsidR="00527D6F" w:rsidRPr="0090016A">
        <w:rPr>
          <w:rFonts w:ascii="Times New Roman" w:hAnsi="Times New Roman"/>
          <w:color w:val="000000"/>
          <w:sz w:val="23"/>
          <w:szCs w:val="23"/>
        </w:rPr>
        <w:t xml:space="preserve">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628BF927"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FB7D1E">
        <w:rPr>
          <w:color w:val="000000"/>
          <w:sz w:val="23"/>
          <w:szCs w:val="23"/>
          <w:lang w:val="ro-RO"/>
        </w:rPr>
        <w:t xml:space="preserve"> Str........</w:t>
      </w:r>
      <w:r w:rsidR="008D483F" w:rsidRPr="0090016A">
        <w:rPr>
          <w:color w:val="000000"/>
          <w:sz w:val="23"/>
          <w:szCs w:val="23"/>
          <w:lang w:val="ro-RO"/>
        </w:rPr>
        <w:t>,</w:t>
      </w:r>
      <w:r w:rsidR="008958F4" w:rsidRPr="0090016A">
        <w:rPr>
          <w:color w:val="000000"/>
          <w:sz w:val="23"/>
          <w:szCs w:val="23"/>
          <w:lang w:val="ro-RO"/>
        </w:rPr>
        <w:t xml:space="preserve"> nr.</w:t>
      </w:r>
      <w:r w:rsidR="00FB7D1E">
        <w:rPr>
          <w:color w:val="000000"/>
          <w:sz w:val="23"/>
          <w:szCs w:val="23"/>
          <w:lang w:val="ro-RO"/>
        </w:rPr>
        <w:t>......</w:t>
      </w:r>
      <w:r w:rsidR="008958F4" w:rsidRPr="0090016A">
        <w:rPr>
          <w:color w:val="000000"/>
          <w:sz w:val="23"/>
          <w:szCs w:val="23"/>
          <w:lang w:val="ro-RO"/>
        </w:rPr>
        <w:t xml:space="preserve">, </w:t>
      </w:r>
      <w:r w:rsidR="00FB7D1E">
        <w:rPr>
          <w:color w:val="000000"/>
          <w:sz w:val="23"/>
          <w:szCs w:val="23"/>
          <w:lang w:val="ro-RO"/>
        </w:rPr>
        <w:t>Camera ..., Bloc....., etaj ..., Ap......</w:t>
      </w:r>
      <w:r w:rsidR="008D483F" w:rsidRPr="0090016A">
        <w:rPr>
          <w:color w:val="000000"/>
          <w:sz w:val="23"/>
          <w:szCs w:val="23"/>
          <w:lang w:val="ro-RO"/>
        </w:rPr>
        <w:t xml:space="preserve">, </w:t>
      </w:r>
      <w:r w:rsidR="00FB7D1E">
        <w:rPr>
          <w:color w:val="000000"/>
          <w:sz w:val="23"/>
          <w:szCs w:val="23"/>
          <w:lang w:val="ro-RO"/>
        </w:rPr>
        <w:t>Localitate.............</w:t>
      </w:r>
      <w:r w:rsidR="006C509D" w:rsidRPr="0090016A">
        <w:rPr>
          <w:color w:val="000000"/>
          <w:sz w:val="23"/>
          <w:szCs w:val="23"/>
          <w:lang w:val="ro-RO"/>
        </w:rPr>
        <w:t>Telefon</w:t>
      </w:r>
      <w:r w:rsidR="00FB7D1E">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FB7D1E">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FB7D1E">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FB7D1E">
        <w:rPr>
          <w:rFonts w:eastAsia="Calibri"/>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FB7D1E">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7BF124AD"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 </w:t>
      </w:r>
      <w:r w:rsidR="00FB7D1E">
        <w:rPr>
          <w:rFonts w:ascii="Times New Roman" w:hAnsi="Times New Roman"/>
          <w:sz w:val="23"/>
          <w:szCs w:val="23"/>
        </w:rPr>
        <w:t xml:space="preserve">.........., </w:t>
      </w:r>
      <w:r w:rsidRPr="0090016A">
        <w:rPr>
          <w:rFonts w:ascii="Times New Roman" w:hAnsi="Times New Roman"/>
          <w:sz w:val="23"/>
          <w:szCs w:val="23"/>
        </w:rPr>
        <w:t>nr.</w:t>
      </w:r>
      <w:r w:rsidR="0023178E" w:rsidRPr="0090016A">
        <w:rPr>
          <w:rFonts w:ascii="Times New Roman" w:hAnsi="Times New Roman"/>
          <w:sz w:val="23"/>
          <w:szCs w:val="23"/>
        </w:rPr>
        <w:t xml:space="preserve"> </w:t>
      </w:r>
      <w:r w:rsidR="00FB7D1E">
        <w:rPr>
          <w:rFonts w:ascii="Times New Roman" w:hAnsi="Times New Roman"/>
          <w:sz w:val="23"/>
          <w:szCs w:val="23"/>
        </w:rPr>
        <w:t>......Et. ....</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FB7D1E">
        <w:rPr>
          <w:rFonts w:ascii="Times New Roman" w:hAnsi="Times New Roman"/>
          <w:sz w:val="23"/>
          <w:szCs w:val="23"/>
        </w:rPr>
        <w:t>.......</w:t>
      </w:r>
      <w:r w:rsidRPr="0090016A">
        <w:rPr>
          <w:rFonts w:ascii="Times New Roman" w:hAnsi="Times New Roman"/>
          <w:sz w:val="23"/>
          <w:szCs w:val="23"/>
        </w:rPr>
        <w:t xml:space="preserve">, </w:t>
      </w:r>
      <w:r w:rsidR="00FB7D1E">
        <w:rPr>
          <w:rFonts w:ascii="Times New Roman" w:hAnsi="Times New Roman"/>
          <w:sz w:val="23"/>
          <w:szCs w:val="23"/>
        </w:rPr>
        <w:t>Jud. ...........</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FB7D1E">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FB7D1E">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FB7D1E">
        <w:rPr>
          <w:rFonts w:ascii="Times New Roman" w:hAnsi="Times New Roman"/>
          <w:sz w:val="23"/>
          <w:szCs w:val="23"/>
        </w:rPr>
        <w:t xml:space="preserve">........., </w:t>
      </w:r>
      <w:r w:rsidR="0018245F" w:rsidRPr="0090016A">
        <w:rPr>
          <w:rFonts w:ascii="Times New Roman" w:hAnsi="Times New Roman"/>
          <w:sz w:val="23"/>
          <w:szCs w:val="23"/>
        </w:rPr>
        <w:t>reprezentată</w:t>
      </w:r>
      <w:r w:rsidR="00255941" w:rsidRPr="0090016A">
        <w:rPr>
          <w:rFonts w:ascii="Times New Roman" w:hAnsi="Times New Roman"/>
          <w:sz w:val="23"/>
          <w:szCs w:val="23"/>
        </w:rPr>
        <w:t xml:space="preserve"> legal prin dl.</w:t>
      </w:r>
      <w:r w:rsidR="00FB7D1E">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098A34F8"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1E6255">
        <w:rPr>
          <w:rFonts w:ascii="Times New Roman" w:eastAsia="Times New Roman" w:hAnsi="Times New Roman"/>
          <w:b/>
          <w:bCs/>
          <w:lang w:val="es-ES" w:eastAsia="el-GR"/>
        </w:rPr>
        <w:t>Şcoala Gimnazială Nr. 307</w:t>
      </w:r>
      <w:r w:rsidR="001A32F0">
        <w:rPr>
          <w:rFonts w:ascii="Times New Roman" w:eastAsia="Times New Roman" w:hAnsi="Times New Roman"/>
          <w:b/>
          <w:bCs/>
          <w:lang w:val="es-ES" w:eastAsia="el-GR"/>
        </w:rPr>
        <w:t xml:space="preserve">, </w:t>
      </w:r>
      <w:r w:rsidR="001E6255">
        <w:rPr>
          <w:rFonts w:ascii="Times New Roman" w:eastAsia="Times New Roman" w:hAnsi="Times New Roman"/>
          <w:b/>
          <w:bCs/>
          <w:lang w:val="es-ES" w:eastAsia="el-GR"/>
        </w:rPr>
        <w:t>Str. Luncşoara, nr. 17</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AF331F">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344948F8"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1E6255">
        <w:rPr>
          <w:rFonts w:ascii="Times New Roman" w:hAnsi="Times New Roman"/>
          <w:b/>
          <w:color w:val="000000"/>
          <w:sz w:val="23"/>
          <w:szCs w:val="23"/>
        </w:rPr>
        <w:t>44.282,83</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1E6255">
        <w:rPr>
          <w:rFonts w:ascii="Times New Roman" w:hAnsi="Times New Roman"/>
          <w:b/>
          <w:bCs/>
          <w:color w:val="000000"/>
          <w:sz w:val="23"/>
          <w:szCs w:val="23"/>
        </w:rPr>
        <w:t>8413,74</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1E6255">
        <w:rPr>
          <w:rFonts w:ascii="Times New Roman" w:hAnsi="Times New Roman"/>
          <w:b/>
          <w:bCs/>
          <w:color w:val="000000"/>
          <w:sz w:val="23"/>
          <w:szCs w:val="23"/>
        </w:rPr>
        <w:t>52.696,56</w:t>
      </w:r>
      <w:r w:rsidR="00A62645">
        <w:rPr>
          <w:rFonts w:ascii="Times New Roman" w:hAnsi="Times New Roman"/>
          <w:b/>
          <w:bCs/>
          <w:color w:val="000000"/>
          <w:sz w:val="23"/>
          <w:szCs w:val="23"/>
        </w:rPr>
        <w:t xml:space="preserve"> </w:t>
      </w:r>
      <w:r w:rsidR="00643B6A" w:rsidRPr="0090016A">
        <w:rPr>
          <w:rFonts w:ascii="Times New Roman" w:hAnsi="Times New Roman"/>
          <w:b/>
          <w:bCs/>
          <w:color w:val="000000"/>
          <w:sz w:val="23"/>
          <w:szCs w:val="23"/>
        </w:rPr>
        <w:t>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48D29DBF" w:rsidR="00D05DAD"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1671,05</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2E2F8FB4" w:rsidR="00D05DAD"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835,525</w:t>
            </w:r>
          </w:p>
        </w:tc>
        <w:tc>
          <w:tcPr>
            <w:tcW w:w="1854" w:type="dxa"/>
            <w:shd w:val="clear" w:color="auto" w:fill="auto"/>
          </w:tcPr>
          <w:p w14:paraId="1CF955EF" w14:textId="24D0E311" w:rsidR="00D05DAD"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994,27</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79CF356D" w:rsidR="008536FC" w:rsidRPr="0090016A" w:rsidRDefault="001E6255" w:rsidP="00A62645">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Pr="001E6255">
              <w:rPr>
                <w:rFonts w:ascii="Times New Roman" w:hAnsi="Times New Roman"/>
                <w:sz w:val="20"/>
                <w:szCs w:val="20"/>
              </w:rPr>
              <w:t>1671,05</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7184C5B7" w:rsidR="008536FC"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15039,45</w:t>
            </w:r>
          </w:p>
        </w:tc>
        <w:tc>
          <w:tcPr>
            <w:tcW w:w="1854" w:type="dxa"/>
            <w:shd w:val="clear" w:color="auto" w:fill="auto"/>
          </w:tcPr>
          <w:p w14:paraId="56856472" w14:textId="2FE2337F" w:rsidR="008536FC"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17896,95</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1D418F29" w:rsidR="008536FC" w:rsidRPr="0090016A" w:rsidRDefault="001E6255" w:rsidP="0090016A">
            <w:pPr>
              <w:tabs>
                <w:tab w:val="left" w:pos="0"/>
              </w:tabs>
              <w:spacing w:line="276" w:lineRule="auto"/>
              <w:jc w:val="center"/>
              <w:rPr>
                <w:rFonts w:ascii="Times New Roman" w:hAnsi="Times New Roman"/>
                <w:sz w:val="20"/>
                <w:szCs w:val="20"/>
              </w:rPr>
            </w:pPr>
            <w:r w:rsidRPr="001E6255">
              <w:rPr>
                <w:rFonts w:ascii="Times New Roman" w:hAnsi="Times New Roman"/>
                <w:sz w:val="20"/>
                <w:szCs w:val="20"/>
              </w:rPr>
              <w:t>1671,05</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1B4BABCA" w:rsidR="008536FC"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5013,15</w:t>
            </w:r>
          </w:p>
        </w:tc>
        <w:tc>
          <w:tcPr>
            <w:tcW w:w="1854" w:type="dxa"/>
            <w:shd w:val="clear" w:color="auto" w:fill="auto"/>
          </w:tcPr>
          <w:p w14:paraId="06405343" w14:textId="54462952" w:rsidR="008536FC"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5965,65</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4464056B" w:rsidR="008536FC" w:rsidRPr="0090016A" w:rsidRDefault="001E6255" w:rsidP="0090016A">
            <w:pPr>
              <w:tabs>
                <w:tab w:val="left" w:pos="0"/>
              </w:tabs>
              <w:spacing w:line="276" w:lineRule="auto"/>
              <w:jc w:val="center"/>
              <w:rPr>
                <w:rFonts w:ascii="Times New Roman" w:hAnsi="Times New Roman"/>
                <w:sz w:val="20"/>
                <w:szCs w:val="20"/>
              </w:rPr>
            </w:pPr>
            <w:r w:rsidRPr="001E6255">
              <w:rPr>
                <w:rFonts w:ascii="Times New Roman" w:hAnsi="Times New Roman"/>
                <w:sz w:val="20"/>
                <w:szCs w:val="20"/>
              </w:rPr>
              <w:t>1671,05</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3BB7FF4B" w:rsidR="008536FC"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23394,7</w:t>
            </w:r>
          </w:p>
        </w:tc>
        <w:tc>
          <w:tcPr>
            <w:tcW w:w="1854" w:type="dxa"/>
            <w:shd w:val="clear" w:color="auto" w:fill="auto"/>
          </w:tcPr>
          <w:p w14:paraId="4A7C488F" w14:textId="405A718D" w:rsidR="008536FC" w:rsidRPr="0090016A" w:rsidRDefault="001E625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27839,69</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62DF7F3A" w:rsidR="00F37194" w:rsidRPr="0090016A" w:rsidRDefault="00862DF7" w:rsidP="0090016A">
            <w:pPr>
              <w:widowControl w:val="0"/>
              <w:tabs>
                <w:tab w:val="left" w:pos="0"/>
              </w:tabs>
              <w:spacing w:after="0" w:line="276" w:lineRule="auto"/>
              <w:jc w:val="both"/>
              <w:rPr>
                <w:rFonts w:ascii="Times New Roman" w:hAnsi="Times New Roman"/>
                <w:color w:val="000000"/>
                <w:sz w:val="20"/>
                <w:szCs w:val="20"/>
              </w:rPr>
            </w:pPr>
            <w:r w:rsidRPr="00862DF7">
              <w:rPr>
                <w:rFonts w:ascii="Times New Roman" w:hAnsi="Times New Roman"/>
                <w:b/>
                <w:bCs/>
                <w:color w:val="000000"/>
                <w:sz w:val="20"/>
                <w:szCs w:val="20"/>
              </w:rPr>
              <w:t>TOTAL</w:t>
            </w:r>
          </w:p>
        </w:tc>
        <w:tc>
          <w:tcPr>
            <w:tcW w:w="1201" w:type="dxa"/>
            <w:shd w:val="clear" w:color="auto" w:fill="auto"/>
          </w:tcPr>
          <w:p w14:paraId="3F37E3EE" w14:textId="3D53A125" w:rsidR="00F37194" w:rsidRPr="0090016A" w:rsidRDefault="00862DF7" w:rsidP="0090016A">
            <w:pPr>
              <w:widowControl w:val="0"/>
              <w:tabs>
                <w:tab w:val="left" w:pos="0"/>
              </w:tabs>
              <w:spacing w:after="0" w:line="276" w:lineRule="auto"/>
              <w:jc w:val="center"/>
              <w:rPr>
                <w:rFonts w:ascii="Times New Roman" w:hAnsi="Times New Roman"/>
                <w:color w:val="000000"/>
                <w:sz w:val="20"/>
                <w:szCs w:val="20"/>
              </w:rPr>
            </w:pPr>
            <w:r w:rsidRPr="00862DF7">
              <w:rPr>
                <w:rFonts w:ascii="Times New Roman" w:hAnsi="Times New Roman"/>
                <w:color w:val="000000"/>
                <w:sz w:val="20"/>
                <w:szCs w:val="20"/>
              </w:rPr>
              <w:t>1671,05</w:t>
            </w:r>
          </w:p>
        </w:tc>
        <w:tc>
          <w:tcPr>
            <w:tcW w:w="2105" w:type="dxa"/>
            <w:shd w:val="clear" w:color="auto" w:fill="auto"/>
          </w:tcPr>
          <w:p w14:paraId="5E2FEE09" w14:textId="2EC95BA6" w:rsidR="00F37194" w:rsidRPr="0090016A" w:rsidRDefault="00862DF7"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626DCB6F" w:rsidR="00F37194" w:rsidRPr="0090016A" w:rsidRDefault="001E6255"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44.282,83</w:t>
            </w:r>
          </w:p>
        </w:tc>
        <w:tc>
          <w:tcPr>
            <w:tcW w:w="1854" w:type="dxa"/>
            <w:shd w:val="clear" w:color="auto" w:fill="auto"/>
          </w:tcPr>
          <w:p w14:paraId="76CC7EAE" w14:textId="7370AB77" w:rsidR="00F37194" w:rsidRPr="0090016A" w:rsidRDefault="00A62645" w:rsidP="001E6255">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001E6255" w:rsidRPr="001E6255">
              <w:rPr>
                <w:rFonts w:ascii="Times New Roman" w:hAnsi="Times New Roman"/>
                <w:b/>
                <w:bCs/>
                <w:color w:val="000000"/>
                <w:sz w:val="20"/>
                <w:szCs w:val="20"/>
              </w:rPr>
              <w:t>52.696,56</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17CB9D27"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A181C">
        <w:rPr>
          <w:rFonts w:ascii="Times New Roman" w:hAnsi="Times New Roman"/>
          <w:b/>
          <w:sz w:val="23"/>
          <w:szCs w:val="23"/>
        </w:rPr>
        <w:t>134</w:t>
      </w:r>
      <w:r w:rsidR="006575E2">
        <w:rPr>
          <w:rFonts w:ascii="Times New Roman" w:hAnsi="Times New Roman"/>
          <w:b/>
          <w:sz w:val="23"/>
          <w:szCs w:val="23"/>
        </w:rPr>
        <w:t>1</w:t>
      </w:r>
      <w:r w:rsidRPr="0090016A">
        <w:rPr>
          <w:rFonts w:ascii="Times New Roman" w:hAnsi="Times New Roman"/>
          <w:b/>
          <w:sz w:val="23"/>
          <w:szCs w:val="23"/>
        </w:rPr>
        <w:t>/14.03.2023</w:t>
      </w:r>
    </w:p>
    <w:p w14:paraId="4B9E03E0" w14:textId="4E679413"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6575E2">
        <w:rPr>
          <w:rFonts w:ascii="Times New Roman" w:hAnsi="Times New Roman"/>
          <w:b/>
          <w:sz w:val="23"/>
          <w:szCs w:val="23"/>
        </w:rPr>
        <w:t>DA32767840</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3B05047C"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6575E2">
        <w:rPr>
          <w:rFonts w:ascii="Times New Roman" w:hAnsi="Times New Roman"/>
          <w:b/>
          <w:sz w:val="23"/>
          <w:szCs w:val="23"/>
        </w:rPr>
        <w:t>12.11</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1109B6C7" w:rsidR="004D57FF" w:rsidRPr="006F18B8" w:rsidRDefault="006F6EFE" w:rsidP="006F18B8">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6F18B8">
        <w:rPr>
          <w:rFonts w:ascii="Times New Roman" w:hAnsi="Times New Roman"/>
          <w:color w:val="000000"/>
          <w:sz w:val="23"/>
          <w:szCs w:val="23"/>
        </w:rPr>
        <w:t>Oricare dintre P</w:t>
      </w:r>
      <w:r w:rsidRPr="006F18B8">
        <w:rPr>
          <w:rFonts w:ascii="Times New Roman" w:hAnsi="Times New Roman" w:cs="Calibri"/>
          <w:color w:val="000000"/>
          <w:sz w:val="23"/>
          <w:szCs w:val="23"/>
        </w:rPr>
        <w:t>ă</w:t>
      </w:r>
      <w:r w:rsidRPr="006F18B8">
        <w:rPr>
          <w:rFonts w:ascii="Times New Roman" w:hAnsi="Times New Roman"/>
          <w:color w:val="000000"/>
          <w:sz w:val="23"/>
          <w:szCs w:val="23"/>
        </w:rPr>
        <w:t>r</w:t>
      </w:r>
      <w:r w:rsidRPr="006F18B8">
        <w:rPr>
          <w:rFonts w:ascii="Times New Roman" w:hAnsi="Times New Roman" w:cs="Calibri"/>
          <w:color w:val="000000"/>
          <w:sz w:val="23"/>
          <w:szCs w:val="23"/>
        </w:rPr>
        <w:t>ț</w:t>
      </w:r>
      <w:r w:rsidRPr="006F18B8">
        <w:rPr>
          <w:rFonts w:ascii="Times New Roman" w:hAnsi="Times New Roman"/>
          <w:color w:val="000000"/>
          <w:sz w:val="23"/>
          <w:szCs w:val="23"/>
        </w:rPr>
        <w:t>i notific</w:t>
      </w:r>
      <w:r w:rsidRPr="006F18B8">
        <w:rPr>
          <w:rFonts w:ascii="Times New Roman" w:hAnsi="Times New Roman" w:cs="Calibri"/>
          <w:color w:val="000000"/>
          <w:sz w:val="23"/>
          <w:szCs w:val="23"/>
        </w:rPr>
        <w:t>ă</w:t>
      </w:r>
      <w:r w:rsidRPr="006F18B8">
        <w:rPr>
          <w:rFonts w:ascii="Times New Roman" w:hAnsi="Times New Roman"/>
          <w:color w:val="000000"/>
          <w:sz w:val="23"/>
          <w:szCs w:val="23"/>
        </w:rPr>
        <w:t xml:space="preserve"> cealaltă Parte, </w:t>
      </w:r>
      <w:r w:rsidR="00F268B4" w:rsidRPr="006F18B8">
        <w:rPr>
          <w:rFonts w:ascii="Times New Roman" w:hAnsi="Times New Roman"/>
          <w:color w:val="000000"/>
          <w:sz w:val="23"/>
          <w:szCs w:val="23"/>
        </w:rPr>
        <w:t>la apariția unei</w:t>
      </w:r>
      <w:r w:rsidRPr="006F18B8">
        <w:rPr>
          <w:rFonts w:ascii="Times New Roman" w:hAnsi="Times New Roman"/>
          <w:color w:val="000000"/>
          <w:sz w:val="23"/>
          <w:szCs w:val="23"/>
        </w:rPr>
        <w:t xml:space="preserve"> neclarit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/ambiguit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 xml:space="preserve"> sau incoerenț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/neconcordanț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6F18B8">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72D446D8"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FB7D1E">
        <w:rPr>
          <w:rFonts w:ascii="Times New Roman" w:hAnsi="Times New Roman"/>
          <w:color w:val="000000"/>
          <w:sz w:val="23"/>
          <w:szCs w:val="23"/>
        </w:rPr>
        <w:t>..........................</w:t>
      </w:r>
    </w:p>
    <w:p w14:paraId="62C700AA" w14:textId="4F8A4444"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FB7D1E">
        <w:rPr>
          <w:rFonts w:ascii="Times New Roman" w:hAnsi="Times New Roman"/>
          <w:color w:val="000000"/>
          <w:sz w:val="23"/>
          <w:szCs w:val="23"/>
        </w:rPr>
        <w:t>.................</w:t>
      </w:r>
    </w:p>
    <w:p w14:paraId="0771661C" w14:textId="24912BB6"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FB7D1E">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70469990"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5F7E2F35" w:rsidR="00DB25BB" w:rsidRPr="00DB25BB" w:rsidRDefault="00D965C2" w:rsidP="00FB7D1E">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74D97" w14:textId="77777777" w:rsidR="001F2282" w:rsidRDefault="001F2282" w:rsidP="00C30DE9">
      <w:pPr>
        <w:spacing w:after="0" w:line="240" w:lineRule="auto"/>
      </w:pPr>
      <w:r>
        <w:separator/>
      </w:r>
    </w:p>
  </w:endnote>
  <w:endnote w:type="continuationSeparator" w:id="0">
    <w:p w14:paraId="7962ABDF" w14:textId="77777777" w:rsidR="001F2282" w:rsidRDefault="001F2282"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116DC0BC" w:rsidR="009F30FC" w:rsidRPr="00F9682C" w:rsidRDefault="009F30FC" w:rsidP="00F96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F9682C" w:rsidRDefault="009F30FC" w:rsidP="00F96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9EB6" w14:textId="77777777" w:rsidR="00F9682C" w:rsidRDefault="00F96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BB239" w14:textId="77777777" w:rsidR="001F2282" w:rsidRDefault="001F2282" w:rsidP="00C30DE9">
      <w:pPr>
        <w:spacing w:after="0" w:line="240" w:lineRule="auto"/>
      </w:pPr>
      <w:r>
        <w:separator/>
      </w:r>
    </w:p>
  </w:footnote>
  <w:footnote w:type="continuationSeparator" w:id="0">
    <w:p w14:paraId="449FC573" w14:textId="77777777" w:rsidR="001F2282" w:rsidRDefault="001F2282"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F9682C" w:rsidRDefault="009F30FC" w:rsidP="00F96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30185" w14:textId="77777777" w:rsidR="00F9682C" w:rsidRDefault="00F96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7B41" w14:textId="77777777" w:rsidR="00F9682C" w:rsidRDefault="00F96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B5210D"/>
    <w:multiLevelType w:val="multilevel"/>
    <w:tmpl w:val="3A4834B2"/>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7"/>
  </w:num>
  <w:num w:numId="14">
    <w:abstractNumId w:val="19"/>
  </w:num>
  <w:num w:numId="15">
    <w:abstractNumId w:val="8"/>
  </w:num>
  <w:num w:numId="16">
    <w:abstractNumId w:val="2"/>
  </w:num>
  <w:num w:numId="17">
    <w:abstractNumId w:val="1"/>
  </w:num>
  <w:num w:numId="18">
    <w:abstractNumId w:val="12"/>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0F74"/>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857"/>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255"/>
    <w:rsid w:val="001E6597"/>
    <w:rsid w:val="001E724F"/>
    <w:rsid w:val="001E7C00"/>
    <w:rsid w:val="001E7EDD"/>
    <w:rsid w:val="001F0761"/>
    <w:rsid w:val="001F0A73"/>
    <w:rsid w:val="001F0E0A"/>
    <w:rsid w:val="001F0E5A"/>
    <w:rsid w:val="001F0F08"/>
    <w:rsid w:val="001F112B"/>
    <w:rsid w:val="001F1655"/>
    <w:rsid w:val="001F170B"/>
    <w:rsid w:val="001F1949"/>
    <w:rsid w:val="001F2282"/>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08"/>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81C"/>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5E2"/>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0958"/>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8B8"/>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57AE"/>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2DF7"/>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6E2A"/>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4DAC"/>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20A"/>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45"/>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4BC"/>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82C"/>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B7D1E"/>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49EB"/>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3E5E-53C9-4038-BDC1-675211CE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6435</Words>
  <Characters>37325</Characters>
  <Application>Microsoft Office Word</Application>
  <DocSecurity>0</DocSecurity>
  <Lines>311</Lines>
  <Paragraphs>87</Paragraphs>
  <ScaleCrop>false</ScaleCrop>
  <Company/>
  <LinksUpToDate>false</LinksUpToDate>
  <CharactersWithSpaces>43673</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2023-03-28T12:26:00Z</dcterms:created>
  <dcterms:modified xsi:type="dcterms:W3CDTF">2023-03-28T13:05:00Z</dcterms:modified>
</cp:coreProperties>
</file>