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2C25" w14:textId="77777777" w:rsidR="00AC0FC1" w:rsidRPr="00CF540E" w:rsidRDefault="00AC0FC1" w:rsidP="00AC0FC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01.08.2025</w:t>
      </w:r>
    </w:p>
    <w:p w14:paraId="50444076" w14:textId="77777777" w:rsidR="00AC0FC1" w:rsidRPr="00CF540E" w:rsidRDefault="00AC0FC1" w:rsidP="00AC0FC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furnizare nr.</w:t>
      </w:r>
      <w:bookmarkEnd w:id="1"/>
      <w:r w:rsidRPr="00CF540E">
        <w:rPr>
          <w:color w:val="000000" w:themeColor="text1"/>
        </w:rPr>
        <w:t xml:space="preserve"> </w:t>
      </w:r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23 data 08.05.2025</w:t>
      </w:r>
    </w:p>
    <w:p w14:paraId="6569D179" w14:textId="77777777" w:rsidR="00AC0FC1" w:rsidRPr="00CF540E" w:rsidRDefault="00AC0FC1" w:rsidP="00AC0FC1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2795EA4C" w14:textId="77777777" w:rsidR="00AC0FC1" w:rsidRPr="00CF540E" w:rsidRDefault="00AC0FC1" w:rsidP="00AC0FC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3D4A2932" w14:textId="77777777" w:rsidR="00AC0FC1" w:rsidRPr="00CF540E" w:rsidRDefault="00AC0FC1" w:rsidP="00AC0FC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CF5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611B36DB" w14:textId="77777777" w:rsidR="00AC0FC1" w:rsidRPr="00CF540E" w:rsidRDefault="00AC0FC1" w:rsidP="00AC0FC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6C146BA3" w14:textId="13058CD6" w:rsidR="00AC0FC1" w:rsidRPr="00CF540E" w:rsidRDefault="00AC0FC1" w:rsidP="00AC0FC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F540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B. INEDIT CLEAN TOTAL S.R.L.  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cu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sediul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…………..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cod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poștal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telefon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…………….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e-mail </w:t>
      </w:r>
      <w:hyperlink r:id="rId7" w:history="1">
        <w:r w:rsidR="006E4907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  <w:lang w:val="en-GB" w:eastAsia="ro-RO"/>
          </w:rPr>
          <w:t>……………….</w:t>
        </w:r>
      </w:hyperlink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Cod de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Identificare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Fiscală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…………..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înmatriculată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la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Oficiul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Registrului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Comerțului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sub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numărul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…………..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Cont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trezorerie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……………..</w:t>
      </w:r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deschis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la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Trezoreria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Ilfov,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reprezentată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prin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6E490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…………………..,</w:t>
      </w:r>
      <w:r w:rsidRPr="00CF540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calitate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CF540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furnizor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pe de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altă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parte</w:t>
      </w:r>
      <w:proofErr w:type="spellEnd"/>
      <w:r w:rsidRPr="00CF54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6672449F" w14:textId="77777777" w:rsidR="00AC0FC1" w:rsidRPr="00CF540E" w:rsidRDefault="00AC0FC1" w:rsidP="00AC0FC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8BF8411" w14:textId="77777777" w:rsidR="00AC0FC1" w:rsidRPr="00CF540E" w:rsidRDefault="00AC0FC1" w:rsidP="00AC0FC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763A6720" w14:textId="77777777" w:rsidR="00AC0FC1" w:rsidRPr="00CF540E" w:rsidRDefault="00AC0FC1" w:rsidP="00AC0FC1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CF540E">
        <w:rPr>
          <w:color w:val="000000" w:themeColor="text1"/>
          <w:sz w:val="24"/>
          <w:szCs w:val="24"/>
        </w:rPr>
        <w:t xml:space="preserve"> </w:t>
      </w:r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CF540E">
        <w:rPr>
          <w:color w:val="000000" w:themeColor="text1"/>
          <w:sz w:val="24"/>
          <w:szCs w:val="24"/>
        </w:rPr>
        <w:t xml:space="preserve">, </w:t>
      </w:r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3993267E" w14:textId="77777777" w:rsidR="00AC0FC1" w:rsidRPr="00CF540E" w:rsidRDefault="00AC0FC1" w:rsidP="00AC0FC1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5D3890F4" w14:textId="77777777" w:rsidR="00AC0FC1" w:rsidRPr="00CF540E" w:rsidRDefault="00AC0FC1" w:rsidP="00AC0FC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CF540E">
        <w:rPr>
          <w:color w:val="000000" w:themeColor="text1"/>
        </w:rPr>
        <w:t xml:space="preserve"> </w:t>
      </w:r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1538/29.07.2025;</w:t>
      </w:r>
    </w:p>
    <w:p w14:paraId="5E1DD108" w14:textId="77777777" w:rsidR="00AC0FC1" w:rsidRPr="00CF540E" w:rsidRDefault="00AC0FC1" w:rsidP="00AC0FC1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furnizare nr. 23 data 08.05.2025, având ca obiect </w:t>
      </w:r>
      <w:bookmarkStart w:id="3" w:name="_Hlk196303933"/>
      <w:r w:rsidRPr="00CF540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materiale de curățenie cuprinse în anexa nr. 1</w:t>
      </w:r>
      <w:r w:rsidRPr="00CF540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CF540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38E90B6E" w14:textId="77777777" w:rsidR="00AC0FC1" w:rsidRPr="00CF540E" w:rsidRDefault="00AC0FC1" w:rsidP="00AC0FC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5F684789" w14:textId="77777777" w:rsidR="00AC0FC1" w:rsidRPr="00CF540E" w:rsidRDefault="00AC0FC1" w:rsidP="00AC0F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CF540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începând cu data de 01.08.2025, după cum urmează</w:t>
      </w:r>
      <w:r w:rsidRPr="00CF540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3E8D4509" w14:textId="77777777" w:rsidR="00AC0FC1" w:rsidRPr="00CF540E" w:rsidRDefault="00AC0FC1" w:rsidP="00AC0FC1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6.1. Prețul convenit pentru îndeplinirea contractului, plătibil furnizorului de către achizitor este </w:t>
      </w:r>
      <w:r w:rsidRPr="00CF5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27.450,20 lei exclusiv TVA</w:t>
      </w:r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la care se adaugă </w:t>
      </w:r>
      <w:r w:rsidRPr="00CF5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TVA 5.568,01 lei, </w:t>
      </w:r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reprezentând </w:t>
      </w:r>
      <w:r w:rsidRPr="00CF5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33.018,21 </w:t>
      </w:r>
      <w:r w:rsidRPr="00CF5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lei inclusiv TVA</w:t>
      </w:r>
      <w:r w:rsidRPr="00CF5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conform anexa 1, 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4C9E442F" w14:textId="77777777" w:rsidR="00AC0FC1" w:rsidRPr="00CF540E" w:rsidRDefault="00AC0FC1" w:rsidP="00AC0FC1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Valoare contract inițială: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27.450,20 lei exclusiv TVA, la care se adaugă TVA 5.215,54 lei </w:t>
      </w:r>
      <w:r w:rsidRPr="00CF540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32.665,74 lei inclusiv TVA;</w:t>
      </w:r>
    </w:p>
    <w:p w14:paraId="6EAA97B6" w14:textId="77777777" w:rsidR="00AC0FC1" w:rsidRPr="00CF540E" w:rsidRDefault="00AC0FC1" w:rsidP="00AC0FC1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Facturi emise</w:t>
      </w:r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până la 31.07.2025:</w:t>
      </w:r>
      <w:r w:rsidRPr="00CF540E">
        <w:rPr>
          <w:color w:val="000000" w:themeColor="text1"/>
          <w:sz w:val="24"/>
          <w:szCs w:val="24"/>
        </w:rPr>
        <w:t xml:space="preserve"> 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9.826,83 lei exclusiv TVA, la care se adaugă TVA 1.867,10 lei </w:t>
      </w:r>
      <w:r w:rsidRPr="00CF540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11.693,93 lei inclusiv TVA;</w:t>
      </w:r>
    </w:p>
    <w:p w14:paraId="218B1CC0" w14:textId="77777777" w:rsidR="00AC0FC1" w:rsidRPr="00CF540E" w:rsidRDefault="00AC0FC1" w:rsidP="00AC0FC1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Rest de plată: 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17.623,37 lei exclusiv TVA, la care se adaugă TVA 3.700,91 lei </w:t>
      </w:r>
      <w:r w:rsidRPr="00CF540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CF5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21.324,28 lei inclusiv TVA.</w:t>
      </w:r>
    </w:p>
    <w:p w14:paraId="70DAC07F" w14:textId="77777777" w:rsidR="00AC0FC1" w:rsidRPr="00CF540E" w:rsidRDefault="00AC0FC1" w:rsidP="00AC0F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317C4AC" w14:textId="77777777" w:rsidR="00AC0FC1" w:rsidRPr="00CF540E" w:rsidRDefault="00AC0FC1" w:rsidP="00AC0F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CF540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11E0A9C4" w14:textId="77777777" w:rsidR="00AC0FC1" w:rsidRPr="00CF540E" w:rsidRDefault="00AC0FC1" w:rsidP="00AC0FC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2DD8F47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ACHIZITOR,</w:t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</w:t>
      </w:r>
      <w:proofErr w:type="gramStart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FURNIZOR,   </w:t>
      </w:r>
      <w:proofErr w:type="gramEnd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DIRECȚIA  GENERALĂ PENTRU ADMINISTRAREA                        INEDIT CLEAN TOTAL S.R.L.  </w:t>
      </w:r>
      <w:proofErr w:type="gramStart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>PATRIMONIULUI  IMOBILIAR</w:t>
      </w:r>
      <w:proofErr w:type="gramEnd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SECTOR 2                                                    DIRECTOR GENERAL                  </w:t>
      </w:r>
    </w:p>
    <w:p w14:paraId="38CE9725" w14:textId="523B8FF8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</w:t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</w:t>
      </w:r>
    </w:p>
    <w:p w14:paraId="353970E1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77AC2CE5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45E200EF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0A4AB515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32E32062" w14:textId="77777777" w:rsidR="00AC0FC1" w:rsidRPr="00CF540E" w:rsidRDefault="00AC0FC1" w:rsidP="00AC0FC1">
      <w:pPr>
        <w:rPr>
          <w:color w:val="000000" w:themeColor="text1"/>
        </w:rPr>
      </w:pPr>
    </w:p>
    <w:p w14:paraId="4E5E2851" w14:textId="77777777" w:rsidR="00AC0FC1" w:rsidRDefault="00AC0FC1" w:rsidP="00AC0FC1">
      <w:pPr>
        <w:rPr>
          <w:color w:val="000000" w:themeColor="text1"/>
        </w:rPr>
      </w:pPr>
    </w:p>
    <w:p w14:paraId="23F01751" w14:textId="77777777" w:rsidR="006E4907" w:rsidRDefault="006E4907" w:rsidP="00AC0FC1">
      <w:pPr>
        <w:rPr>
          <w:color w:val="000000" w:themeColor="text1"/>
        </w:rPr>
      </w:pPr>
    </w:p>
    <w:p w14:paraId="468A04AA" w14:textId="77777777" w:rsidR="006E4907" w:rsidRDefault="006E4907" w:rsidP="00AC0FC1">
      <w:pPr>
        <w:rPr>
          <w:color w:val="000000" w:themeColor="text1"/>
        </w:rPr>
      </w:pPr>
    </w:p>
    <w:p w14:paraId="6C5CA29F" w14:textId="77777777" w:rsidR="006E4907" w:rsidRDefault="006E4907" w:rsidP="00AC0FC1">
      <w:pPr>
        <w:rPr>
          <w:color w:val="000000" w:themeColor="text1"/>
        </w:rPr>
      </w:pPr>
    </w:p>
    <w:p w14:paraId="4337258D" w14:textId="77777777" w:rsidR="006E4907" w:rsidRDefault="006E4907" w:rsidP="00AC0FC1">
      <w:pPr>
        <w:rPr>
          <w:color w:val="000000" w:themeColor="text1"/>
        </w:rPr>
      </w:pPr>
    </w:p>
    <w:p w14:paraId="1A858522" w14:textId="77777777" w:rsidR="006E4907" w:rsidRDefault="006E4907" w:rsidP="00AC0FC1">
      <w:pPr>
        <w:rPr>
          <w:color w:val="000000" w:themeColor="text1"/>
        </w:rPr>
      </w:pPr>
    </w:p>
    <w:p w14:paraId="362A9E6C" w14:textId="77777777" w:rsidR="006E4907" w:rsidRDefault="006E4907" w:rsidP="00AC0FC1">
      <w:pPr>
        <w:rPr>
          <w:color w:val="000000" w:themeColor="text1"/>
        </w:rPr>
      </w:pPr>
    </w:p>
    <w:p w14:paraId="20DAC26F" w14:textId="77777777" w:rsidR="006E4907" w:rsidRDefault="006E4907" w:rsidP="00AC0FC1">
      <w:pPr>
        <w:rPr>
          <w:color w:val="000000" w:themeColor="text1"/>
        </w:rPr>
      </w:pPr>
    </w:p>
    <w:p w14:paraId="5DE5F52E" w14:textId="77777777" w:rsidR="006E4907" w:rsidRDefault="006E4907" w:rsidP="00AC0FC1">
      <w:pPr>
        <w:rPr>
          <w:color w:val="000000" w:themeColor="text1"/>
        </w:rPr>
      </w:pPr>
    </w:p>
    <w:p w14:paraId="2E824143" w14:textId="77777777" w:rsidR="006E4907" w:rsidRDefault="006E4907" w:rsidP="00AC0FC1">
      <w:pPr>
        <w:rPr>
          <w:color w:val="000000" w:themeColor="text1"/>
        </w:rPr>
      </w:pPr>
    </w:p>
    <w:p w14:paraId="0148A3E2" w14:textId="77777777" w:rsidR="006E4907" w:rsidRDefault="006E4907" w:rsidP="00AC0FC1">
      <w:pPr>
        <w:rPr>
          <w:color w:val="000000" w:themeColor="text1"/>
        </w:rPr>
      </w:pPr>
    </w:p>
    <w:p w14:paraId="25823577" w14:textId="77777777" w:rsidR="006E4907" w:rsidRDefault="006E4907" w:rsidP="00AC0FC1">
      <w:pPr>
        <w:rPr>
          <w:color w:val="000000" w:themeColor="text1"/>
        </w:rPr>
      </w:pPr>
    </w:p>
    <w:p w14:paraId="1ED71EE4" w14:textId="77777777" w:rsidR="006E4907" w:rsidRDefault="006E4907" w:rsidP="00AC0FC1">
      <w:pPr>
        <w:rPr>
          <w:color w:val="000000" w:themeColor="text1"/>
        </w:rPr>
      </w:pPr>
    </w:p>
    <w:p w14:paraId="5CA3990A" w14:textId="77777777" w:rsidR="006E4907" w:rsidRDefault="006E4907" w:rsidP="00AC0FC1">
      <w:pPr>
        <w:rPr>
          <w:color w:val="000000" w:themeColor="text1"/>
        </w:rPr>
      </w:pPr>
    </w:p>
    <w:p w14:paraId="3B862E8B" w14:textId="77777777" w:rsidR="006E4907" w:rsidRDefault="006E4907" w:rsidP="00AC0FC1">
      <w:pPr>
        <w:rPr>
          <w:color w:val="000000" w:themeColor="text1"/>
        </w:rPr>
      </w:pPr>
    </w:p>
    <w:p w14:paraId="14E18443" w14:textId="77777777" w:rsidR="006E4907" w:rsidRDefault="006E4907" w:rsidP="00AC0FC1">
      <w:pPr>
        <w:rPr>
          <w:color w:val="000000" w:themeColor="text1"/>
        </w:rPr>
      </w:pPr>
    </w:p>
    <w:p w14:paraId="32B3A895" w14:textId="77777777" w:rsidR="006E4907" w:rsidRDefault="006E4907" w:rsidP="00AC0FC1">
      <w:pPr>
        <w:rPr>
          <w:color w:val="000000" w:themeColor="text1"/>
        </w:rPr>
      </w:pPr>
    </w:p>
    <w:p w14:paraId="75E16940" w14:textId="77777777" w:rsidR="006E4907" w:rsidRDefault="006E4907" w:rsidP="00AC0FC1">
      <w:pPr>
        <w:rPr>
          <w:color w:val="000000" w:themeColor="text1"/>
        </w:rPr>
      </w:pPr>
    </w:p>
    <w:p w14:paraId="1BE743C5" w14:textId="77777777" w:rsidR="006E4907" w:rsidRPr="00CF540E" w:rsidRDefault="006E4907" w:rsidP="00AC0FC1">
      <w:pPr>
        <w:rPr>
          <w:color w:val="000000" w:themeColor="text1"/>
        </w:rPr>
      </w:pPr>
    </w:p>
    <w:p w14:paraId="0D3D87AA" w14:textId="77777777" w:rsidR="00AC0FC1" w:rsidRDefault="00AC0FC1" w:rsidP="00AC0FC1">
      <w:pPr>
        <w:rPr>
          <w:color w:val="000000" w:themeColor="text1"/>
        </w:rPr>
      </w:pPr>
    </w:p>
    <w:p w14:paraId="0C8A4F3D" w14:textId="77777777" w:rsidR="00AC0FC1" w:rsidRDefault="00AC0FC1" w:rsidP="00AC0FC1">
      <w:pPr>
        <w:rPr>
          <w:color w:val="000000" w:themeColor="text1"/>
        </w:rPr>
      </w:pPr>
    </w:p>
    <w:p w14:paraId="310E9FC4" w14:textId="77777777" w:rsidR="00AC0FC1" w:rsidRDefault="00AC0FC1" w:rsidP="00AC0FC1">
      <w:pPr>
        <w:rPr>
          <w:color w:val="000000" w:themeColor="text1"/>
        </w:rPr>
      </w:pPr>
    </w:p>
    <w:p w14:paraId="1913FC6B" w14:textId="77777777" w:rsidR="00AC0FC1" w:rsidRPr="00CF540E" w:rsidRDefault="00AC0FC1" w:rsidP="00AC0FC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</w:rPr>
        <w:lastRenderedPageBreak/>
        <w:t>Anexa nr. 1 la Actul adițional nr. 1 din 01.08.2025 la Contractul de furnizare nr. 23 data 08.05.2025</w:t>
      </w: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710"/>
        <w:gridCol w:w="2976"/>
        <w:gridCol w:w="626"/>
        <w:gridCol w:w="1525"/>
        <w:gridCol w:w="967"/>
        <w:gridCol w:w="11"/>
        <w:gridCol w:w="1266"/>
        <w:gridCol w:w="2551"/>
      </w:tblGrid>
      <w:tr w:rsidR="00AC0FC1" w:rsidRPr="00CF540E" w14:paraId="7EE90C67" w14:textId="77777777" w:rsidTr="008E1F82">
        <w:trPr>
          <w:trHeight w:val="8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7630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NR. CRT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EA1F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DENUMIRE PRODUS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50D4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UM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B58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CANTITATE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ADB8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PRET UM FARA TVA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561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TOTAL FARA TVA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99FE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PRODUS INEDIT CLEAN</w:t>
            </w:r>
          </w:p>
        </w:tc>
      </w:tr>
      <w:tr w:rsidR="00AC0FC1" w:rsidRPr="00CF540E" w14:paraId="3E910F9A" w14:textId="77777777" w:rsidTr="008E1F82">
        <w:trPr>
          <w:trHeight w:val="3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CC4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4345" w14:textId="77777777" w:rsidR="00AC0FC1" w:rsidRPr="00CF540E" w:rsidRDefault="00AC0FC1" w:rsidP="008E1F82">
            <w:pPr>
              <w:shd w:val="clear" w:color="auto" w:fill="FFFFFF"/>
              <w:spacing w:before="161" w:after="16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  <w:t>Solutie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  <w:t>curatare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  <w:t>toaleta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val="en-US"/>
              </w:rPr>
              <w:t xml:space="preserve"> 750 ml</w:t>
            </w:r>
          </w:p>
          <w:p w14:paraId="509888B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3F89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16D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955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10,84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DC2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1.300,80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06C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Solutie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curatare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toaleta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Domestos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750 ml</w:t>
            </w:r>
          </w:p>
        </w:tc>
      </w:tr>
      <w:tr w:rsidR="00AC0FC1" w:rsidRPr="00CF540E" w14:paraId="7D0BB62A" w14:textId="77777777" w:rsidTr="008E1F82">
        <w:trPr>
          <w:trHeight w:val="63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599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DD1C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hAnsi="Times New Roman" w:cs="Times New Roman"/>
                <w:color w:val="000000" w:themeColor="text1"/>
                <w:lang w:eastAsia="ro-RO"/>
              </w:rPr>
              <w:t>Clor – Soluție concentrate dezinfectantă suprafețe , bidon 1 litru.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43A31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140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6E5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2,59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142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207,20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9CE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Clor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parfumat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dezinfectant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Axial, 1L</w:t>
            </w:r>
          </w:p>
        </w:tc>
      </w:tr>
      <w:tr w:rsidR="00AC0FC1" w:rsidRPr="00CF540E" w14:paraId="1FE05F78" w14:textId="77777777" w:rsidTr="008E1F82">
        <w:trPr>
          <w:trHeight w:val="23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5E8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F87E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Detergent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dezinfectant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pardoseală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bidon 5litri.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F45C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273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5E5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18,83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EE4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1.883,00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3E12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Detergent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pardoseli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Ekomax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Magic Odorless &amp; Unscented,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canistra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5 L</w:t>
            </w:r>
          </w:p>
        </w:tc>
      </w:tr>
      <w:tr w:rsidR="00AC0FC1" w:rsidRPr="00CF540E" w14:paraId="6B7E7441" w14:textId="77777777" w:rsidTr="008E1F82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4612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C2BA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Săpun lichid, bidon 5 litri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497E3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CBF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76C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20,65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9FE4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1.239,00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8CC9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Sapun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lichid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Ekomax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White Pearl Soap,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canistra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5 L</w:t>
            </w:r>
          </w:p>
        </w:tc>
      </w:tr>
      <w:tr w:rsidR="00AC0FC1" w:rsidRPr="00CF540E" w14:paraId="1D94159D" w14:textId="77777777" w:rsidTr="008E1F82">
        <w:trPr>
          <w:trHeight w:val="56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DDE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46766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Rezerva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mop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bumbac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br/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849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EBE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BC3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0FE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F7E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Rezerva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mop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bumbac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AC0FC1" w:rsidRPr="00CF540E" w14:paraId="315B3114" w14:textId="77777777" w:rsidTr="008E1F82">
        <w:trPr>
          <w:trHeight w:val="58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DE07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B9B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Lavete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bumbac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microfibra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EA84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8A8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DC00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1,75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A11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723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Lavete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microfibra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40x40 cm</w:t>
            </w:r>
          </w:p>
        </w:tc>
      </w:tr>
      <w:tr w:rsidR="00AC0FC1" w:rsidRPr="00CF540E" w14:paraId="04E1D306" w14:textId="77777777" w:rsidTr="008E1F82">
        <w:trPr>
          <w:trHeight w:val="63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987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0304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DETARTRANT detergent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dezinfectant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bidon 1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litru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9EF8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8D3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DAAB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3,78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BEC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688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Detartrant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parfumat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 L,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Forbish</w:t>
            </w:r>
            <w:proofErr w:type="spellEnd"/>
          </w:p>
        </w:tc>
      </w:tr>
      <w:tr w:rsidR="00AC0FC1" w:rsidRPr="00CF540E" w14:paraId="0917FBCD" w14:textId="77777777" w:rsidTr="008E1F82">
        <w:trPr>
          <w:trHeight w:val="68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52F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9F25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Sapun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lichid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maini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pompita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hidratant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250 ml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9461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3306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D5C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8,22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5F9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3.288,00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4E8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Sapun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lichid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Dove go fresh, 250 ml</w:t>
            </w:r>
          </w:p>
        </w:tc>
      </w:tr>
      <w:tr w:rsidR="00AC0FC1" w:rsidRPr="00CF540E" w14:paraId="7F3508A7" w14:textId="77777777" w:rsidTr="008E1F82">
        <w:trPr>
          <w:trHeight w:val="5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8EA8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C32A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Odorizant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pentru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vasul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toaleta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        4x50 gr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C6C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78D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6F5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6,09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C9FC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243,60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0F4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Odorizant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WC,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Aktiv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Bref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4x50 G</w:t>
            </w:r>
          </w:p>
        </w:tc>
      </w:tr>
      <w:tr w:rsidR="00AC0FC1" w:rsidRPr="00CF540E" w14:paraId="615BDFB3" w14:textId="77777777" w:rsidTr="008E1F82">
        <w:trPr>
          <w:trHeight w:val="7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D8E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78B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Detergent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lichid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de vase 400 ml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B4AB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265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2D0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042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198,00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2D0A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Detergent vase,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Pur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450 ml</w:t>
            </w:r>
          </w:p>
        </w:tc>
      </w:tr>
      <w:tr w:rsidR="00AC0FC1" w:rsidRPr="00CF540E" w14:paraId="33A397BF" w14:textId="77777777" w:rsidTr="008E1F82">
        <w:trPr>
          <w:trHeight w:val="46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1BD0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929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Prosop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monorola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100 m</w:t>
            </w:r>
          </w:p>
          <w:p w14:paraId="0CA954F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  <w:p w14:paraId="572C3E9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B45E2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4CD1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B01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7,91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FF1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3.164,00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AB7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Prosop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100 m, 2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straturi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100%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celuloza</w:t>
            </w:r>
            <w:proofErr w:type="spellEnd"/>
          </w:p>
        </w:tc>
      </w:tr>
      <w:tr w:rsidR="00AC0FC1" w:rsidRPr="00CF540E" w14:paraId="04408EF2" w14:textId="77777777" w:rsidTr="008E1F82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57F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C047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Hărtie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igienică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10 role 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bax</w:t>
            </w:r>
            <w:proofErr w:type="spellEnd"/>
          </w:p>
          <w:p w14:paraId="2B152EF3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DAD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bax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788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980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10,22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2E9A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2.555,00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9C25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igienica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Pariss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3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straturi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150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foi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100%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celuloza</w:t>
            </w:r>
            <w:proofErr w:type="spellEnd"/>
          </w:p>
        </w:tc>
      </w:tr>
      <w:tr w:rsidR="00AC0FC1" w:rsidRPr="00CF540E" w14:paraId="1B023CE9" w14:textId="77777777" w:rsidTr="008E1F82">
        <w:trPr>
          <w:trHeight w:val="7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949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FA96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Servetele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uscate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cutie, 150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2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straturi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alb</w:t>
            </w:r>
            <w:proofErr w:type="spellEnd"/>
          </w:p>
          <w:p w14:paraId="462219E5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3205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BCC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619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25D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7B3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Servetele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pop-up,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Pariss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2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straturi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100%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celuloza</w:t>
            </w:r>
            <w:proofErr w:type="spellEnd"/>
          </w:p>
        </w:tc>
      </w:tr>
      <w:tr w:rsidR="00AC0FC1" w:rsidRPr="00CF540E" w14:paraId="17B1E677" w14:textId="77777777" w:rsidTr="008E1F82">
        <w:trPr>
          <w:trHeight w:val="70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6C2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C9571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Servetele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Umede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Antibacteriene</w:t>
            </w:r>
            <w:proofErr w:type="spellEnd"/>
          </w:p>
          <w:p w14:paraId="456DED43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FBA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B21F8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062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10,92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D972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1.092,00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AFD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Servetele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umede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antibacteriene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72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Doctor Wipes</w:t>
            </w:r>
          </w:p>
        </w:tc>
      </w:tr>
      <w:tr w:rsidR="00AC0FC1" w:rsidRPr="00CF540E" w14:paraId="106F06A1" w14:textId="77777777" w:rsidTr="008E1F82">
        <w:trPr>
          <w:trHeight w:val="92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1EC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6176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igienica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 in</w:t>
            </w:r>
            <w:proofErr w:type="gram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2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Straturi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40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br/>
              <w:t>Role/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Bax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135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Foi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Latime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9 cm,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Culoare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Roz,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Fara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Parfum</w:t>
            </w:r>
          </w:p>
          <w:p w14:paraId="3DA4AE2E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EB08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bax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8752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208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25,20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407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403,20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642D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Hartie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igienica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natur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2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straturi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40 role/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pachet</w:t>
            </w:r>
            <w:proofErr w:type="spellEnd"/>
          </w:p>
        </w:tc>
      </w:tr>
      <w:tr w:rsidR="00AC0FC1" w:rsidRPr="00CF540E" w14:paraId="0C5F2417" w14:textId="77777777" w:rsidTr="008E1F82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FDC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39A5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Saci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menajeri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snur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60L, 20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</w:p>
          <w:p w14:paraId="2FF948EE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B213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2DB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87E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3,78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E0B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567,00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3BBF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Saci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menajeri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60L LILA (10buc/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 – 75 x 62 cm – 22 μ</w:t>
            </w:r>
          </w:p>
        </w:tc>
      </w:tr>
      <w:tr w:rsidR="00AC0FC1" w:rsidRPr="00CF540E" w14:paraId="5679D33E" w14:textId="77777777" w:rsidTr="008E1F82">
        <w:trPr>
          <w:trHeight w:val="50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37A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15CE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Saci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menajeri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snur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35L, 30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br/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</w:p>
          <w:p w14:paraId="245D3749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EAEE2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D2E4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56E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3,78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F99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604,80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101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Saci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menajeri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35L VERDE (15buc/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 – 60 x 50 cm – 22 μ</w:t>
            </w:r>
          </w:p>
        </w:tc>
      </w:tr>
      <w:tr w:rsidR="00AC0FC1" w:rsidRPr="00CF540E" w14:paraId="4E6AD237" w14:textId="77777777" w:rsidTr="008E1F82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DFE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F1D07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Saci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menajeri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snur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120L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br/>
              <w:t xml:space="preserve">10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937F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B3F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5AB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7,57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9AC4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757,00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B1B14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Saci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menajeri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120L GALBEN (10buc/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 – 100 x 70 cm – 27 μ</w:t>
            </w:r>
          </w:p>
        </w:tc>
      </w:tr>
      <w:tr w:rsidR="00AC0FC1" w:rsidRPr="00CF540E" w14:paraId="3A586CB5" w14:textId="77777777" w:rsidTr="008E1F82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5CD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ACF7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Bureti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vase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Bureti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vase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717F9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8752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22C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4,41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7C98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22,05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AB8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Bureti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simpli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colorati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(10buc/set)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dimensiuni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 xml:space="preserve">8,0 x 5,8 x 2.5 cm;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ambalare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20 set/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bax</w:t>
            </w:r>
            <w:proofErr w:type="spellEnd"/>
          </w:p>
        </w:tc>
      </w:tr>
      <w:tr w:rsidR="00AC0FC1" w:rsidRPr="00CF540E" w14:paraId="35528EDE" w14:textId="77777777" w:rsidTr="008E1F82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3AD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10D7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Solutie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spalat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geamuri</w:t>
            </w:r>
            <w:proofErr w:type="spellEnd"/>
          </w:p>
          <w:p w14:paraId="3F3FCD9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DF5C4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1B9F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27E2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4EE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180,00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C37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Solutie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geam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Clin Blue Crystal, 500 ml</w:t>
            </w:r>
          </w:p>
        </w:tc>
      </w:tr>
      <w:tr w:rsidR="00AC0FC1" w:rsidRPr="00CF540E" w14:paraId="10B769A5" w14:textId="77777777" w:rsidTr="008E1F82">
        <w:trPr>
          <w:trHeight w:val="17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A94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CC47C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Perie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curatenie</w:t>
            </w:r>
            <w:proofErr w:type="spellEnd"/>
          </w:p>
          <w:p w14:paraId="601A806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D6BA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C26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A4D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812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A61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Perie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dusumea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ovala</w:t>
            </w:r>
            <w:proofErr w:type="spellEnd"/>
          </w:p>
        </w:tc>
      </w:tr>
      <w:tr w:rsidR="00AC0FC1" w:rsidRPr="00CF540E" w14:paraId="05335B82" w14:textId="77777777" w:rsidTr="008E1F82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95A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7EFB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Vopsea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email alba</w:t>
            </w:r>
          </w:p>
          <w:p w14:paraId="30454B2F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2868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litri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511E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533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36,23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4B1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253,61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614A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Vopsea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alchidica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metal/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lemn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rost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interior-exterior,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alb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2.5 L</w:t>
            </w:r>
          </w:p>
        </w:tc>
      </w:tr>
      <w:tr w:rsidR="00AC0FC1" w:rsidRPr="00CF540E" w14:paraId="4B0E9D1A" w14:textId="77777777" w:rsidTr="008E1F82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41F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CCB1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Diluant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universal</w:t>
            </w:r>
          </w:p>
          <w:p w14:paraId="08A676F9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EBAC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40EB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2A5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46,22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17A0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46,22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F49C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Diluant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pentru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email/lac,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Kober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Premium, 1L</w:t>
            </w:r>
          </w:p>
        </w:tc>
      </w:tr>
      <w:tr w:rsidR="00AC0FC1" w:rsidRPr="00CF540E" w14:paraId="216B5B37" w14:textId="77777777" w:rsidTr="008E1F82">
        <w:trPr>
          <w:trHeight w:val="62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DDCAB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4704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dezapezire</w:t>
            </w:r>
            <w:proofErr w:type="spellEnd"/>
          </w:p>
          <w:p w14:paraId="0B6C3574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642D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05A9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180,00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132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44,67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1162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8.040,60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DD8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pentru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deszapezire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antiderapaj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sac 25 kg</w:t>
            </w:r>
          </w:p>
        </w:tc>
      </w:tr>
      <w:tr w:rsidR="00AC0FC1" w:rsidRPr="00CF540E" w14:paraId="7C404962" w14:textId="77777777" w:rsidTr="008E1F82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238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9DA6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hAnsi="Times New Roman" w:cs="Times New Roman"/>
                <w:color w:val="000000" w:themeColor="text1"/>
              </w:rPr>
              <w:t xml:space="preserve">Rezerve de </w:t>
            </w:r>
            <w:proofErr w:type="spellStart"/>
            <w:r w:rsidRPr="00CF540E">
              <w:rPr>
                <w:rFonts w:ascii="Times New Roman" w:hAnsi="Times New Roman" w:cs="Times New Roman"/>
                <w:color w:val="000000" w:themeColor="text1"/>
              </w:rPr>
              <w:t>mop</w:t>
            </w:r>
            <w:proofErr w:type="spellEnd"/>
            <w:r w:rsidRPr="00CF540E">
              <w:rPr>
                <w:rFonts w:ascii="Times New Roman" w:hAnsi="Times New Roman" w:cs="Times New Roman"/>
                <w:color w:val="000000" w:themeColor="text1"/>
              </w:rPr>
              <w:t xml:space="preserve"> pentru </w:t>
            </w:r>
            <w:proofErr w:type="spellStart"/>
            <w:r w:rsidRPr="00CF540E">
              <w:rPr>
                <w:rFonts w:ascii="Times New Roman" w:hAnsi="Times New Roman" w:cs="Times New Roman"/>
                <w:color w:val="000000" w:themeColor="text1"/>
              </w:rPr>
              <w:t>mop</w:t>
            </w:r>
            <w:proofErr w:type="spellEnd"/>
            <w:r w:rsidRPr="00CF540E">
              <w:rPr>
                <w:rFonts w:ascii="Times New Roman" w:hAnsi="Times New Roman" w:cs="Times New Roman"/>
                <w:color w:val="000000" w:themeColor="text1"/>
              </w:rPr>
              <w:t xml:space="preserve"> rotativ 2in1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DE92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buc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44D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59C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12,83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076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769,80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BC28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Rezerva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mop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Vileda</w:t>
            </w:r>
            <w:proofErr w:type="spellEnd"/>
          </w:p>
        </w:tc>
      </w:tr>
      <w:tr w:rsidR="00AC0FC1" w:rsidRPr="00CF540E" w14:paraId="1F8211EB" w14:textId="77777777" w:rsidTr="008E1F82">
        <w:trPr>
          <w:trHeight w:val="29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224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9474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Perie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pardoseli</w:t>
            </w:r>
            <w:proofErr w:type="spellEnd"/>
          </w:p>
          <w:p w14:paraId="2B67EDA0" w14:textId="77777777" w:rsidR="00AC0FC1" w:rsidRPr="00CF540E" w:rsidRDefault="00AC0FC1" w:rsidP="008E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D18A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80B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991D4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5,66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2A37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3C4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Perie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pardoseli</w:t>
            </w:r>
            <w:proofErr w:type="spellEnd"/>
          </w:p>
        </w:tc>
      </w:tr>
      <w:tr w:rsidR="00AC0FC1" w:rsidRPr="00CF540E" w14:paraId="482A5B48" w14:textId="77777777" w:rsidTr="008E1F82">
        <w:trPr>
          <w:trHeight w:val="295"/>
        </w:trPr>
        <w:tc>
          <w:tcPr>
            <w:tcW w:w="68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F623D5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Valoare totala fără TVA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9CD1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27.450,20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1A9C3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C0FC1" w:rsidRPr="00CF540E" w14:paraId="6DC82CE7" w14:textId="77777777" w:rsidTr="008E1F82">
        <w:trPr>
          <w:trHeight w:val="420"/>
        </w:trPr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CB0E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Valoare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TVA 19% 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(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mai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–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iulie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35E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1.867,10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F0C52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C0FC1" w:rsidRPr="00CF540E" w14:paraId="2FF70D5E" w14:textId="77777777" w:rsidTr="008E1F82">
        <w:trPr>
          <w:trHeight w:val="300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F7B8D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Valoare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TVA 21% </w:t>
            </w:r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(august –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decembrie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DC6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3.700,91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8EB1" w14:textId="77777777" w:rsidR="00AC0FC1" w:rsidRPr="00CF540E" w:rsidRDefault="00AC0FC1" w:rsidP="008E1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C0FC1" w:rsidRPr="00CF540E" w14:paraId="668CDAAE" w14:textId="77777777" w:rsidTr="008E1F82">
        <w:trPr>
          <w:trHeight w:val="300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ACBC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Valoare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totala</w:t>
            </w:r>
            <w:proofErr w:type="spellEnd"/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cu 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7D1E" w14:textId="77777777" w:rsidR="00AC0FC1" w:rsidRPr="00CF540E" w:rsidRDefault="00AC0FC1" w:rsidP="008E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F5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33.018,21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B30D" w14:textId="77777777" w:rsidR="00AC0FC1" w:rsidRPr="00CF540E" w:rsidRDefault="00AC0FC1" w:rsidP="008E1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44AE20B3" w14:textId="77777777" w:rsidR="00AC0FC1" w:rsidRPr="00CF540E" w:rsidRDefault="00AC0FC1" w:rsidP="00AC0FC1">
      <w:pPr>
        <w:rPr>
          <w:color w:val="000000" w:themeColor="text1"/>
        </w:rPr>
      </w:pPr>
    </w:p>
    <w:p w14:paraId="6729448C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ACHIZITOR,</w:t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</w:t>
      </w:r>
      <w:proofErr w:type="gramStart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FURNIZOR,   </w:t>
      </w:r>
      <w:proofErr w:type="gramEnd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DIRECȚIA  GENERALĂ PENTRU ADMINISTRAREA                       INEDIT CLEAN TOTAL S.R.L.  </w:t>
      </w:r>
      <w:proofErr w:type="gramStart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>PATRIMONIULUI  IMOBILIAR</w:t>
      </w:r>
      <w:proofErr w:type="gramEnd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SECTOR 2                                                   DIRECTOR GENERAL                  </w:t>
      </w:r>
    </w:p>
    <w:p w14:paraId="3537A0AD" w14:textId="72857A02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</w:t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</w:t>
      </w:r>
    </w:p>
    <w:p w14:paraId="321BE351" w14:textId="52C1DE99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CF540E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</w:t>
      </w:r>
    </w:p>
    <w:p w14:paraId="72EC656D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71FBFFFB" w14:textId="77777777" w:rsidR="00AC0FC1" w:rsidRPr="00CF540E" w:rsidRDefault="00AC0FC1" w:rsidP="00AC0FC1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5A463CF2" w14:textId="77777777" w:rsidR="009F490D" w:rsidRDefault="009F490D"/>
    <w:sectPr w:rsidR="009F490D" w:rsidSect="00C456E7">
      <w:pgSz w:w="11906" w:h="16838" w:code="9"/>
      <w:pgMar w:top="851" w:right="566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3778" w14:textId="77777777" w:rsidR="00355D20" w:rsidRDefault="00355D20" w:rsidP="00355D20">
      <w:pPr>
        <w:spacing w:after="0" w:line="240" w:lineRule="auto"/>
      </w:pPr>
      <w:r>
        <w:separator/>
      </w:r>
    </w:p>
  </w:endnote>
  <w:endnote w:type="continuationSeparator" w:id="0">
    <w:p w14:paraId="377775F5" w14:textId="77777777" w:rsidR="00355D20" w:rsidRDefault="00355D20" w:rsidP="0035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BD9B" w14:textId="77777777" w:rsidR="00355D20" w:rsidRDefault="00355D20" w:rsidP="00355D20">
      <w:pPr>
        <w:spacing w:after="0" w:line="240" w:lineRule="auto"/>
      </w:pPr>
      <w:r>
        <w:separator/>
      </w:r>
    </w:p>
  </w:footnote>
  <w:footnote w:type="continuationSeparator" w:id="0">
    <w:p w14:paraId="275A80C6" w14:textId="77777777" w:rsidR="00355D20" w:rsidRDefault="00355D20" w:rsidP="00355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1E"/>
    <w:rsid w:val="00355D20"/>
    <w:rsid w:val="006E4907"/>
    <w:rsid w:val="009C481E"/>
    <w:rsid w:val="009F490D"/>
    <w:rsid w:val="00AC0FC1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C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C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C0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0FC1"/>
    <w:rPr>
      <w:lang w:val="ro-RO"/>
    </w:rPr>
  </w:style>
  <w:style w:type="character" w:customStyle="1" w:styleId="Headerorfooter">
    <w:name w:val="Header or footer_"/>
    <w:link w:val="Headerorfooter1"/>
    <w:uiPriority w:val="99"/>
    <w:rsid w:val="00AC0FC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AC0FC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AC0FC1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AC0FC1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55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5D2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ineditgrup.ro,%20andreea.raileanu@imeditgrup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2026-01-23T08:04:00Z</dcterms:created>
  <dcterms:modified xsi:type="dcterms:W3CDTF">2026-01-23T08:04:00Z</dcterms:modified>
</cp:coreProperties>
</file>