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E2BA" w14:textId="77777777" w:rsidR="000524BC" w:rsidRPr="008A7E19" w:rsidRDefault="000524BC" w:rsidP="000524BC">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bookmarkStart w:id="0" w:name="bookmark0"/>
      <w:r w:rsidRPr="008A7E19">
        <w:rPr>
          <w:rFonts w:ascii="Times New Roman" w:hAnsi="Times New Roman" w:cs="Times New Roman"/>
          <w:b/>
          <w:bCs/>
          <w:color w:val="000000" w:themeColor="text1"/>
          <w:sz w:val="24"/>
          <w:szCs w:val="24"/>
          <w:shd w:val="clear" w:color="auto" w:fill="FFFFFF"/>
          <w:lang w:val="pt-BR" w:eastAsia="ro-RO"/>
        </w:rPr>
        <w:t>Act adițional din nr. 1 din 1</w:t>
      </w:r>
      <w:r>
        <w:rPr>
          <w:rFonts w:ascii="Times New Roman" w:hAnsi="Times New Roman" w:cs="Times New Roman"/>
          <w:b/>
          <w:bCs/>
          <w:color w:val="000000" w:themeColor="text1"/>
          <w:sz w:val="24"/>
          <w:szCs w:val="24"/>
          <w:shd w:val="clear" w:color="auto" w:fill="FFFFFF"/>
          <w:lang w:val="pt-BR" w:eastAsia="ro-RO"/>
        </w:rPr>
        <w:t>8</w:t>
      </w:r>
      <w:r w:rsidRPr="008A7E19">
        <w:rPr>
          <w:rFonts w:ascii="Times New Roman" w:hAnsi="Times New Roman" w:cs="Times New Roman"/>
          <w:b/>
          <w:bCs/>
          <w:color w:val="000000" w:themeColor="text1"/>
          <w:sz w:val="24"/>
          <w:szCs w:val="24"/>
          <w:shd w:val="clear" w:color="auto" w:fill="FFFFFF"/>
          <w:lang w:val="pt-BR" w:eastAsia="ro-RO"/>
        </w:rPr>
        <w:t>.08.2025</w:t>
      </w:r>
    </w:p>
    <w:p w14:paraId="1B1DEEE9" w14:textId="77777777" w:rsidR="000524BC" w:rsidRPr="008A7E19" w:rsidRDefault="000524BC" w:rsidP="000524BC">
      <w:pPr>
        <w:keepNext/>
        <w:keepLines/>
        <w:widowControl w:val="0"/>
        <w:spacing w:after="0" w:line="240" w:lineRule="auto"/>
        <w:jc w:val="center"/>
        <w:outlineLvl w:val="0"/>
        <w:rPr>
          <w:rFonts w:ascii="Times New Roman" w:hAnsi="Times New Roman" w:cs="Times New Roman"/>
          <w:b/>
          <w:bCs/>
          <w:color w:val="000000" w:themeColor="text1"/>
          <w:sz w:val="24"/>
          <w:szCs w:val="24"/>
          <w:shd w:val="clear" w:color="auto" w:fill="FFFFFF"/>
          <w:lang w:val="pt-BR" w:eastAsia="ro-RO"/>
        </w:rPr>
      </w:pPr>
      <w:r w:rsidRPr="008A7E19">
        <w:rPr>
          <w:rFonts w:ascii="Times New Roman" w:hAnsi="Times New Roman" w:cs="Times New Roman"/>
          <w:b/>
          <w:bCs/>
          <w:color w:val="000000" w:themeColor="text1"/>
          <w:sz w:val="24"/>
          <w:szCs w:val="24"/>
          <w:shd w:val="clear" w:color="auto" w:fill="FFFFFF"/>
          <w:lang w:val="pt-BR" w:eastAsia="ro-RO"/>
        </w:rPr>
        <w:t xml:space="preserve">la </w:t>
      </w:r>
      <w:bookmarkStart w:id="1" w:name="_Hlk196303905"/>
      <w:r w:rsidRPr="008A7E19">
        <w:rPr>
          <w:rFonts w:ascii="Times New Roman" w:hAnsi="Times New Roman" w:cs="Times New Roman"/>
          <w:b/>
          <w:bCs/>
          <w:color w:val="000000" w:themeColor="text1"/>
          <w:sz w:val="24"/>
          <w:szCs w:val="24"/>
          <w:shd w:val="clear" w:color="auto" w:fill="FFFFFF"/>
          <w:lang w:val="pt-BR" w:eastAsia="ro-RO"/>
        </w:rPr>
        <w:t>Contractul de servici</w:t>
      </w:r>
      <w:bookmarkEnd w:id="0"/>
      <w:r w:rsidRPr="008A7E19">
        <w:rPr>
          <w:rFonts w:ascii="Times New Roman" w:hAnsi="Times New Roman" w:cs="Times New Roman"/>
          <w:b/>
          <w:bCs/>
          <w:color w:val="000000" w:themeColor="text1"/>
          <w:sz w:val="24"/>
          <w:szCs w:val="24"/>
          <w:shd w:val="clear" w:color="auto" w:fill="FFFFFF"/>
          <w:lang w:val="pt-BR" w:eastAsia="ro-RO"/>
        </w:rPr>
        <w:t>i nr.</w:t>
      </w:r>
      <w:bookmarkEnd w:id="1"/>
      <w:r w:rsidRPr="008A7E19">
        <w:rPr>
          <w:color w:val="000000" w:themeColor="text1"/>
          <w:sz w:val="24"/>
          <w:szCs w:val="24"/>
        </w:rPr>
        <w:t xml:space="preserve"> </w:t>
      </w:r>
      <w:r w:rsidRPr="008A7E19">
        <w:rPr>
          <w:rFonts w:ascii="Times New Roman" w:hAnsi="Times New Roman" w:cs="Times New Roman"/>
          <w:b/>
          <w:bCs/>
          <w:color w:val="000000" w:themeColor="text1"/>
          <w:sz w:val="24"/>
          <w:szCs w:val="24"/>
          <w:shd w:val="clear" w:color="auto" w:fill="FFFFFF"/>
          <w:lang w:val="pt-BR" w:eastAsia="ro-RO"/>
        </w:rPr>
        <w:t>27 din 14.05.2025</w:t>
      </w:r>
    </w:p>
    <w:p w14:paraId="6663255A" w14:textId="77777777" w:rsidR="000524BC" w:rsidRPr="008A7E19" w:rsidRDefault="000524BC" w:rsidP="000524BC">
      <w:pPr>
        <w:keepNext/>
        <w:keepLines/>
        <w:widowControl w:val="0"/>
        <w:spacing w:after="0" w:line="240" w:lineRule="auto"/>
        <w:jc w:val="both"/>
        <w:outlineLvl w:val="0"/>
        <w:rPr>
          <w:rFonts w:ascii="Times New Roman" w:hAnsi="Times New Roman" w:cs="Times New Roman"/>
          <w:b/>
          <w:bCs/>
          <w:color w:val="000000" w:themeColor="text1"/>
          <w:sz w:val="24"/>
          <w:szCs w:val="24"/>
          <w:shd w:val="clear" w:color="auto" w:fill="FFFFFF"/>
          <w:lang w:val="pt-BR" w:eastAsia="ro-RO"/>
        </w:rPr>
      </w:pPr>
    </w:p>
    <w:p w14:paraId="049CDD31" w14:textId="77777777" w:rsidR="000524BC" w:rsidRPr="008A7E19" w:rsidRDefault="000524BC" w:rsidP="000524BC">
      <w:pPr>
        <w:widowControl w:val="0"/>
        <w:spacing w:after="0" w:line="240" w:lineRule="auto"/>
        <w:jc w:val="both"/>
        <w:rPr>
          <w:rFonts w:ascii="Times New Roman" w:hAnsi="Times New Roman" w:cs="Times New Roman"/>
          <w:b/>
          <w:bCs/>
          <w:color w:val="000000" w:themeColor="text1"/>
          <w:sz w:val="24"/>
          <w:szCs w:val="24"/>
          <w:shd w:val="clear" w:color="auto" w:fill="FFFFFF"/>
          <w:lang w:val="it-IT" w:eastAsia="ro-RO"/>
        </w:rPr>
      </w:pPr>
      <w:r w:rsidRPr="008A7E19">
        <w:rPr>
          <w:rFonts w:ascii="Times New Roman" w:hAnsi="Times New Roman" w:cs="Times New Roman"/>
          <w:b/>
          <w:bCs/>
          <w:color w:val="000000" w:themeColor="text1"/>
          <w:sz w:val="24"/>
          <w:szCs w:val="24"/>
          <w:shd w:val="clear" w:color="auto" w:fill="FFFFFF"/>
          <w:lang w:val="it-IT" w:eastAsia="ro-RO"/>
        </w:rPr>
        <w:t>Încheiat între:</w:t>
      </w:r>
    </w:p>
    <w:p w14:paraId="10DE5F12" w14:textId="77777777" w:rsidR="000524BC" w:rsidRPr="008A7E19" w:rsidRDefault="000524BC" w:rsidP="000524BC">
      <w:pPr>
        <w:widowControl w:val="0"/>
        <w:shd w:val="clear" w:color="auto" w:fill="FFFFFF"/>
        <w:spacing w:after="0" w:line="240" w:lineRule="auto"/>
        <w:jc w:val="both"/>
        <w:rPr>
          <w:rFonts w:ascii="Times New Roman" w:eastAsia="Times New Roman" w:hAnsi="Times New Roman" w:cs="Times New Roman"/>
          <w:color w:val="000000" w:themeColor="text1"/>
          <w:sz w:val="24"/>
          <w:szCs w:val="24"/>
          <w:lang w:val="es-ES" w:eastAsia="ro-RO"/>
        </w:rPr>
      </w:pPr>
      <w:bookmarkStart w:id="2" w:name="bookmark2"/>
      <w:r w:rsidRPr="008A7E19">
        <w:rPr>
          <w:rFonts w:ascii="Times New Roman" w:eastAsia="Times New Roman" w:hAnsi="Times New Roman" w:cs="Times New Roman"/>
          <w:b/>
          <w:bCs/>
          <w:color w:val="000000" w:themeColor="text1"/>
          <w:sz w:val="24"/>
          <w:szCs w:val="24"/>
          <w:lang w:val="es-ES" w:eastAsia="ro-RO"/>
        </w:rPr>
        <w:t xml:space="preserve">A. DIRECȚIA GENERALĂ PENTRU ADMINISTRAREA PATRIMONIULUI IMOBILIAR SECTOR 2, </w:t>
      </w:r>
      <w:proofErr w:type="spellStart"/>
      <w:r w:rsidRPr="008A7E19">
        <w:rPr>
          <w:rFonts w:ascii="Times New Roman" w:eastAsia="Times New Roman" w:hAnsi="Times New Roman" w:cs="Times New Roman"/>
          <w:color w:val="000000" w:themeColor="text1"/>
          <w:sz w:val="24"/>
          <w:szCs w:val="24"/>
          <w:lang w:val="es-ES" w:eastAsia="ro-RO"/>
        </w:rPr>
        <w:t>cu</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sediul</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în</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Str</w:t>
      </w:r>
      <w:proofErr w:type="spellEnd"/>
      <w:r w:rsidRPr="008A7E19">
        <w:rPr>
          <w:rFonts w:ascii="Times New Roman" w:eastAsia="Times New Roman" w:hAnsi="Times New Roman" w:cs="Times New Roman"/>
          <w:color w:val="000000" w:themeColor="text1"/>
          <w:sz w:val="24"/>
          <w:szCs w:val="24"/>
          <w:lang w:val="es-ES" w:eastAsia="ro-RO"/>
        </w:rPr>
        <w:t xml:space="preserve">. Luigi Galvani, </w:t>
      </w:r>
      <w:proofErr w:type="spellStart"/>
      <w:r w:rsidRPr="008A7E19">
        <w:rPr>
          <w:rFonts w:ascii="Times New Roman" w:eastAsia="Times New Roman" w:hAnsi="Times New Roman" w:cs="Times New Roman"/>
          <w:color w:val="000000" w:themeColor="text1"/>
          <w:sz w:val="24"/>
          <w:szCs w:val="24"/>
          <w:lang w:val="es-ES" w:eastAsia="ro-RO"/>
        </w:rPr>
        <w:t>Nr</w:t>
      </w:r>
      <w:proofErr w:type="spellEnd"/>
      <w:r w:rsidRPr="008A7E19">
        <w:rPr>
          <w:rFonts w:ascii="Times New Roman" w:eastAsia="Times New Roman" w:hAnsi="Times New Roman" w:cs="Times New Roman"/>
          <w:color w:val="000000" w:themeColor="text1"/>
          <w:sz w:val="24"/>
          <w:szCs w:val="24"/>
          <w:lang w:val="es-ES" w:eastAsia="ro-RO"/>
        </w:rPr>
        <w:t xml:space="preserve">. 20, </w:t>
      </w:r>
      <w:proofErr w:type="spellStart"/>
      <w:r w:rsidRPr="008A7E19">
        <w:rPr>
          <w:rFonts w:ascii="Times New Roman" w:eastAsia="Times New Roman" w:hAnsi="Times New Roman" w:cs="Times New Roman"/>
          <w:color w:val="000000" w:themeColor="text1"/>
          <w:sz w:val="24"/>
          <w:szCs w:val="24"/>
          <w:lang w:val="es-ES" w:eastAsia="ro-RO"/>
        </w:rPr>
        <w:t>Telefon</w:t>
      </w:r>
      <w:proofErr w:type="spellEnd"/>
      <w:r w:rsidRPr="008A7E19">
        <w:rPr>
          <w:rFonts w:ascii="Times New Roman" w:eastAsia="Times New Roman" w:hAnsi="Times New Roman" w:cs="Times New Roman"/>
          <w:color w:val="000000" w:themeColor="text1"/>
          <w:sz w:val="24"/>
          <w:szCs w:val="24"/>
          <w:lang w:val="es-ES" w:eastAsia="ro-RO"/>
        </w:rPr>
        <w:t xml:space="preserve"> 021.212.15.44, Fax 021.212.11.39, Cod fiscal 14783794, </w:t>
      </w:r>
      <w:proofErr w:type="spellStart"/>
      <w:r w:rsidRPr="008A7E19">
        <w:rPr>
          <w:rFonts w:ascii="Times New Roman" w:eastAsia="Times New Roman" w:hAnsi="Times New Roman" w:cs="Times New Roman"/>
          <w:color w:val="000000" w:themeColor="text1"/>
          <w:sz w:val="24"/>
          <w:szCs w:val="24"/>
          <w:lang w:val="es-ES" w:eastAsia="ro-RO"/>
        </w:rPr>
        <w:t>cont</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trezorerie</w:t>
      </w:r>
      <w:proofErr w:type="spellEnd"/>
      <w:r w:rsidRPr="008A7E19">
        <w:rPr>
          <w:rFonts w:ascii="Times New Roman" w:eastAsia="Times New Roman" w:hAnsi="Times New Roman" w:cs="Times New Roman"/>
          <w:color w:val="000000" w:themeColor="text1"/>
          <w:sz w:val="24"/>
          <w:szCs w:val="24"/>
          <w:lang w:val="es-ES" w:eastAsia="ro-RO"/>
        </w:rPr>
        <w:t xml:space="preserve"> RO09TREZ24A510103200130X, </w:t>
      </w:r>
      <w:proofErr w:type="spellStart"/>
      <w:r w:rsidRPr="008A7E19">
        <w:rPr>
          <w:rFonts w:ascii="Times New Roman" w:eastAsia="Times New Roman" w:hAnsi="Times New Roman" w:cs="Times New Roman"/>
          <w:color w:val="000000" w:themeColor="text1"/>
          <w:sz w:val="24"/>
          <w:szCs w:val="24"/>
          <w:lang w:val="es-ES" w:eastAsia="ro-RO"/>
        </w:rPr>
        <w:t>deschis</w:t>
      </w:r>
      <w:proofErr w:type="spellEnd"/>
      <w:r w:rsidRPr="008A7E19">
        <w:rPr>
          <w:rFonts w:ascii="Times New Roman" w:eastAsia="Times New Roman" w:hAnsi="Times New Roman" w:cs="Times New Roman"/>
          <w:color w:val="000000" w:themeColor="text1"/>
          <w:sz w:val="24"/>
          <w:szCs w:val="24"/>
          <w:lang w:val="es-ES" w:eastAsia="ro-RO"/>
        </w:rPr>
        <w:t xml:space="preserve"> la </w:t>
      </w:r>
      <w:proofErr w:type="spellStart"/>
      <w:r w:rsidRPr="008A7E19">
        <w:rPr>
          <w:rFonts w:ascii="Times New Roman" w:eastAsia="Times New Roman" w:hAnsi="Times New Roman" w:cs="Times New Roman"/>
          <w:color w:val="000000" w:themeColor="text1"/>
          <w:sz w:val="24"/>
          <w:szCs w:val="24"/>
          <w:lang w:val="es-ES" w:eastAsia="ro-RO"/>
        </w:rPr>
        <w:t>Trezoreria</w:t>
      </w:r>
      <w:proofErr w:type="spellEnd"/>
      <w:r w:rsidRPr="008A7E19">
        <w:rPr>
          <w:rFonts w:ascii="Times New Roman" w:eastAsia="Times New Roman" w:hAnsi="Times New Roman" w:cs="Times New Roman"/>
          <w:color w:val="000000" w:themeColor="text1"/>
          <w:sz w:val="24"/>
          <w:szCs w:val="24"/>
          <w:lang w:val="es-ES" w:eastAsia="ro-RO"/>
        </w:rPr>
        <w:t xml:space="preserve"> Sector 2, </w:t>
      </w:r>
      <w:proofErr w:type="spellStart"/>
      <w:r w:rsidRPr="008A7E19">
        <w:rPr>
          <w:rFonts w:ascii="Times New Roman" w:eastAsia="Times New Roman" w:hAnsi="Times New Roman" w:cs="Times New Roman"/>
          <w:color w:val="000000" w:themeColor="text1"/>
          <w:sz w:val="24"/>
          <w:szCs w:val="24"/>
          <w:lang w:val="es-ES" w:eastAsia="ro-RO"/>
        </w:rPr>
        <w:t>București</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reprezentată</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prin</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gramStart"/>
      <w:r w:rsidRPr="008A7E19">
        <w:rPr>
          <w:rFonts w:ascii="Times New Roman" w:eastAsia="Times New Roman" w:hAnsi="Times New Roman" w:cs="Times New Roman"/>
          <w:color w:val="000000" w:themeColor="text1"/>
          <w:sz w:val="24"/>
          <w:szCs w:val="24"/>
          <w:lang w:val="es-ES" w:eastAsia="ro-RO"/>
        </w:rPr>
        <w:t>Director General</w:t>
      </w:r>
      <w:proofErr w:type="gramEnd"/>
      <w:r w:rsidRPr="008A7E19">
        <w:rPr>
          <w:rFonts w:ascii="Times New Roman" w:eastAsia="Times New Roman" w:hAnsi="Times New Roman" w:cs="Times New Roman"/>
          <w:color w:val="000000" w:themeColor="text1"/>
          <w:sz w:val="24"/>
          <w:szCs w:val="24"/>
          <w:lang w:val="es-ES" w:eastAsia="ro-RO"/>
        </w:rPr>
        <w:t xml:space="preserve"> - </w:t>
      </w:r>
      <w:proofErr w:type="spellStart"/>
      <w:r w:rsidRPr="008A7E19">
        <w:rPr>
          <w:rFonts w:ascii="Times New Roman" w:eastAsia="Times New Roman" w:hAnsi="Times New Roman" w:cs="Times New Roman"/>
          <w:color w:val="000000" w:themeColor="text1"/>
          <w:sz w:val="24"/>
          <w:szCs w:val="24"/>
          <w:lang w:val="es-ES" w:eastAsia="ro-RO"/>
        </w:rPr>
        <w:t>Bogdan</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Alexandru</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Gârbu</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în</w:t>
      </w:r>
      <w:proofErr w:type="spellEnd"/>
      <w:r w:rsidRPr="008A7E19">
        <w:rPr>
          <w:rFonts w:ascii="Times New Roman" w:eastAsia="Times New Roman" w:hAnsi="Times New Roman" w:cs="Times New Roman"/>
          <w:color w:val="000000" w:themeColor="text1"/>
          <w:sz w:val="24"/>
          <w:szCs w:val="24"/>
          <w:lang w:val="es-ES" w:eastAsia="ro-RO"/>
        </w:rPr>
        <w:t xml:space="preserve"> </w:t>
      </w:r>
      <w:proofErr w:type="spellStart"/>
      <w:r w:rsidRPr="008A7E19">
        <w:rPr>
          <w:rFonts w:ascii="Times New Roman" w:eastAsia="Times New Roman" w:hAnsi="Times New Roman" w:cs="Times New Roman"/>
          <w:color w:val="000000" w:themeColor="text1"/>
          <w:sz w:val="24"/>
          <w:szCs w:val="24"/>
          <w:lang w:val="es-ES" w:eastAsia="ro-RO"/>
        </w:rPr>
        <w:t>calitate</w:t>
      </w:r>
      <w:proofErr w:type="spellEnd"/>
      <w:r w:rsidRPr="008A7E19">
        <w:rPr>
          <w:rFonts w:ascii="Times New Roman" w:eastAsia="Times New Roman" w:hAnsi="Times New Roman" w:cs="Times New Roman"/>
          <w:color w:val="000000" w:themeColor="text1"/>
          <w:sz w:val="24"/>
          <w:szCs w:val="24"/>
          <w:lang w:val="es-ES" w:eastAsia="ro-RO"/>
        </w:rPr>
        <w:t xml:space="preserve"> de </w:t>
      </w:r>
      <w:proofErr w:type="spellStart"/>
      <w:r w:rsidRPr="008A7E19">
        <w:rPr>
          <w:rFonts w:ascii="Times New Roman" w:eastAsia="Times New Roman" w:hAnsi="Times New Roman" w:cs="Times New Roman"/>
          <w:color w:val="000000" w:themeColor="text1"/>
          <w:sz w:val="24"/>
          <w:szCs w:val="24"/>
          <w:lang w:val="es-ES" w:eastAsia="ro-RO"/>
        </w:rPr>
        <w:t>achzitor</w:t>
      </w:r>
      <w:proofErr w:type="spellEnd"/>
      <w:r w:rsidRPr="008A7E19">
        <w:rPr>
          <w:rFonts w:ascii="Times New Roman" w:eastAsia="Times New Roman" w:hAnsi="Times New Roman" w:cs="Times New Roman"/>
          <w:color w:val="000000" w:themeColor="text1"/>
          <w:sz w:val="24"/>
          <w:szCs w:val="24"/>
          <w:lang w:val="es-ES" w:eastAsia="ro-RO"/>
        </w:rPr>
        <w:t xml:space="preserve">, pe de o parte </w:t>
      </w:r>
    </w:p>
    <w:p w14:paraId="3DF1E6D8" w14:textId="77777777" w:rsidR="000524BC" w:rsidRPr="008A7E19" w:rsidRDefault="000524BC" w:rsidP="000524BC">
      <w:pPr>
        <w:widowControl w:val="0"/>
        <w:shd w:val="clear" w:color="auto" w:fill="FFFFFF"/>
        <w:spacing w:after="0" w:line="240" w:lineRule="auto"/>
        <w:jc w:val="both"/>
        <w:rPr>
          <w:rFonts w:ascii="Times New Roman" w:eastAsia="Times New Roman" w:hAnsi="Times New Roman" w:cs="Times New Roman"/>
          <w:color w:val="000000" w:themeColor="text1"/>
          <w:sz w:val="24"/>
          <w:szCs w:val="24"/>
          <w:lang w:val="es-ES" w:eastAsia="ro-RO"/>
        </w:rPr>
      </w:pPr>
      <w:proofErr w:type="spellStart"/>
      <w:r w:rsidRPr="008A7E19">
        <w:rPr>
          <w:rFonts w:ascii="Times New Roman" w:eastAsia="Times New Roman" w:hAnsi="Times New Roman" w:cs="Times New Roman"/>
          <w:color w:val="000000" w:themeColor="text1"/>
          <w:sz w:val="24"/>
          <w:szCs w:val="24"/>
          <w:lang w:val="es-ES" w:eastAsia="ro-RO"/>
        </w:rPr>
        <w:t>Și</w:t>
      </w:r>
      <w:proofErr w:type="spellEnd"/>
    </w:p>
    <w:p w14:paraId="01CE7630" w14:textId="0584397B" w:rsidR="000524BC" w:rsidRPr="00A229FE" w:rsidRDefault="000524BC" w:rsidP="000524BC">
      <w:pPr>
        <w:tabs>
          <w:tab w:val="left" w:pos="90"/>
        </w:tabs>
        <w:spacing w:after="0" w:line="240" w:lineRule="auto"/>
        <w:jc w:val="both"/>
        <w:rPr>
          <w:rFonts w:ascii="Times New Roman" w:eastAsiaTheme="minorEastAsia" w:hAnsi="Times New Roman" w:cs="Times New Roman"/>
          <w:bCs/>
          <w:iCs/>
          <w:noProof/>
          <w:sz w:val="24"/>
          <w:szCs w:val="24"/>
          <w:lang w:val="it-IT" w:eastAsia="ro-RO"/>
        </w:rPr>
      </w:pPr>
      <w:r w:rsidRPr="008A7E19">
        <w:rPr>
          <w:rFonts w:ascii="Times New Roman" w:eastAsia="Times New Roman" w:hAnsi="Times New Roman" w:cs="Times New Roman"/>
          <w:b/>
          <w:iCs/>
          <w:noProof/>
          <w:color w:val="000000" w:themeColor="text1"/>
          <w:sz w:val="24"/>
          <w:szCs w:val="24"/>
          <w:lang w:val="it-IT" w:eastAsia="ro-RO"/>
        </w:rPr>
        <w:t xml:space="preserve">B. </w:t>
      </w:r>
      <w:r w:rsidRPr="008A7E19">
        <w:rPr>
          <w:rFonts w:ascii="Times New Roman" w:eastAsiaTheme="minorEastAsia" w:hAnsi="Times New Roman" w:cs="Times New Roman"/>
          <w:b/>
          <w:iCs/>
          <w:noProof/>
          <w:sz w:val="24"/>
          <w:szCs w:val="24"/>
          <w:lang w:val="it-IT" w:eastAsia="ro-RO"/>
        </w:rPr>
        <w:t>R.M. CONECT</w:t>
      </w:r>
      <w:r w:rsidRPr="00A229FE">
        <w:rPr>
          <w:rFonts w:ascii="Times New Roman" w:eastAsiaTheme="minorEastAsia" w:hAnsi="Times New Roman" w:cs="Times New Roman"/>
          <w:b/>
          <w:iCs/>
          <w:noProof/>
          <w:sz w:val="24"/>
          <w:szCs w:val="24"/>
          <w:lang w:val="it-IT" w:eastAsia="ro-RO"/>
        </w:rPr>
        <w:t xml:space="preserve"> S.R.L., </w:t>
      </w:r>
      <w:r w:rsidRPr="00A229FE">
        <w:rPr>
          <w:rFonts w:ascii="Times New Roman" w:eastAsiaTheme="minorEastAsia" w:hAnsi="Times New Roman" w:cs="Times New Roman"/>
          <w:bCs/>
          <w:iCs/>
          <w:noProof/>
          <w:sz w:val="24"/>
          <w:szCs w:val="24"/>
          <w:lang w:val="it-IT" w:eastAsia="ro-RO"/>
        </w:rPr>
        <w:t xml:space="preserve">cu sediul social în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tel./fax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Telefon mobil: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adresă e-mail: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înregistrată în Registrul Comerțului sub nr.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cod unic de înregistrare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cont nr.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deschis la Trezoreria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reprezentată prin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având funcția de </w:t>
      </w:r>
      <w:r w:rsidR="00C45641">
        <w:rPr>
          <w:rFonts w:ascii="Times New Roman" w:eastAsiaTheme="minorEastAsia" w:hAnsi="Times New Roman" w:cs="Times New Roman"/>
          <w:bCs/>
          <w:iCs/>
          <w:noProof/>
          <w:sz w:val="24"/>
          <w:szCs w:val="24"/>
          <w:lang w:val="it-IT" w:eastAsia="ro-RO"/>
        </w:rPr>
        <w:t>.................</w:t>
      </w:r>
      <w:r w:rsidRPr="00A229FE">
        <w:rPr>
          <w:rFonts w:ascii="Times New Roman" w:eastAsiaTheme="minorEastAsia" w:hAnsi="Times New Roman" w:cs="Times New Roman"/>
          <w:bCs/>
          <w:iCs/>
          <w:noProof/>
          <w:sz w:val="24"/>
          <w:szCs w:val="24"/>
          <w:lang w:val="it-IT" w:eastAsia="ro-RO"/>
        </w:rPr>
        <w:t xml:space="preserve">, </w:t>
      </w:r>
      <w:r w:rsidRPr="00A229FE">
        <w:rPr>
          <w:rFonts w:ascii="Times New Roman" w:eastAsiaTheme="minorEastAsia" w:hAnsi="Times New Roman" w:cs="Times New Roman"/>
          <w:iCs/>
          <w:noProof/>
          <w:sz w:val="24"/>
          <w:szCs w:val="24"/>
          <w:lang w:val="es-ES" w:eastAsia="ro-RO"/>
        </w:rPr>
        <w:t xml:space="preserve">în calitate de </w:t>
      </w:r>
      <w:r w:rsidRPr="00A229FE">
        <w:rPr>
          <w:rFonts w:ascii="Times New Roman" w:eastAsiaTheme="minorEastAsia" w:hAnsi="Times New Roman" w:cs="Times New Roman"/>
          <w:i/>
          <w:noProof/>
          <w:sz w:val="24"/>
          <w:szCs w:val="24"/>
          <w:lang w:val="es-ES" w:eastAsia="ro-RO"/>
        </w:rPr>
        <w:t>prestator</w:t>
      </w:r>
      <w:r w:rsidRPr="00A229FE">
        <w:rPr>
          <w:rFonts w:ascii="Times New Roman" w:eastAsiaTheme="minorEastAsia" w:hAnsi="Times New Roman" w:cs="Times New Roman"/>
          <w:iCs/>
          <w:noProof/>
          <w:sz w:val="24"/>
          <w:szCs w:val="24"/>
          <w:lang w:val="es-ES" w:eastAsia="ro-RO"/>
        </w:rPr>
        <w:t>, pe de altă parte.</w:t>
      </w:r>
    </w:p>
    <w:p w14:paraId="6898D2CC" w14:textId="77777777" w:rsidR="000524BC" w:rsidRPr="00A229FE" w:rsidRDefault="000524BC" w:rsidP="000524BC">
      <w:pPr>
        <w:widowControl w:val="0"/>
        <w:spacing w:after="0" w:line="240" w:lineRule="auto"/>
        <w:jc w:val="both"/>
        <w:rPr>
          <w:rFonts w:ascii="Times New Roman" w:hAnsi="Times New Roman" w:cs="Times New Roman"/>
          <w:color w:val="000000" w:themeColor="text1"/>
          <w:sz w:val="24"/>
          <w:szCs w:val="24"/>
          <w:lang w:val="es-ES"/>
        </w:rPr>
      </w:pPr>
    </w:p>
    <w:p w14:paraId="49DBC144" w14:textId="77777777" w:rsidR="000524BC" w:rsidRPr="00A229FE" w:rsidRDefault="000524BC" w:rsidP="000524BC">
      <w:pPr>
        <w:widowControl w:val="0"/>
        <w:spacing w:after="0" w:line="240" w:lineRule="auto"/>
        <w:jc w:val="both"/>
        <w:rPr>
          <w:rFonts w:ascii="Times New Roman" w:hAnsi="Times New Roman" w:cs="Times New Roman"/>
          <w:b/>
          <w:color w:val="000000" w:themeColor="text1"/>
          <w:sz w:val="24"/>
          <w:szCs w:val="24"/>
          <w:lang w:val="it-IT"/>
        </w:rPr>
      </w:pPr>
      <w:r w:rsidRPr="00A229FE">
        <w:rPr>
          <w:rFonts w:ascii="Times New Roman" w:hAnsi="Times New Roman" w:cs="Times New Roman"/>
          <w:b/>
          <w:color w:val="000000" w:themeColor="text1"/>
          <w:sz w:val="24"/>
          <w:szCs w:val="24"/>
          <w:lang w:val="it-IT"/>
        </w:rPr>
        <w:t>Având în vedere:</w:t>
      </w:r>
    </w:p>
    <w:p w14:paraId="0E92206D" w14:textId="77777777" w:rsidR="000524BC" w:rsidRPr="00A229FE" w:rsidRDefault="000524BC" w:rsidP="000524BC">
      <w:pPr>
        <w:widowControl w:val="0"/>
        <w:numPr>
          <w:ilvl w:val="0"/>
          <w:numId w:val="1"/>
        </w:numPr>
        <w:spacing w:after="0" w:line="240" w:lineRule="auto"/>
        <w:contextualSpacing/>
        <w:jc w:val="both"/>
        <w:rPr>
          <w:rFonts w:ascii="Times New Roman" w:hAnsi="Times New Roman" w:cs="Times New Roman"/>
          <w:bCs/>
          <w:color w:val="000000" w:themeColor="text1"/>
          <w:sz w:val="24"/>
          <w:szCs w:val="24"/>
          <w:lang w:val="it-IT"/>
        </w:rPr>
      </w:pPr>
      <w:r w:rsidRPr="00A229FE">
        <w:rPr>
          <w:rFonts w:ascii="Times New Roman" w:hAnsi="Times New Roman" w:cs="Times New Roman"/>
          <w:bCs/>
          <w:color w:val="000000" w:themeColor="text1"/>
          <w:sz w:val="24"/>
          <w:szCs w:val="24"/>
          <w:lang w:val="it-IT"/>
        </w:rPr>
        <w:t>Prevederile alin. (1), art. 291 din Legea nr. 227/2015 privind Codul fiscal</w:t>
      </w:r>
      <w:r w:rsidRPr="00A229FE">
        <w:rPr>
          <w:color w:val="000000" w:themeColor="text1"/>
          <w:sz w:val="24"/>
          <w:szCs w:val="24"/>
        </w:rPr>
        <w:t xml:space="preserve"> </w:t>
      </w:r>
      <w:r w:rsidRPr="00A229FE">
        <w:rPr>
          <w:rFonts w:ascii="Times New Roman" w:hAnsi="Times New Roman" w:cs="Times New Roman"/>
          <w:bCs/>
          <w:color w:val="000000" w:themeColor="text1"/>
          <w:sz w:val="24"/>
          <w:szCs w:val="24"/>
          <w:lang w:val="it-IT"/>
        </w:rPr>
        <w:t>din 2015 modificată prin Legea nr. 141/2025 privind unele măsuri fiscal-bugetare</w:t>
      </w:r>
      <w:r w:rsidRPr="00A229FE">
        <w:rPr>
          <w:color w:val="000000" w:themeColor="text1"/>
          <w:sz w:val="24"/>
          <w:szCs w:val="24"/>
        </w:rPr>
        <w:t xml:space="preserve">, </w:t>
      </w:r>
      <w:r w:rsidRPr="00A229FE">
        <w:rPr>
          <w:rFonts w:ascii="Times New Roman" w:hAnsi="Times New Roman" w:cs="Times New Roman"/>
          <w:bCs/>
          <w:color w:val="000000" w:themeColor="text1"/>
          <w:sz w:val="24"/>
          <w:szCs w:val="24"/>
          <w:lang w:val="it-IT"/>
        </w:rPr>
        <w:t>publicat în Monitorul Oficial, Partea I nr. 699 din 25 iulie 2025, formă aplicabilă la 01 august 2025,</w:t>
      </w:r>
    </w:p>
    <w:p w14:paraId="16F2BD75" w14:textId="77777777" w:rsidR="000524BC" w:rsidRPr="00A229FE" w:rsidRDefault="000524BC" w:rsidP="000524BC">
      <w:pPr>
        <w:widowControl w:val="0"/>
        <w:spacing w:after="0" w:line="240" w:lineRule="auto"/>
        <w:ind w:left="720"/>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i/>
          <w:iCs/>
          <w:color w:val="000000" w:themeColor="text1"/>
          <w:sz w:val="24"/>
          <w:szCs w:val="24"/>
          <w:lang w:val="it-IT"/>
        </w:rPr>
        <w:t>“ Art. 291. (1) Cota standard se aplică asupra bazei de impozitare pentru operaţiunile impozabile care nu sunt scutite de taxă sau care nu sunt supuse cotei reduse, iar nivelul acesteia este 21%”;</w:t>
      </w:r>
    </w:p>
    <w:p w14:paraId="795AEC65" w14:textId="77777777" w:rsidR="000524BC" w:rsidRPr="00A229FE" w:rsidRDefault="000524BC" w:rsidP="000524BC">
      <w:pPr>
        <w:widowControl w:val="0"/>
        <w:numPr>
          <w:ilvl w:val="0"/>
          <w:numId w:val="1"/>
        </w:numPr>
        <w:spacing w:after="0" w:line="240" w:lineRule="auto"/>
        <w:jc w:val="both"/>
        <w:rPr>
          <w:rFonts w:ascii="Times New Roman" w:hAnsi="Times New Roman" w:cs="Times New Roman"/>
          <w:bCs/>
          <w:color w:val="000000" w:themeColor="text1"/>
          <w:sz w:val="24"/>
          <w:szCs w:val="24"/>
          <w:lang w:val="it-IT"/>
        </w:rPr>
      </w:pPr>
      <w:r w:rsidRPr="00A229FE">
        <w:rPr>
          <w:rFonts w:ascii="Times New Roman" w:hAnsi="Times New Roman" w:cs="Times New Roman"/>
          <w:bCs/>
          <w:color w:val="000000" w:themeColor="text1"/>
          <w:sz w:val="24"/>
          <w:szCs w:val="24"/>
          <w:lang w:val="it-IT"/>
        </w:rPr>
        <w:t>Referatul de necesitate nr.</w:t>
      </w:r>
      <w:r w:rsidRPr="00A229FE">
        <w:rPr>
          <w:color w:val="000000" w:themeColor="text1"/>
          <w:sz w:val="24"/>
          <w:szCs w:val="24"/>
        </w:rPr>
        <w:t xml:space="preserve"> </w:t>
      </w:r>
      <w:r w:rsidRPr="00A229FE">
        <w:rPr>
          <w:rFonts w:ascii="Times New Roman" w:hAnsi="Times New Roman" w:cs="Times New Roman"/>
          <w:bCs/>
          <w:color w:val="000000" w:themeColor="text1"/>
          <w:sz w:val="24"/>
          <w:szCs w:val="24"/>
          <w:lang w:val="it-IT"/>
        </w:rPr>
        <w:t>1581/30.07.2025;</w:t>
      </w:r>
    </w:p>
    <w:p w14:paraId="302BD60E" w14:textId="77777777" w:rsidR="000524BC" w:rsidRPr="00A229FE" w:rsidRDefault="000524BC" w:rsidP="000524BC">
      <w:pPr>
        <w:widowControl w:val="0"/>
        <w:spacing w:after="0" w:line="240" w:lineRule="auto"/>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color w:val="000000" w:themeColor="text1"/>
          <w:sz w:val="24"/>
          <w:szCs w:val="24"/>
          <w:lang w:val="it-IT"/>
        </w:rPr>
        <w:t xml:space="preserve">părțile au convenit să încheie prezentul act adițional la contractul de servicii nr. 27 din 14.05.2025, având ca obiect </w:t>
      </w:r>
      <w:bookmarkStart w:id="3" w:name="_Hlk196303933"/>
      <w:r w:rsidRPr="00A229FE">
        <w:rPr>
          <w:rFonts w:ascii="Times New Roman" w:hAnsi="Times New Roman" w:cs="Times New Roman"/>
          <w:b/>
          <w:i/>
          <w:iCs/>
          <w:color w:val="000000" w:themeColor="text1"/>
          <w:sz w:val="24"/>
          <w:szCs w:val="24"/>
          <w:lang w:val="it-IT"/>
        </w:rPr>
        <w:t xml:space="preserve">servicii de prelevare și analize de laborator pentru ape uzate și analize de laborator emisii gaze de ardere pentru centralele termince, la piețele administrate de Direcția Piețe din cadrul Direcției Generale pentru Administrarea Patrimoniului Imobiliar Sector 2, </w:t>
      </w:r>
      <w:r w:rsidRPr="00A229FE">
        <w:rPr>
          <w:rFonts w:ascii="Times New Roman" w:hAnsi="Times New Roman" w:cs="Times New Roman"/>
          <w:bCs/>
          <w:i/>
          <w:iCs/>
          <w:color w:val="000000" w:themeColor="text1"/>
          <w:sz w:val="24"/>
          <w:szCs w:val="24"/>
          <w:lang w:val="it-IT"/>
        </w:rPr>
        <w:t>pentru următoarele locații:</w:t>
      </w:r>
    </w:p>
    <w:p w14:paraId="1CBF9833" w14:textId="77777777" w:rsidR="000524BC" w:rsidRPr="00A229FE" w:rsidRDefault="000524BC" w:rsidP="000524BC">
      <w:pPr>
        <w:pStyle w:val="Listparagraf"/>
        <w:widowControl w:val="0"/>
        <w:numPr>
          <w:ilvl w:val="0"/>
          <w:numId w:val="2"/>
        </w:numPr>
        <w:spacing w:after="0" w:line="240" w:lineRule="auto"/>
        <w:ind w:left="284" w:hanging="284"/>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i/>
          <w:iCs/>
          <w:color w:val="000000" w:themeColor="text1"/>
          <w:sz w:val="24"/>
          <w:szCs w:val="24"/>
          <w:lang w:val="it-IT"/>
        </w:rPr>
        <w:t xml:space="preserve"> prelevare probe și efectuare analize de laborator apă uzată (total 26 buc):</w:t>
      </w:r>
    </w:p>
    <w:p w14:paraId="7D3EB072" w14:textId="77777777" w:rsidR="000524BC" w:rsidRPr="00A229FE" w:rsidRDefault="000524BC" w:rsidP="000524BC">
      <w:pPr>
        <w:widowControl w:val="0"/>
        <w:spacing w:after="0" w:line="240" w:lineRule="auto"/>
        <w:ind w:firstLine="284"/>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i/>
          <w:iCs/>
          <w:color w:val="000000" w:themeColor="text1"/>
          <w:sz w:val="24"/>
          <w:szCs w:val="24"/>
          <w:lang w:val="it-IT"/>
        </w:rPr>
        <w:t>-</w:t>
      </w:r>
      <w:r w:rsidRPr="00A229FE">
        <w:rPr>
          <w:rFonts w:ascii="Times New Roman" w:hAnsi="Times New Roman" w:cs="Times New Roman"/>
          <w:bCs/>
          <w:i/>
          <w:iCs/>
          <w:color w:val="000000" w:themeColor="text1"/>
          <w:sz w:val="24"/>
          <w:szCs w:val="24"/>
          <w:lang w:val="it-IT"/>
        </w:rPr>
        <w:tab/>
        <w:t>lunar: Hala Terminal Piața Obor, Str. Ziduri Moși, Nr. 4, Sector 2;</w:t>
      </w:r>
    </w:p>
    <w:p w14:paraId="6903F009" w14:textId="77777777" w:rsidR="000524BC" w:rsidRPr="00A229FE" w:rsidRDefault="000524BC" w:rsidP="000524BC">
      <w:pPr>
        <w:widowControl w:val="0"/>
        <w:spacing w:after="0" w:line="240" w:lineRule="auto"/>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i/>
          <w:iCs/>
          <w:color w:val="000000" w:themeColor="text1"/>
          <w:sz w:val="24"/>
          <w:szCs w:val="24"/>
          <w:lang w:val="it-IT"/>
        </w:rPr>
        <w:t xml:space="preserve">            Piața Colentina, Str. Cremenița, Nr.13-15, Sector 2.</w:t>
      </w:r>
    </w:p>
    <w:p w14:paraId="571C7564" w14:textId="77777777" w:rsidR="000524BC" w:rsidRPr="00A229FE" w:rsidRDefault="000524BC" w:rsidP="000524BC">
      <w:pPr>
        <w:widowControl w:val="0"/>
        <w:spacing w:after="0" w:line="240" w:lineRule="auto"/>
        <w:ind w:firstLine="284"/>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i/>
          <w:iCs/>
          <w:color w:val="000000" w:themeColor="text1"/>
          <w:sz w:val="24"/>
          <w:szCs w:val="24"/>
          <w:lang w:val="it-IT"/>
        </w:rPr>
        <w:t>-</w:t>
      </w:r>
      <w:r w:rsidRPr="00A229FE">
        <w:rPr>
          <w:rFonts w:ascii="Times New Roman" w:hAnsi="Times New Roman" w:cs="Times New Roman"/>
          <w:bCs/>
          <w:i/>
          <w:iCs/>
          <w:color w:val="000000" w:themeColor="text1"/>
          <w:sz w:val="24"/>
          <w:szCs w:val="24"/>
          <w:lang w:val="it-IT"/>
        </w:rPr>
        <w:tab/>
        <w:t>semestrial: Complexul Delfinului (Rotunda) din Bd. Chișinău, nr. 1, Sector 2;</w:t>
      </w:r>
    </w:p>
    <w:p w14:paraId="79D05B49" w14:textId="77777777" w:rsidR="000524BC" w:rsidRPr="00A229FE" w:rsidRDefault="000524BC" w:rsidP="000524BC">
      <w:pPr>
        <w:pStyle w:val="Listparagraf"/>
        <w:widowControl w:val="0"/>
        <w:numPr>
          <w:ilvl w:val="0"/>
          <w:numId w:val="2"/>
        </w:numPr>
        <w:spacing w:after="0" w:line="240" w:lineRule="auto"/>
        <w:ind w:left="284"/>
        <w:jc w:val="both"/>
        <w:rPr>
          <w:rFonts w:ascii="Times New Roman" w:hAnsi="Times New Roman" w:cs="Times New Roman"/>
          <w:bCs/>
          <w:i/>
          <w:iCs/>
          <w:color w:val="000000" w:themeColor="text1"/>
          <w:sz w:val="24"/>
          <w:szCs w:val="24"/>
          <w:lang w:val="it-IT"/>
        </w:rPr>
      </w:pPr>
      <w:r w:rsidRPr="00A229FE">
        <w:rPr>
          <w:rFonts w:ascii="Times New Roman" w:hAnsi="Times New Roman" w:cs="Times New Roman"/>
          <w:bCs/>
          <w:i/>
          <w:iCs/>
          <w:color w:val="000000" w:themeColor="text1"/>
          <w:sz w:val="24"/>
          <w:szCs w:val="24"/>
          <w:lang w:val="it-IT"/>
        </w:rPr>
        <w:t>prelevare probe și efectuare analize de laborator, pentru gazele de ardere (CO2, SO2, NO2) emise de cele 4 centrale termice:</w:t>
      </w:r>
    </w:p>
    <w:p w14:paraId="494AF72E" w14:textId="77777777" w:rsidR="000524BC" w:rsidRPr="00A229FE" w:rsidRDefault="000524BC" w:rsidP="000524BC">
      <w:pPr>
        <w:widowControl w:val="0"/>
        <w:spacing w:after="0" w:line="240" w:lineRule="auto"/>
        <w:ind w:firstLine="284"/>
        <w:jc w:val="both"/>
        <w:rPr>
          <w:rFonts w:ascii="Times New Roman" w:hAnsi="Times New Roman" w:cs="Times New Roman"/>
          <w:bCs/>
          <w:color w:val="000000" w:themeColor="text1"/>
          <w:sz w:val="24"/>
          <w:szCs w:val="24"/>
          <w:lang w:val="it-IT"/>
        </w:rPr>
      </w:pPr>
      <w:r w:rsidRPr="00A229FE">
        <w:rPr>
          <w:rFonts w:ascii="Times New Roman" w:hAnsi="Times New Roman" w:cs="Times New Roman"/>
          <w:bCs/>
          <w:i/>
          <w:iCs/>
          <w:color w:val="000000" w:themeColor="text1"/>
          <w:sz w:val="24"/>
          <w:szCs w:val="24"/>
          <w:lang w:val="it-IT"/>
        </w:rPr>
        <w:t>-</w:t>
      </w:r>
      <w:r w:rsidRPr="00A229FE">
        <w:rPr>
          <w:rFonts w:ascii="Times New Roman" w:hAnsi="Times New Roman" w:cs="Times New Roman"/>
          <w:bCs/>
          <w:i/>
          <w:iCs/>
          <w:color w:val="000000" w:themeColor="text1"/>
          <w:sz w:val="24"/>
          <w:szCs w:val="24"/>
          <w:lang w:val="it-IT"/>
        </w:rPr>
        <w:tab/>
        <w:t>semestrial: Hala Terminal Piața Obor, Str. Ziduri Moși, Nr. 4, Sector 2 (total 8 buc),</w:t>
      </w:r>
      <w:bookmarkEnd w:id="3"/>
      <w:r w:rsidRPr="00A229FE">
        <w:rPr>
          <w:rFonts w:ascii="Times New Roman" w:hAnsi="Times New Roman" w:cs="Times New Roman"/>
          <w:bCs/>
          <w:color w:val="000000" w:themeColor="text1"/>
          <w:sz w:val="24"/>
          <w:szCs w:val="24"/>
          <w:lang w:val="it-IT"/>
        </w:rPr>
        <w:t xml:space="preserve"> </w:t>
      </w:r>
    </w:p>
    <w:p w14:paraId="5BF97CB2" w14:textId="77777777" w:rsidR="000524BC" w:rsidRPr="00A229FE" w:rsidRDefault="000524BC" w:rsidP="000524BC">
      <w:pPr>
        <w:widowControl w:val="0"/>
        <w:spacing w:after="0" w:line="240" w:lineRule="auto"/>
        <w:jc w:val="both"/>
        <w:rPr>
          <w:rFonts w:ascii="Times New Roman" w:hAnsi="Times New Roman" w:cs="Times New Roman"/>
          <w:bCs/>
          <w:color w:val="000000" w:themeColor="text1"/>
          <w:sz w:val="24"/>
          <w:szCs w:val="24"/>
          <w:lang w:val="it-IT"/>
        </w:rPr>
      </w:pPr>
      <w:r w:rsidRPr="00A229FE">
        <w:rPr>
          <w:rFonts w:ascii="Times New Roman" w:hAnsi="Times New Roman" w:cs="Times New Roman"/>
          <w:bCs/>
          <w:color w:val="000000" w:themeColor="text1"/>
          <w:sz w:val="24"/>
          <w:szCs w:val="24"/>
          <w:lang w:val="it-IT"/>
        </w:rPr>
        <w:t>în conformitate cu obligaţiile asumate prin contractul mai sus menționat, cu respectarea următoarelor clauze:</w:t>
      </w:r>
    </w:p>
    <w:p w14:paraId="0D31A277" w14:textId="77777777" w:rsidR="000524BC" w:rsidRPr="00A229FE" w:rsidRDefault="000524BC" w:rsidP="000524BC">
      <w:pPr>
        <w:widowControl w:val="0"/>
        <w:spacing w:after="0" w:line="240" w:lineRule="auto"/>
        <w:jc w:val="both"/>
        <w:rPr>
          <w:rFonts w:ascii="Times New Roman" w:hAnsi="Times New Roman" w:cs="Times New Roman"/>
          <w:color w:val="000000" w:themeColor="text1"/>
          <w:sz w:val="24"/>
          <w:szCs w:val="24"/>
          <w:lang w:val="es-ES"/>
        </w:rPr>
      </w:pPr>
    </w:p>
    <w:bookmarkEnd w:id="2"/>
    <w:p w14:paraId="443274FD" w14:textId="77777777" w:rsidR="000524BC" w:rsidRPr="00A229FE" w:rsidRDefault="000524BC" w:rsidP="000524BC">
      <w:pPr>
        <w:tabs>
          <w:tab w:val="left" w:pos="0"/>
        </w:tabs>
        <w:spacing w:after="0" w:line="240" w:lineRule="auto"/>
        <w:jc w:val="both"/>
        <w:rPr>
          <w:rFonts w:ascii="Times New Roman" w:eastAsia="Times New Roman" w:hAnsi="Times New Roman" w:cs="Times New Roman"/>
          <w:b/>
          <w:bCs/>
          <w:noProof/>
          <w:color w:val="000000" w:themeColor="text1"/>
          <w:sz w:val="24"/>
          <w:szCs w:val="24"/>
          <w:lang w:val="it-IT"/>
        </w:rPr>
      </w:pPr>
      <w:r w:rsidRPr="00A229FE">
        <w:rPr>
          <w:rFonts w:ascii="Times New Roman" w:eastAsia="Times New Roman" w:hAnsi="Times New Roman" w:cs="Times New Roman"/>
          <w:b/>
          <w:noProof/>
          <w:color w:val="000000" w:themeColor="text1"/>
          <w:sz w:val="24"/>
          <w:szCs w:val="24"/>
          <w:lang w:val="pt-BR"/>
        </w:rPr>
        <w:t>I.</w:t>
      </w:r>
      <w:r w:rsidRPr="00A229FE">
        <w:rPr>
          <w:rFonts w:ascii="Times New Roman" w:eastAsia="Times New Roman" w:hAnsi="Times New Roman" w:cs="Times New Roman"/>
          <w:b/>
          <w:noProof/>
          <w:color w:val="000000" w:themeColor="text1"/>
          <w:sz w:val="24"/>
          <w:szCs w:val="24"/>
          <w:lang w:val="it-IT"/>
        </w:rPr>
        <w:t xml:space="preserve"> Art 6.1. de la Cap. 6. PREȚUL CONTRACTULUI se modifică după cum urmează</w:t>
      </w:r>
      <w:r w:rsidRPr="00A229FE">
        <w:rPr>
          <w:rFonts w:ascii="Times New Roman" w:eastAsia="Times New Roman" w:hAnsi="Times New Roman" w:cs="Times New Roman"/>
          <w:b/>
          <w:bCs/>
          <w:noProof/>
          <w:color w:val="000000" w:themeColor="text1"/>
          <w:sz w:val="24"/>
          <w:szCs w:val="24"/>
          <w:lang w:val="it-IT"/>
        </w:rPr>
        <w:t>:</w:t>
      </w:r>
    </w:p>
    <w:p w14:paraId="5EBEEBDE" w14:textId="77777777" w:rsidR="000524BC" w:rsidRPr="00A229FE" w:rsidRDefault="000524BC" w:rsidP="000524BC">
      <w:pPr>
        <w:spacing w:line="240" w:lineRule="auto"/>
        <w:jc w:val="both"/>
        <w:rPr>
          <w:rFonts w:ascii="Times New Roman" w:hAnsi="Times New Roman" w:cs="Times New Roman"/>
          <w:color w:val="000000" w:themeColor="text1"/>
          <w:sz w:val="24"/>
          <w:szCs w:val="24"/>
          <w:highlight w:val="yellow"/>
        </w:rPr>
      </w:pPr>
      <w:r w:rsidRPr="00A229FE">
        <w:rPr>
          <w:rFonts w:ascii="Times New Roman" w:eastAsia="Times New Roman" w:hAnsi="Times New Roman" w:cs="Times New Roman"/>
          <w:b/>
          <w:bCs/>
          <w:color w:val="000000" w:themeColor="text1"/>
          <w:sz w:val="24"/>
          <w:szCs w:val="24"/>
          <w:lang w:eastAsia="ro-RO"/>
        </w:rPr>
        <w:t>6.1.</w:t>
      </w:r>
      <w:r w:rsidRPr="00A229FE">
        <w:rPr>
          <w:rFonts w:ascii="Times New Roman" w:eastAsia="Times New Roman" w:hAnsi="Times New Roman" w:cs="Times New Roman"/>
          <w:color w:val="000000" w:themeColor="text1"/>
          <w:sz w:val="24"/>
          <w:szCs w:val="24"/>
          <w:lang w:eastAsia="ro-RO"/>
        </w:rPr>
        <w:t xml:space="preserve"> </w:t>
      </w:r>
      <w:proofErr w:type="spellStart"/>
      <w:r w:rsidRPr="00A229FE">
        <w:rPr>
          <w:rFonts w:ascii="Times New Roman" w:eastAsia="Times New Roman" w:hAnsi="Times New Roman" w:cs="Times New Roman"/>
          <w:color w:val="000000" w:themeColor="text1"/>
          <w:sz w:val="24"/>
          <w:szCs w:val="24"/>
          <w:lang w:eastAsia="ro-RO"/>
        </w:rPr>
        <w:t>Preţul</w:t>
      </w:r>
      <w:proofErr w:type="spellEnd"/>
      <w:r w:rsidRPr="00A229FE">
        <w:rPr>
          <w:rFonts w:ascii="Times New Roman" w:eastAsia="Times New Roman" w:hAnsi="Times New Roman" w:cs="Times New Roman"/>
          <w:color w:val="000000" w:themeColor="text1"/>
          <w:sz w:val="24"/>
          <w:szCs w:val="24"/>
          <w:lang w:eastAsia="ro-RO"/>
        </w:rPr>
        <w:t xml:space="preserve"> convenit pentru îndeplinirea contractului, respectiv </w:t>
      </w:r>
      <w:proofErr w:type="spellStart"/>
      <w:r w:rsidRPr="00A229FE">
        <w:rPr>
          <w:rFonts w:ascii="Times New Roman" w:eastAsia="Times New Roman" w:hAnsi="Times New Roman" w:cs="Times New Roman"/>
          <w:color w:val="000000" w:themeColor="text1"/>
          <w:sz w:val="24"/>
          <w:szCs w:val="24"/>
          <w:lang w:eastAsia="ro-RO"/>
        </w:rPr>
        <w:t>preţul</w:t>
      </w:r>
      <w:proofErr w:type="spellEnd"/>
      <w:r w:rsidRPr="00A229FE">
        <w:rPr>
          <w:rFonts w:ascii="Times New Roman" w:eastAsia="Times New Roman" w:hAnsi="Times New Roman" w:cs="Times New Roman"/>
          <w:color w:val="000000" w:themeColor="text1"/>
          <w:sz w:val="24"/>
          <w:szCs w:val="24"/>
          <w:lang w:eastAsia="ro-RO"/>
        </w:rPr>
        <w:t xml:space="preserve"> serviciilor prestate, plătibil prestatorului de către achizitor este de </w:t>
      </w:r>
      <w:r w:rsidRPr="00A229FE">
        <w:rPr>
          <w:rFonts w:ascii="Times New Roman" w:eastAsia="Times New Roman" w:hAnsi="Times New Roman" w:cs="Times New Roman"/>
          <w:b/>
          <w:bCs/>
          <w:color w:val="000000" w:themeColor="text1"/>
          <w:sz w:val="24"/>
          <w:szCs w:val="24"/>
          <w:lang w:eastAsia="ro-RO"/>
        </w:rPr>
        <w:t>23.262,00 lei exclusiv TVA</w:t>
      </w:r>
      <w:r w:rsidRPr="00A229FE">
        <w:rPr>
          <w:rFonts w:ascii="Times New Roman" w:eastAsia="Times New Roman" w:hAnsi="Times New Roman" w:cs="Times New Roman"/>
          <w:color w:val="000000" w:themeColor="text1"/>
          <w:sz w:val="24"/>
          <w:szCs w:val="24"/>
          <w:lang w:eastAsia="ro-RO"/>
        </w:rPr>
        <w:t xml:space="preserve">, din care </w:t>
      </w:r>
      <w:r w:rsidRPr="00A229FE">
        <w:rPr>
          <w:rFonts w:ascii="Times New Roman" w:eastAsia="Times New Roman" w:hAnsi="Times New Roman" w:cs="Times New Roman"/>
          <w:b/>
          <w:bCs/>
          <w:color w:val="000000" w:themeColor="text1"/>
          <w:sz w:val="24"/>
          <w:szCs w:val="24"/>
          <w:lang w:eastAsia="ro-RO"/>
        </w:rPr>
        <w:t>TVA 4.806,32 lei</w:t>
      </w:r>
      <w:r w:rsidRPr="00A229FE">
        <w:rPr>
          <w:rFonts w:ascii="Times New Roman" w:eastAsia="Times New Roman" w:hAnsi="Times New Roman" w:cs="Times New Roman"/>
          <w:color w:val="000000" w:themeColor="text1"/>
          <w:sz w:val="24"/>
          <w:szCs w:val="24"/>
          <w:lang w:eastAsia="ro-RO"/>
        </w:rPr>
        <w:t xml:space="preserve">, reprezentând </w:t>
      </w:r>
      <w:r w:rsidRPr="00A229FE">
        <w:rPr>
          <w:rFonts w:ascii="Times New Roman" w:eastAsia="Times New Roman" w:hAnsi="Times New Roman" w:cs="Times New Roman"/>
          <w:b/>
          <w:bCs/>
          <w:color w:val="000000" w:themeColor="text1"/>
          <w:sz w:val="24"/>
          <w:szCs w:val="24"/>
          <w:lang w:eastAsia="ro-RO"/>
        </w:rPr>
        <w:t>28.068,32 lei inclusiv TVA</w:t>
      </w:r>
      <w:r w:rsidRPr="00A229FE">
        <w:rPr>
          <w:rFonts w:ascii="Times New Roman" w:eastAsia="Times New Roman" w:hAnsi="Times New Roman" w:cs="Times New Roman"/>
          <w:color w:val="000000" w:themeColor="text1"/>
          <w:sz w:val="24"/>
          <w:szCs w:val="24"/>
          <w:lang w:eastAsia="ro-RO"/>
        </w:rPr>
        <w:t>,  și s-a format astfel:</w:t>
      </w:r>
    </w:p>
    <w:p w14:paraId="5D6B9B4F" w14:textId="77777777" w:rsidR="000524BC" w:rsidRPr="00F80842" w:rsidRDefault="000524BC" w:rsidP="000524BC">
      <w:pPr>
        <w:numPr>
          <w:ilvl w:val="0"/>
          <w:numId w:val="3"/>
        </w:numPr>
        <w:spacing w:after="0" w:line="240" w:lineRule="auto"/>
        <w:ind w:left="426"/>
        <w:contextualSpacing/>
        <w:jc w:val="both"/>
        <w:rPr>
          <w:rFonts w:ascii="Times New Roman" w:eastAsiaTheme="minorEastAsia" w:hAnsi="Times New Roman" w:cs="Times New Roman"/>
          <w:b/>
          <w:bCs/>
          <w:sz w:val="24"/>
          <w:szCs w:val="24"/>
          <w:lang w:eastAsia="ro-RO"/>
        </w:rPr>
      </w:pPr>
      <w:r w:rsidRPr="00F80842">
        <w:rPr>
          <w:rFonts w:ascii="Times New Roman" w:eastAsiaTheme="minorEastAsia" w:hAnsi="Times New Roman" w:cs="Times New Roman"/>
          <w:b/>
          <w:bCs/>
          <w:sz w:val="24"/>
          <w:szCs w:val="24"/>
          <w:lang w:eastAsia="ro-RO"/>
        </w:rPr>
        <w:t>pentru anul 2025</w:t>
      </w:r>
    </w:p>
    <w:tbl>
      <w:tblPr>
        <w:tblW w:w="5211" w:type="pct"/>
        <w:tblInd w:w="-289" w:type="dxa"/>
        <w:tblCellMar>
          <w:left w:w="0" w:type="dxa"/>
          <w:right w:w="0" w:type="dxa"/>
        </w:tblCellMar>
        <w:tblLook w:val="04A0" w:firstRow="1" w:lastRow="0" w:firstColumn="1" w:lastColumn="0" w:noHBand="0" w:noVBand="1"/>
      </w:tblPr>
      <w:tblGrid>
        <w:gridCol w:w="1655"/>
        <w:gridCol w:w="1049"/>
        <w:gridCol w:w="1138"/>
        <w:gridCol w:w="625"/>
        <w:gridCol w:w="1058"/>
        <w:gridCol w:w="1133"/>
        <w:gridCol w:w="1131"/>
        <w:gridCol w:w="1428"/>
        <w:gridCol w:w="1556"/>
      </w:tblGrid>
      <w:tr w:rsidR="000524BC" w:rsidRPr="00A229FE" w14:paraId="04E3CA8E" w14:textId="77777777" w:rsidTr="00DC17D2">
        <w:trPr>
          <w:trHeight w:val="717"/>
        </w:trPr>
        <w:tc>
          <w:tcPr>
            <w:tcW w:w="1783"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432029D" w14:textId="77777777" w:rsidR="000524BC" w:rsidRPr="00F80842" w:rsidRDefault="000524BC" w:rsidP="00DC17D2">
            <w:pPr>
              <w:spacing w:line="240" w:lineRule="auto"/>
              <w:jc w:val="center"/>
              <w:rPr>
                <w:rFonts w:ascii="Times New Roman" w:hAnsi="Times New Roman" w:cs="Times New Roman"/>
                <w:sz w:val="21"/>
                <w:szCs w:val="21"/>
                <w:lang w:val="en-US"/>
              </w:rPr>
            </w:pPr>
            <w:proofErr w:type="spellStart"/>
            <w:r w:rsidRPr="00F80842">
              <w:rPr>
                <w:rFonts w:ascii="Times New Roman" w:hAnsi="Times New Roman" w:cs="Times New Roman"/>
                <w:b/>
                <w:bCs/>
                <w:color w:val="000000"/>
                <w:sz w:val="21"/>
                <w:szCs w:val="21"/>
                <w:lang w:val="en-US"/>
              </w:rPr>
              <w:t>Denumire</w:t>
            </w:r>
            <w:proofErr w:type="spellEnd"/>
            <w:r w:rsidRPr="00F80842">
              <w:rPr>
                <w:rFonts w:ascii="Times New Roman" w:hAnsi="Times New Roman" w:cs="Times New Roman"/>
                <w:b/>
                <w:bCs/>
                <w:color w:val="000000"/>
                <w:sz w:val="21"/>
                <w:szCs w:val="21"/>
                <w:lang w:val="en-US"/>
              </w:rPr>
              <w:t xml:space="preserve"> </w:t>
            </w:r>
            <w:proofErr w:type="spellStart"/>
            <w:r w:rsidRPr="00F80842">
              <w:rPr>
                <w:rFonts w:ascii="Times New Roman" w:hAnsi="Times New Roman" w:cs="Times New Roman"/>
                <w:b/>
                <w:bCs/>
                <w:color w:val="000000"/>
                <w:sz w:val="21"/>
                <w:szCs w:val="21"/>
                <w:lang w:val="en-US"/>
              </w:rPr>
              <w:t>produs</w:t>
            </w:r>
            <w:proofErr w:type="spellEnd"/>
            <w:r w:rsidRPr="00F80842">
              <w:rPr>
                <w:rFonts w:ascii="Times New Roman" w:hAnsi="Times New Roman" w:cs="Times New Roman"/>
                <w:b/>
                <w:bCs/>
                <w:color w:val="000000"/>
                <w:sz w:val="21"/>
                <w:szCs w:val="21"/>
                <w:lang w:val="en-US"/>
              </w:rPr>
              <w:t>/</w:t>
            </w:r>
            <w:proofErr w:type="spellStart"/>
            <w:r w:rsidRPr="00F80842">
              <w:rPr>
                <w:rFonts w:ascii="Times New Roman" w:hAnsi="Times New Roman" w:cs="Times New Roman"/>
                <w:b/>
                <w:bCs/>
                <w:color w:val="000000"/>
                <w:sz w:val="21"/>
                <w:szCs w:val="21"/>
                <w:lang w:val="en-US"/>
              </w:rPr>
              <w:t>serviciu</w:t>
            </w:r>
            <w:proofErr w:type="spellEnd"/>
          </w:p>
        </w:tc>
        <w:tc>
          <w:tcPr>
            <w:tcW w:w="29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D9AFD81"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b/>
                <w:bCs/>
                <w:color w:val="000000"/>
                <w:sz w:val="21"/>
                <w:szCs w:val="21"/>
                <w:lang w:val="en-US"/>
              </w:rPr>
              <w:t>U/M</w:t>
            </w: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DFC07BF" w14:textId="77777777" w:rsidR="000524BC" w:rsidRPr="00F80842" w:rsidRDefault="000524BC" w:rsidP="00DC17D2">
            <w:pPr>
              <w:spacing w:line="240" w:lineRule="auto"/>
              <w:jc w:val="center"/>
              <w:rPr>
                <w:rFonts w:ascii="Times New Roman" w:hAnsi="Times New Roman" w:cs="Times New Roman"/>
                <w:sz w:val="21"/>
                <w:szCs w:val="21"/>
                <w:lang w:val="en-US"/>
              </w:rPr>
            </w:pPr>
            <w:proofErr w:type="spellStart"/>
            <w:r w:rsidRPr="00F80842">
              <w:rPr>
                <w:rFonts w:ascii="Times New Roman" w:hAnsi="Times New Roman" w:cs="Times New Roman"/>
                <w:b/>
                <w:bCs/>
                <w:color w:val="000000"/>
                <w:sz w:val="21"/>
                <w:szCs w:val="21"/>
                <w:lang w:val="en-US"/>
              </w:rPr>
              <w:t>Cantitate</w:t>
            </w:r>
            <w:proofErr w:type="spellEnd"/>
          </w:p>
        </w:tc>
        <w:tc>
          <w:tcPr>
            <w:tcW w:w="52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8C1E19D" w14:textId="77777777" w:rsidR="000524BC" w:rsidRPr="00F80842" w:rsidRDefault="000524BC" w:rsidP="00DC17D2">
            <w:pPr>
              <w:spacing w:line="240" w:lineRule="auto"/>
              <w:jc w:val="both"/>
              <w:rPr>
                <w:rFonts w:ascii="Times New Roman" w:hAnsi="Times New Roman" w:cs="Times New Roman"/>
                <w:sz w:val="21"/>
                <w:szCs w:val="21"/>
                <w:lang w:val="en-US"/>
              </w:rPr>
            </w:pPr>
            <w:proofErr w:type="spellStart"/>
            <w:r w:rsidRPr="00F80842">
              <w:rPr>
                <w:rFonts w:ascii="Times New Roman" w:hAnsi="Times New Roman" w:cs="Times New Roman"/>
                <w:b/>
                <w:bCs/>
                <w:color w:val="000000"/>
                <w:sz w:val="21"/>
                <w:szCs w:val="21"/>
                <w:lang w:val="en-US"/>
              </w:rPr>
              <w:t>Preț</w:t>
            </w:r>
            <w:proofErr w:type="spellEnd"/>
            <w:r w:rsidRPr="00F80842">
              <w:rPr>
                <w:rFonts w:ascii="Times New Roman" w:hAnsi="Times New Roman" w:cs="Times New Roman"/>
                <w:b/>
                <w:bCs/>
                <w:color w:val="000000"/>
                <w:sz w:val="21"/>
                <w:szCs w:val="21"/>
                <w:lang w:val="en-US"/>
              </w:rPr>
              <w:t xml:space="preserve"> </w:t>
            </w:r>
            <w:proofErr w:type="spellStart"/>
            <w:r w:rsidRPr="00F80842">
              <w:rPr>
                <w:rFonts w:ascii="Times New Roman" w:hAnsi="Times New Roman" w:cs="Times New Roman"/>
                <w:b/>
                <w:bCs/>
                <w:color w:val="000000"/>
                <w:sz w:val="21"/>
                <w:szCs w:val="21"/>
                <w:lang w:val="en-US"/>
              </w:rPr>
              <w:t>unitar</w:t>
            </w:r>
            <w:proofErr w:type="spellEnd"/>
            <w:r w:rsidRPr="00F80842">
              <w:rPr>
                <w:rFonts w:ascii="Times New Roman" w:hAnsi="Times New Roman" w:cs="Times New Roman"/>
                <w:b/>
                <w:bCs/>
                <w:color w:val="000000"/>
                <w:sz w:val="21"/>
                <w:szCs w:val="21"/>
                <w:lang w:val="en-US"/>
              </w:rPr>
              <w:t xml:space="preserve">, lei </w:t>
            </w:r>
            <w:proofErr w:type="spellStart"/>
            <w:r w:rsidRPr="00F80842">
              <w:rPr>
                <w:rFonts w:ascii="Times New Roman" w:hAnsi="Times New Roman" w:cs="Times New Roman"/>
                <w:b/>
                <w:bCs/>
                <w:color w:val="000000"/>
                <w:sz w:val="21"/>
                <w:szCs w:val="21"/>
                <w:lang w:val="en-US"/>
              </w:rPr>
              <w:t>fără</w:t>
            </w:r>
            <w:proofErr w:type="spellEnd"/>
            <w:r w:rsidRPr="00F80842">
              <w:rPr>
                <w:rFonts w:ascii="Times New Roman" w:hAnsi="Times New Roman" w:cs="Times New Roman"/>
                <w:b/>
                <w:bCs/>
                <w:color w:val="000000"/>
                <w:sz w:val="21"/>
                <w:szCs w:val="21"/>
                <w:lang w:val="en-US"/>
              </w:rPr>
              <w:t xml:space="preserve"> TVA</w:t>
            </w:r>
          </w:p>
        </w:tc>
        <w:tc>
          <w:tcPr>
            <w:tcW w:w="5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0F8F27D" w14:textId="77777777" w:rsidR="000524BC" w:rsidRPr="00F80842" w:rsidRDefault="000524BC" w:rsidP="00DC17D2">
            <w:pPr>
              <w:spacing w:line="240" w:lineRule="auto"/>
              <w:jc w:val="both"/>
              <w:rPr>
                <w:rFonts w:ascii="Times New Roman" w:hAnsi="Times New Roman" w:cs="Times New Roman"/>
                <w:sz w:val="21"/>
                <w:szCs w:val="21"/>
                <w:lang w:val="en-US"/>
              </w:rPr>
            </w:pPr>
            <w:proofErr w:type="spellStart"/>
            <w:r w:rsidRPr="00A229FE">
              <w:rPr>
                <w:rFonts w:ascii="Times New Roman" w:hAnsi="Times New Roman" w:cs="Times New Roman"/>
                <w:b/>
                <w:bCs/>
                <w:color w:val="000000"/>
                <w:sz w:val="21"/>
                <w:szCs w:val="21"/>
                <w:lang w:val="en-US"/>
              </w:rPr>
              <w:t>Valoare</w:t>
            </w:r>
            <w:proofErr w:type="spellEnd"/>
            <w:r w:rsidRPr="00A229FE">
              <w:rPr>
                <w:rFonts w:ascii="Times New Roman" w:hAnsi="Times New Roman" w:cs="Times New Roman"/>
                <w:b/>
                <w:bCs/>
                <w:color w:val="000000"/>
                <w:sz w:val="21"/>
                <w:szCs w:val="21"/>
                <w:lang w:val="en-US"/>
              </w:rPr>
              <w:t xml:space="preserve"> </w:t>
            </w:r>
            <w:proofErr w:type="spellStart"/>
            <w:r w:rsidRPr="00A229FE">
              <w:rPr>
                <w:rFonts w:ascii="Times New Roman" w:hAnsi="Times New Roman" w:cs="Times New Roman"/>
                <w:b/>
                <w:bCs/>
                <w:color w:val="000000"/>
                <w:sz w:val="21"/>
                <w:szCs w:val="21"/>
                <w:lang w:val="en-US"/>
              </w:rPr>
              <w:t>initială</w:t>
            </w:r>
            <w:proofErr w:type="spellEnd"/>
            <w:r w:rsidRPr="00A229FE">
              <w:rPr>
                <w:rFonts w:ascii="Times New Roman" w:hAnsi="Times New Roman" w:cs="Times New Roman"/>
                <w:b/>
                <w:bCs/>
                <w:color w:val="000000"/>
                <w:sz w:val="21"/>
                <w:szCs w:val="21"/>
                <w:lang w:val="en-US"/>
              </w:rPr>
              <w:t xml:space="preserve"> contract</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97B96ED" w14:textId="77777777" w:rsidR="000524BC" w:rsidRPr="00A229FE" w:rsidRDefault="000524BC" w:rsidP="00DC17D2">
            <w:pPr>
              <w:pStyle w:val="Frspaiere"/>
              <w:jc w:val="both"/>
              <w:rPr>
                <w:rFonts w:ascii="Times New Roman" w:hAnsi="Times New Roman" w:cs="Times New Roman"/>
                <w:b/>
                <w:bCs/>
                <w:sz w:val="21"/>
                <w:szCs w:val="21"/>
                <w:lang w:val="en-US"/>
              </w:rPr>
            </w:pPr>
            <w:proofErr w:type="spellStart"/>
            <w:r w:rsidRPr="00A229FE">
              <w:rPr>
                <w:rFonts w:ascii="Times New Roman" w:hAnsi="Times New Roman" w:cs="Times New Roman"/>
                <w:b/>
                <w:bCs/>
                <w:sz w:val="21"/>
                <w:szCs w:val="21"/>
                <w:lang w:val="en-US"/>
              </w:rPr>
              <w:t>Achitat</w:t>
            </w:r>
            <w:proofErr w:type="spellEnd"/>
            <w:r w:rsidRPr="00A229FE">
              <w:rPr>
                <w:rFonts w:ascii="Times New Roman" w:hAnsi="Times New Roman" w:cs="Times New Roman"/>
                <w:b/>
                <w:bCs/>
                <w:sz w:val="21"/>
                <w:szCs w:val="21"/>
                <w:lang w:val="en-US"/>
              </w:rPr>
              <w:t xml:space="preserve"> </w:t>
            </w:r>
            <w:proofErr w:type="spellStart"/>
            <w:r w:rsidRPr="00A229FE">
              <w:rPr>
                <w:rFonts w:ascii="Times New Roman" w:hAnsi="Times New Roman" w:cs="Times New Roman"/>
                <w:b/>
                <w:bCs/>
                <w:sz w:val="21"/>
                <w:szCs w:val="21"/>
                <w:lang w:val="en-US"/>
              </w:rPr>
              <w:t>până</w:t>
            </w:r>
            <w:proofErr w:type="spellEnd"/>
            <w:r w:rsidRPr="00A229FE">
              <w:rPr>
                <w:rFonts w:ascii="Times New Roman" w:hAnsi="Times New Roman" w:cs="Times New Roman"/>
                <w:b/>
                <w:bCs/>
                <w:sz w:val="21"/>
                <w:szCs w:val="21"/>
                <w:lang w:val="en-US"/>
              </w:rPr>
              <w:t xml:space="preserve"> la 31.07.2025</w:t>
            </w:r>
          </w:p>
          <w:p w14:paraId="2559E30F" w14:textId="77777777" w:rsidR="000524BC" w:rsidRPr="00A229FE" w:rsidRDefault="000524BC" w:rsidP="00DC17D2">
            <w:pPr>
              <w:pStyle w:val="Frspaiere"/>
              <w:jc w:val="both"/>
              <w:rPr>
                <w:sz w:val="21"/>
                <w:szCs w:val="21"/>
                <w:lang w:val="en-US"/>
              </w:rPr>
            </w:pPr>
            <w:r w:rsidRPr="00A229FE">
              <w:rPr>
                <w:rFonts w:ascii="Times New Roman" w:hAnsi="Times New Roman" w:cs="Times New Roman"/>
                <w:b/>
                <w:bCs/>
                <w:sz w:val="21"/>
                <w:szCs w:val="21"/>
                <w:lang w:val="en-US"/>
              </w:rPr>
              <w:t>TVA 19%</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4686B94" w14:textId="77777777" w:rsidR="000524BC" w:rsidRPr="00A229FE" w:rsidRDefault="000524BC" w:rsidP="00DC17D2">
            <w:pPr>
              <w:pStyle w:val="Frspaiere"/>
              <w:rPr>
                <w:rFonts w:ascii="Times New Roman" w:hAnsi="Times New Roman" w:cs="Times New Roman"/>
                <w:b/>
                <w:bCs/>
                <w:sz w:val="21"/>
                <w:szCs w:val="21"/>
                <w:lang w:val="en-US"/>
              </w:rPr>
            </w:pPr>
            <w:r w:rsidRPr="00A229FE">
              <w:rPr>
                <w:rFonts w:ascii="Times New Roman" w:hAnsi="Times New Roman" w:cs="Times New Roman"/>
                <w:b/>
                <w:bCs/>
                <w:sz w:val="21"/>
                <w:szCs w:val="21"/>
                <w:lang w:val="en-US"/>
              </w:rPr>
              <w:t xml:space="preserve">Rest de </w:t>
            </w:r>
            <w:proofErr w:type="spellStart"/>
            <w:r w:rsidRPr="00A229FE">
              <w:rPr>
                <w:rFonts w:ascii="Times New Roman" w:hAnsi="Times New Roman" w:cs="Times New Roman"/>
                <w:b/>
                <w:bCs/>
                <w:sz w:val="21"/>
                <w:szCs w:val="21"/>
                <w:lang w:val="en-US"/>
              </w:rPr>
              <w:t>plată</w:t>
            </w:r>
            <w:proofErr w:type="spellEnd"/>
          </w:p>
          <w:p w14:paraId="34F3B7ED" w14:textId="77777777" w:rsidR="000524BC" w:rsidRPr="00A229FE" w:rsidRDefault="000524BC" w:rsidP="00DC17D2">
            <w:pPr>
              <w:pStyle w:val="Frspaiere"/>
              <w:rPr>
                <w:sz w:val="21"/>
                <w:szCs w:val="21"/>
                <w:lang w:val="en-US"/>
              </w:rPr>
            </w:pPr>
            <w:r w:rsidRPr="00A229FE">
              <w:rPr>
                <w:rFonts w:ascii="Times New Roman" w:hAnsi="Times New Roman" w:cs="Times New Roman"/>
                <w:b/>
                <w:bCs/>
                <w:sz w:val="21"/>
                <w:szCs w:val="21"/>
                <w:lang w:val="en-US"/>
              </w:rPr>
              <w:t>TVA 21%</w:t>
            </w:r>
          </w:p>
        </w:tc>
      </w:tr>
      <w:tr w:rsidR="000524BC" w:rsidRPr="00A229FE" w14:paraId="1D00543F" w14:textId="77777777" w:rsidTr="00DC17D2">
        <w:trPr>
          <w:trHeight w:val="562"/>
        </w:trPr>
        <w:tc>
          <w:tcPr>
            <w:tcW w:w="7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E59B1" w14:textId="77777777" w:rsidR="000524BC" w:rsidRPr="00F80842" w:rsidRDefault="000524BC" w:rsidP="00DC17D2">
            <w:pPr>
              <w:spacing w:line="240" w:lineRule="auto"/>
              <w:jc w:val="center"/>
              <w:rPr>
                <w:rFonts w:ascii="Times New Roman" w:hAnsi="Times New Roman" w:cs="Times New Roman"/>
                <w:color w:val="000000"/>
                <w:sz w:val="21"/>
                <w:szCs w:val="21"/>
                <w:lang w:val="en-US"/>
              </w:rPr>
            </w:pPr>
            <w:proofErr w:type="spellStart"/>
            <w:r w:rsidRPr="00F80842">
              <w:rPr>
                <w:rFonts w:ascii="Times New Roman" w:hAnsi="Times New Roman" w:cs="Times New Roman"/>
                <w:color w:val="000000"/>
                <w:sz w:val="21"/>
                <w:szCs w:val="21"/>
                <w:lang w:val="en-US"/>
              </w:rPr>
              <w:t>Servicii</w:t>
            </w:r>
            <w:proofErr w:type="spellEnd"/>
            <w:r w:rsidRPr="00F80842">
              <w:rPr>
                <w:rFonts w:ascii="Times New Roman" w:hAnsi="Times New Roman" w:cs="Times New Roman"/>
                <w:color w:val="000000"/>
                <w:sz w:val="21"/>
                <w:szCs w:val="21"/>
                <w:lang w:val="en-US"/>
              </w:rPr>
              <w:t xml:space="preserve"> de </w:t>
            </w:r>
            <w:proofErr w:type="spellStart"/>
            <w:r w:rsidRPr="00F80842">
              <w:rPr>
                <w:rFonts w:ascii="Times New Roman" w:hAnsi="Times New Roman" w:cs="Times New Roman"/>
                <w:color w:val="000000"/>
                <w:sz w:val="21"/>
                <w:szCs w:val="21"/>
                <w:lang w:val="en-US"/>
              </w:rPr>
              <w:t>prelevare</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și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analize</w:t>
            </w:r>
            <w:proofErr w:type="spellEnd"/>
            <w:r w:rsidRPr="00F80842">
              <w:rPr>
                <w:rFonts w:ascii="Times New Roman" w:hAnsi="Times New Roman" w:cs="Times New Roman"/>
                <w:color w:val="000000"/>
                <w:sz w:val="21"/>
                <w:szCs w:val="21"/>
                <w:lang w:val="en-US"/>
              </w:rPr>
              <w:t xml:space="preserve"> de </w:t>
            </w:r>
            <w:proofErr w:type="spellStart"/>
            <w:r w:rsidRPr="00F80842">
              <w:rPr>
                <w:rFonts w:ascii="Times New Roman" w:hAnsi="Times New Roman" w:cs="Times New Roman"/>
                <w:color w:val="000000"/>
                <w:sz w:val="21"/>
                <w:szCs w:val="21"/>
                <w:lang w:val="en-US"/>
              </w:rPr>
              <w:t>laborator</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pentru</w:t>
            </w:r>
            <w:proofErr w:type="spellEnd"/>
            <w:r w:rsidRPr="00F80842">
              <w:rPr>
                <w:rFonts w:ascii="Times New Roman" w:hAnsi="Times New Roman" w:cs="Times New Roman"/>
                <w:color w:val="000000"/>
                <w:sz w:val="21"/>
                <w:szCs w:val="21"/>
                <w:lang w:val="en-US"/>
              </w:rPr>
              <w:t xml:space="preserve"> ape </w:t>
            </w:r>
            <w:proofErr w:type="spellStart"/>
            <w:r w:rsidRPr="00F80842">
              <w:rPr>
                <w:rFonts w:ascii="Times New Roman" w:hAnsi="Times New Roman" w:cs="Times New Roman"/>
                <w:color w:val="000000"/>
                <w:sz w:val="21"/>
                <w:szCs w:val="21"/>
                <w:lang w:val="en-US"/>
              </w:rPr>
              <w:t>uzate</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și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analize</w:t>
            </w:r>
            <w:proofErr w:type="spellEnd"/>
            <w:r w:rsidRPr="00F80842">
              <w:rPr>
                <w:rFonts w:ascii="Times New Roman" w:hAnsi="Times New Roman" w:cs="Times New Roman"/>
                <w:color w:val="000000"/>
                <w:sz w:val="21"/>
                <w:szCs w:val="21"/>
                <w:lang w:val="en-US"/>
              </w:rPr>
              <w:t xml:space="preserve"> de </w:t>
            </w:r>
            <w:proofErr w:type="spellStart"/>
            <w:r w:rsidRPr="00F80842">
              <w:rPr>
                <w:rFonts w:ascii="Times New Roman" w:hAnsi="Times New Roman" w:cs="Times New Roman"/>
                <w:color w:val="000000"/>
                <w:sz w:val="21"/>
                <w:szCs w:val="21"/>
                <w:lang w:val="en-US"/>
              </w:rPr>
              <w:t>laborator</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emisii</w:t>
            </w:r>
            <w:proofErr w:type="spellEnd"/>
            <w:r w:rsidRPr="00F80842">
              <w:rPr>
                <w:rFonts w:ascii="Times New Roman" w:hAnsi="Times New Roman" w:cs="Times New Roman"/>
                <w:color w:val="000000"/>
                <w:sz w:val="21"/>
                <w:szCs w:val="21"/>
                <w:lang w:val="en-US"/>
              </w:rPr>
              <w:t xml:space="preserve"> gaze de </w:t>
            </w:r>
            <w:proofErr w:type="spellStart"/>
            <w:r w:rsidRPr="00F80842">
              <w:rPr>
                <w:rFonts w:ascii="Times New Roman" w:hAnsi="Times New Roman" w:cs="Times New Roman"/>
                <w:color w:val="000000"/>
                <w:sz w:val="21"/>
                <w:szCs w:val="21"/>
                <w:lang w:val="en-US"/>
              </w:rPr>
              <w:t>ardere</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pentru</w:t>
            </w:r>
            <w:proofErr w:type="spellEnd"/>
            <w:r w:rsidRPr="00F80842">
              <w:rPr>
                <w:rFonts w:ascii="Times New Roman" w:hAnsi="Times New Roman" w:cs="Times New Roman"/>
                <w:color w:val="000000"/>
                <w:sz w:val="21"/>
                <w:szCs w:val="21"/>
                <w:lang w:val="en-US"/>
              </w:rPr>
              <w:t xml:space="preserve"> CT</w:t>
            </w:r>
          </w:p>
        </w:tc>
        <w:tc>
          <w:tcPr>
            <w:tcW w:w="48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3A23A64E" w14:textId="77777777" w:rsidR="000524BC" w:rsidRPr="00F80842" w:rsidRDefault="000524BC" w:rsidP="00DC17D2">
            <w:pPr>
              <w:spacing w:line="240" w:lineRule="auto"/>
              <w:rPr>
                <w:rFonts w:ascii="Times New Roman" w:hAnsi="Times New Roman" w:cs="Times New Roman"/>
                <w:sz w:val="21"/>
                <w:szCs w:val="21"/>
                <w:lang w:val="en-US"/>
              </w:rPr>
            </w:pPr>
            <w:proofErr w:type="spellStart"/>
            <w:r w:rsidRPr="00F80842">
              <w:rPr>
                <w:rFonts w:ascii="Times New Roman" w:hAnsi="Times New Roman" w:cs="Times New Roman"/>
                <w:color w:val="000000"/>
                <w:sz w:val="21"/>
                <w:szCs w:val="21"/>
                <w:lang w:val="en-US"/>
              </w:rPr>
              <w:t>Prelevare</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si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analiza</w:t>
            </w:r>
            <w:proofErr w:type="spellEnd"/>
            <w:r w:rsidRPr="00F80842">
              <w:rPr>
                <w:rFonts w:ascii="Times New Roman" w:hAnsi="Times New Roman" w:cs="Times New Roman"/>
                <w:color w:val="000000"/>
                <w:sz w:val="21"/>
                <w:szCs w:val="21"/>
                <w:lang w:val="en-US"/>
              </w:rPr>
              <w:t xml:space="preserve"> probe de </w:t>
            </w:r>
            <w:proofErr w:type="spellStart"/>
            <w:r w:rsidRPr="00F80842">
              <w:rPr>
                <w:rFonts w:ascii="Times New Roman" w:hAnsi="Times New Roman" w:cs="Times New Roman"/>
                <w:color w:val="000000"/>
                <w:sz w:val="21"/>
                <w:szCs w:val="21"/>
                <w:lang w:val="en-US"/>
              </w:rPr>
              <w:t>apa</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uzata</w:t>
            </w:r>
            <w:proofErr w:type="spellEnd"/>
            <w:r w:rsidRPr="00F80842">
              <w:rPr>
                <w:rFonts w:ascii="Times New Roman" w:hAnsi="Times New Roman" w:cs="Times New Roman"/>
                <w:color w:val="000000"/>
                <w:sz w:val="21"/>
                <w:szCs w:val="21"/>
                <w:lang w:val="en-US"/>
              </w:rPr>
              <w:t xml:space="preserve"> </w:t>
            </w:r>
          </w:p>
        </w:tc>
        <w:tc>
          <w:tcPr>
            <w:tcW w:w="52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4AFD15C" w14:textId="77777777" w:rsidR="000524BC" w:rsidRPr="00F80842" w:rsidRDefault="000524BC" w:rsidP="00DC17D2">
            <w:pPr>
              <w:spacing w:line="240" w:lineRule="auto"/>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 xml:space="preserve">8 </w:t>
            </w:r>
            <w:proofErr w:type="spellStart"/>
            <w:r w:rsidRPr="00F80842">
              <w:rPr>
                <w:rFonts w:ascii="Times New Roman" w:hAnsi="Times New Roman" w:cs="Times New Roman"/>
                <w:color w:val="000000"/>
                <w:sz w:val="21"/>
                <w:szCs w:val="21"/>
                <w:lang w:val="en-US"/>
              </w:rPr>
              <w:t>luni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perioada</w:t>
            </w:r>
            <w:proofErr w:type="spellEnd"/>
            <w:r w:rsidRPr="00F80842">
              <w:rPr>
                <w:rFonts w:ascii="Times New Roman" w:hAnsi="Times New Roman" w:cs="Times New Roman"/>
                <w:color w:val="000000"/>
                <w:sz w:val="21"/>
                <w:szCs w:val="21"/>
                <w:lang w:val="en-US"/>
              </w:rPr>
              <w:t xml:space="preserve"> Mai-</w:t>
            </w:r>
            <w:proofErr w:type="spellStart"/>
            <w:r w:rsidRPr="00F80842">
              <w:rPr>
                <w:rFonts w:ascii="Times New Roman" w:hAnsi="Times New Roman" w:cs="Times New Roman"/>
                <w:color w:val="000000"/>
                <w:sz w:val="21"/>
                <w:szCs w:val="21"/>
                <w:lang w:val="en-US"/>
              </w:rPr>
              <w:t>Decembrie</w:t>
            </w:r>
            <w:proofErr w:type="spellEnd"/>
            <w:r w:rsidRPr="00F80842">
              <w:rPr>
                <w:rFonts w:ascii="Times New Roman" w:hAnsi="Times New Roman" w:cs="Times New Roman"/>
                <w:color w:val="000000"/>
                <w:sz w:val="21"/>
                <w:szCs w:val="21"/>
                <w:lang w:val="en-US"/>
              </w:rPr>
              <w:t xml:space="preserve"> 2025)</w:t>
            </w:r>
          </w:p>
        </w:tc>
        <w:tc>
          <w:tcPr>
            <w:tcW w:w="290"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7FF73C9"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Buc</w:t>
            </w: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E09DD28"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18</w:t>
            </w:r>
          </w:p>
        </w:tc>
        <w:tc>
          <w:tcPr>
            <w:tcW w:w="52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B761A06"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787,00 </w:t>
            </w:r>
          </w:p>
        </w:tc>
        <w:tc>
          <w:tcPr>
            <w:tcW w:w="5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CD157DC"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14.166,00 </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6245A2D" w14:textId="77777777" w:rsidR="000524BC" w:rsidRPr="00F80842"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3.935,00</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BA46695" w14:textId="77777777" w:rsidR="000524BC" w:rsidRPr="00F80842" w:rsidRDefault="000524BC" w:rsidP="00DC17D2">
            <w:pPr>
              <w:spacing w:line="240" w:lineRule="auto"/>
              <w:jc w:val="center"/>
              <w:rPr>
                <w:rFonts w:ascii="Times New Roman" w:hAnsi="Times New Roman" w:cs="Times New Roman"/>
                <w:sz w:val="21"/>
                <w:szCs w:val="21"/>
                <w:lang w:val="en-US"/>
              </w:rPr>
            </w:pPr>
            <w:r w:rsidRPr="00A229FE">
              <w:rPr>
                <w:rFonts w:ascii="Times New Roman" w:hAnsi="Times New Roman" w:cs="Times New Roman"/>
                <w:sz w:val="21"/>
                <w:szCs w:val="21"/>
                <w:lang w:val="en-US"/>
              </w:rPr>
              <w:t>10.231,00</w:t>
            </w:r>
          </w:p>
        </w:tc>
      </w:tr>
      <w:tr w:rsidR="000524BC" w:rsidRPr="00A229FE" w14:paraId="766531D3" w14:textId="77777777" w:rsidTr="00DC17D2">
        <w:trPr>
          <w:trHeight w:val="1122"/>
        </w:trPr>
        <w:tc>
          <w:tcPr>
            <w:tcW w:w="768" w:type="pct"/>
            <w:vMerge/>
            <w:tcBorders>
              <w:top w:val="single" w:sz="4" w:space="0" w:color="auto"/>
              <w:left w:val="single" w:sz="4" w:space="0" w:color="auto"/>
              <w:bottom w:val="single" w:sz="4" w:space="0" w:color="auto"/>
              <w:right w:val="single" w:sz="4" w:space="0" w:color="auto"/>
            </w:tcBorders>
            <w:vAlign w:val="center"/>
          </w:tcPr>
          <w:p w14:paraId="30ACC0F1" w14:textId="77777777" w:rsidR="000524BC" w:rsidRPr="00F80842" w:rsidRDefault="000524BC" w:rsidP="00DC17D2">
            <w:pPr>
              <w:spacing w:line="240" w:lineRule="auto"/>
              <w:rPr>
                <w:rFonts w:ascii="Times New Roman" w:hAnsi="Times New Roman" w:cs="Times New Roman"/>
                <w:sz w:val="21"/>
                <w:szCs w:val="21"/>
              </w:rPr>
            </w:pPr>
          </w:p>
        </w:tc>
        <w:tc>
          <w:tcPr>
            <w:tcW w:w="48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E729F09" w14:textId="77777777" w:rsidR="000524BC" w:rsidRPr="00F80842" w:rsidRDefault="000524BC" w:rsidP="00DC17D2">
            <w:pPr>
              <w:spacing w:line="240" w:lineRule="auto"/>
              <w:rPr>
                <w:rFonts w:ascii="Times New Roman" w:hAnsi="Times New Roman" w:cs="Times New Roman"/>
                <w:sz w:val="21"/>
                <w:szCs w:val="21"/>
                <w:lang w:val="en-US"/>
              </w:rPr>
            </w:pPr>
            <w:proofErr w:type="spellStart"/>
            <w:r w:rsidRPr="00F80842">
              <w:rPr>
                <w:rFonts w:ascii="Times New Roman" w:hAnsi="Times New Roman" w:cs="Times New Roman"/>
                <w:color w:val="000000"/>
                <w:sz w:val="21"/>
                <w:szCs w:val="21"/>
                <w:lang w:val="en-US"/>
              </w:rPr>
              <w:t>Masurare</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emisii</w:t>
            </w:r>
            <w:proofErr w:type="spellEnd"/>
            <w:r w:rsidRPr="00F80842">
              <w:rPr>
                <w:rFonts w:ascii="Times New Roman" w:hAnsi="Times New Roman" w:cs="Times New Roman"/>
                <w:color w:val="000000"/>
                <w:sz w:val="21"/>
                <w:szCs w:val="21"/>
                <w:lang w:val="en-US"/>
              </w:rPr>
              <w:t xml:space="preserve"> gaze de </w:t>
            </w:r>
            <w:proofErr w:type="spellStart"/>
            <w:r w:rsidRPr="00F80842">
              <w:rPr>
                <w:rFonts w:ascii="Times New Roman" w:hAnsi="Times New Roman" w:cs="Times New Roman"/>
                <w:color w:val="000000"/>
                <w:sz w:val="21"/>
                <w:szCs w:val="21"/>
                <w:lang w:val="en-US"/>
              </w:rPr>
              <w:t>ardere</w:t>
            </w:r>
            <w:proofErr w:type="spellEnd"/>
          </w:p>
        </w:tc>
        <w:tc>
          <w:tcPr>
            <w:tcW w:w="52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E4C1308" w14:textId="77777777" w:rsidR="000524BC" w:rsidRPr="00F80842" w:rsidRDefault="000524BC" w:rsidP="00DC17D2">
            <w:pPr>
              <w:spacing w:line="240" w:lineRule="auto"/>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 xml:space="preserve">8 </w:t>
            </w:r>
            <w:proofErr w:type="spellStart"/>
            <w:r w:rsidRPr="00F80842">
              <w:rPr>
                <w:rFonts w:ascii="Times New Roman" w:hAnsi="Times New Roman" w:cs="Times New Roman"/>
                <w:color w:val="000000"/>
                <w:sz w:val="21"/>
                <w:szCs w:val="21"/>
                <w:lang w:val="en-US"/>
              </w:rPr>
              <w:t>luni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perioada</w:t>
            </w:r>
            <w:proofErr w:type="spellEnd"/>
            <w:r w:rsidRPr="00F80842">
              <w:rPr>
                <w:rFonts w:ascii="Times New Roman" w:hAnsi="Times New Roman" w:cs="Times New Roman"/>
                <w:color w:val="000000"/>
                <w:sz w:val="21"/>
                <w:szCs w:val="21"/>
                <w:lang w:val="en-US"/>
              </w:rPr>
              <w:t xml:space="preserve"> Mai-</w:t>
            </w:r>
            <w:proofErr w:type="spellStart"/>
            <w:r w:rsidRPr="00F80842">
              <w:rPr>
                <w:rFonts w:ascii="Times New Roman" w:hAnsi="Times New Roman" w:cs="Times New Roman"/>
                <w:color w:val="000000"/>
                <w:sz w:val="21"/>
                <w:szCs w:val="21"/>
                <w:lang w:val="en-US"/>
              </w:rPr>
              <w:t>Decembrie</w:t>
            </w:r>
            <w:proofErr w:type="spellEnd"/>
            <w:r w:rsidRPr="00F80842">
              <w:rPr>
                <w:rFonts w:ascii="Times New Roman" w:hAnsi="Times New Roman" w:cs="Times New Roman"/>
                <w:color w:val="000000"/>
                <w:sz w:val="21"/>
                <w:szCs w:val="21"/>
                <w:lang w:val="en-US"/>
              </w:rPr>
              <w:t xml:space="preserve"> 2025)</w:t>
            </w:r>
          </w:p>
        </w:tc>
        <w:tc>
          <w:tcPr>
            <w:tcW w:w="0" w:type="auto"/>
            <w:vMerge/>
            <w:tcBorders>
              <w:top w:val="single" w:sz="4" w:space="0" w:color="auto"/>
              <w:left w:val="nil"/>
              <w:bottom w:val="single" w:sz="4" w:space="0" w:color="auto"/>
              <w:right w:val="single" w:sz="8" w:space="0" w:color="auto"/>
            </w:tcBorders>
            <w:vAlign w:val="center"/>
            <w:hideMark/>
          </w:tcPr>
          <w:p w14:paraId="0782F001" w14:textId="77777777" w:rsidR="000524BC" w:rsidRPr="00F80842" w:rsidRDefault="000524BC" w:rsidP="00DC17D2">
            <w:pPr>
              <w:spacing w:line="240" w:lineRule="auto"/>
              <w:rPr>
                <w:rFonts w:ascii="Times New Roman" w:hAnsi="Times New Roman" w:cs="Times New Roman"/>
                <w:sz w:val="21"/>
                <w:szCs w:val="21"/>
              </w:rPr>
            </w:pP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53DFE86"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4</w:t>
            </w:r>
          </w:p>
        </w:tc>
        <w:tc>
          <w:tcPr>
            <w:tcW w:w="52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65A424D"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350,00 </w:t>
            </w:r>
          </w:p>
        </w:tc>
        <w:tc>
          <w:tcPr>
            <w:tcW w:w="5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FAE8C30"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1.400,00 </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451654" w14:textId="77777777" w:rsidR="000524BC" w:rsidRPr="00F80842" w:rsidRDefault="000524BC" w:rsidP="00DC17D2">
            <w:pPr>
              <w:spacing w:line="240" w:lineRule="auto"/>
              <w:jc w:val="center"/>
              <w:rPr>
                <w:rFonts w:ascii="Times New Roman" w:hAnsi="Times New Roman" w:cs="Times New Roman"/>
                <w:sz w:val="21"/>
                <w:szCs w:val="21"/>
                <w:lang w:val="en-US"/>
              </w:rPr>
            </w:pPr>
            <w:r w:rsidRPr="00A229FE">
              <w:rPr>
                <w:rFonts w:ascii="Times New Roman" w:hAnsi="Times New Roman" w:cs="Times New Roman"/>
                <w:sz w:val="21"/>
                <w:szCs w:val="21"/>
                <w:lang w:val="en-US"/>
              </w:rPr>
              <w:t>0,00</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3768F54"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1.400,00 </w:t>
            </w:r>
          </w:p>
        </w:tc>
      </w:tr>
      <w:tr w:rsidR="000524BC" w:rsidRPr="00A229FE" w14:paraId="244B5360" w14:textId="77777777" w:rsidTr="00DC17D2">
        <w:trPr>
          <w:trHeight w:val="249"/>
        </w:trPr>
        <w:tc>
          <w:tcPr>
            <w:tcW w:w="3089" w:type="pct"/>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3356138" w14:textId="77777777" w:rsidR="000524BC" w:rsidRPr="00F80842" w:rsidRDefault="000524BC" w:rsidP="00DC17D2">
            <w:pPr>
              <w:spacing w:line="240" w:lineRule="auto"/>
              <w:jc w:val="center"/>
              <w:rPr>
                <w:rFonts w:ascii="Times New Roman" w:hAnsi="Times New Roman" w:cs="Times New Roman"/>
                <w:sz w:val="21"/>
                <w:szCs w:val="21"/>
                <w:lang w:val="en-US"/>
              </w:rPr>
            </w:pPr>
            <w:proofErr w:type="spellStart"/>
            <w:r w:rsidRPr="00A229FE">
              <w:rPr>
                <w:rFonts w:ascii="Times New Roman" w:hAnsi="Times New Roman" w:cs="Times New Roman"/>
                <w:b/>
                <w:bCs/>
                <w:color w:val="000000"/>
                <w:sz w:val="21"/>
                <w:szCs w:val="21"/>
                <w:lang w:val="en-US"/>
              </w:rPr>
              <w:t>Valoare</w:t>
            </w:r>
            <w:proofErr w:type="spellEnd"/>
            <w:r w:rsidRPr="00A229FE">
              <w:rPr>
                <w:rFonts w:ascii="Times New Roman" w:hAnsi="Times New Roman" w:cs="Times New Roman"/>
                <w:b/>
                <w:bCs/>
                <w:color w:val="000000"/>
                <w:sz w:val="21"/>
                <w:szCs w:val="21"/>
                <w:lang w:val="en-US"/>
              </w:rPr>
              <w:t xml:space="preserve"> </w:t>
            </w:r>
            <w:proofErr w:type="spellStart"/>
            <w:r w:rsidRPr="00A229FE">
              <w:rPr>
                <w:rFonts w:ascii="Times New Roman" w:hAnsi="Times New Roman" w:cs="Times New Roman"/>
                <w:b/>
                <w:bCs/>
                <w:color w:val="000000"/>
                <w:sz w:val="21"/>
                <w:szCs w:val="21"/>
                <w:lang w:val="en-US"/>
              </w:rPr>
              <w:t>fără</w:t>
            </w:r>
            <w:proofErr w:type="spellEnd"/>
            <w:r w:rsidRPr="00A229FE">
              <w:rPr>
                <w:rFonts w:ascii="Times New Roman" w:hAnsi="Times New Roman" w:cs="Times New Roman"/>
                <w:b/>
                <w:bCs/>
                <w:color w:val="000000"/>
                <w:sz w:val="21"/>
                <w:szCs w:val="21"/>
                <w:lang w:val="en-US"/>
              </w:rPr>
              <w:t xml:space="preserve"> TVA</w:t>
            </w:r>
          </w:p>
        </w:tc>
        <w:tc>
          <w:tcPr>
            <w:tcW w:w="5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1DF54AB"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color w:val="000000"/>
                <w:sz w:val="21"/>
                <w:szCs w:val="21"/>
                <w:lang w:val="en-US"/>
              </w:rPr>
              <w:t>15.566,00</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FC00E37" w14:textId="77777777" w:rsidR="000524BC" w:rsidRPr="00F80842"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3.935,00</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5EE5BFB" w14:textId="77777777" w:rsidR="000524BC" w:rsidRPr="00F80842" w:rsidRDefault="000524BC" w:rsidP="00DC17D2">
            <w:pPr>
              <w:spacing w:line="240" w:lineRule="auto"/>
              <w:jc w:val="center"/>
              <w:rPr>
                <w:rFonts w:ascii="Times New Roman" w:hAnsi="Times New Roman" w:cs="Times New Roman"/>
                <w:b/>
                <w:bCs/>
                <w:color w:val="000000"/>
                <w:sz w:val="21"/>
                <w:szCs w:val="21"/>
                <w:lang w:val="en-US"/>
              </w:rPr>
            </w:pPr>
            <w:r w:rsidRPr="00A229FE">
              <w:rPr>
                <w:rFonts w:ascii="Times New Roman" w:hAnsi="Times New Roman" w:cs="Times New Roman"/>
                <w:b/>
                <w:bCs/>
                <w:color w:val="000000"/>
                <w:sz w:val="21"/>
                <w:szCs w:val="21"/>
              </w:rPr>
              <w:t>11.631,00</w:t>
            </w:r>
          </w:p>
        </w:tc>
      </w:tr>
      <w:tr w:rsidR="000524BC" w:rsidRPr="00A229FE" w14:paraId="4C053932" w14:textId="77777777" w:rsidTr="00DC17D2">
        <w:trPr>
          <w:trHeight w:val="19"/>
        </w:trPr>
        <w:tc>
          <w:tcPr>
            <w:tcW w:w="3089" w:type="pct"/>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8CA3D46" w14:textId="77777777" w:rsidR="000524BC" w:rsidRPr="00A229FE" w:rsidRDefault="000524BC" w:rsidP="00DC17D2">
            <w:pPr>
              <w:spacing w:line="240" w:lineRule="auto"/>
              <w:jc w:val="center"/>
              <w:rPr>
                <w:rFonts w:ascii="Times New Roman" w:hAnsi="Times New Roman" w:cs="Times New Roman"/>
                <w:b/>
                <w:bCs/>
                <w:color w:val="000000"/>
                <w:sz w:val="21"/>
                <w:szCs w:val="21"/>
                <w:lang w:val="en-US"/>
              </w:rPr>
            </w:pPr>
            <w:r w:rsidRPr="00A229FE">
              <w:rPr>
                <w:rFonts w:ascii="Times New Roman" w:hAnsi="Times New Roman" w:cs="Times New Roman"/>
                <w:b/>
                <w:bCs/>
                <w:color w:val="000000"/>
                <w:sz w:val="21"/>
                <w:szCs w:val="21"/>
                <w:lang w:val="en-US"/>
              </w:rPr>
              <w:lastRenderedPageBreak/>
              <w:t>TVA</w:t>
            </w:r>
          </w:p>
        </w:tc>
        <w:tc>
          <w:tcPr>
            <w:tcW w:w="5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19D9780"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F80842">
              <w:rPr>
                <w:rFonts w:ascii="Times New Roman" w:hAnsi="Times New Roman" w:cs="Times New Roman"/>
                <w:color w:val="000000"/>
                <w:sz w:val="21"/>
                <w:szCs w:val="21"/>
                <w:lang w:val="en-US"/>
              </w:rPr>
              <w:t>2.957,54</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5C9C0BA"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747,65</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7F34E06" w14:textId="77777777" w:rsidR="000524BC" w:rsidRPr="00A229FE" w:rsidRDefault="000524BC" w:rsidP="00DC17D2">
            <w:pPr>
              <w:spacing w:line="240" w:lineRule="auto"/>
              <w:jc w:val="center"/>
              <w:rPr>
                <w:rFonts w:ascii="Times New Roman" w:hAnsi="Times New Roman" w:cs="Times New Roman"/>
                <w:b/>
                <w:bCs/>
                <w:color w:val="000000"/>
                <w:sz w:val="21"/>
                <w:szCs w:val="21"/>
                <w:lang w:val="en-US"/>
              </w:rPr>
            </w:pPr>
            <w:r w:rsidRPr="00A229FE">
              <w:rPr>
                <w:rFonts w:ascii="Times New Roman" w:hAnsi="Times New Roman" w:cs="Times New Roman"/>
                <w:b/>
                <w:bCs/>
                <w:color w:val="000000"/>
                <w:sz w:val="21"/>
                <w:szCs w:val="21"/>
              </w:rPr>
              <w:t>2.442,51</w:t>
            </w:r>
          </w:p>
        </w:tc>
      </w:tr>
      <w:tr w:rsidR="000524BC" w:rsidRPr="00A229FE" w14:paraId="64ACCF0A" w14:textId="77777777" w:rsidTr="00DC17D2">
        <w:trPr>
          <w:trHeight w:val="19"/>
        </w:trPr>
        <w:tc>
          <w:tcPr>
            <w:tcW w:w="3089" w:type="pct"/>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F7022E1" w14:textId="77777777" w:rsidR="000524BC" w:rsidRPr="00A229FE" w:rsidRDefault="000524BC" w:rsidP="00DC17D2">
            <w:pPr>
              <w:spacing w:line="240" w:lineRule="auto"/>
              <w:jc w:val="center"/>
              <w:rPr>
                <w:rFonts w:ascii="Times New Roman" w:hAnsi="Times New Roman" w:cs="Times New Roman"/>
                <w:b/>
                <w:bCs/>
                <w:color w:val="000000"/>
                <w:sz w:val="21"/>
                <w:szCs w:val="21"/>
                <w:lang w:val="en-US"/>
              </w:rPr>
            </w:pPr>
            <w:proofErr w:type="spellStart"/>
            <w:r w:rsidRPr="00A229FE">
              <w:rPr>
                <w:rFonts w:ascii="Times New Roman" w:hAnsi="Times New Roman" w:cs="Times New Roman"/>
                <w:b/>
                <w:bCs/>
                <w:color w:val="000000"/>
                <w:sz w:val="21"/>
                <w:szCs w:val="21"/>
                <w:lang w:val="en-US"/>
              </w:rPr>
              <w:t>Valoare</w:t>
            </w:r>
            <w:proofErr w:type="spellEnd"/>
            <w:r w:rsidRPr="00A229FE">
              <w:rPr>
                <w:rFonts w:ascii="Times New Roman" w:hAnsi="Times New Roman" w:cs="Times New Roman"/>
                <w:b/>
                <w:bCs/>
                <w:color w:val="000000"/>
                <w:sz w:val="21"/>
                <w:szCs w:val="21"/>
                <w:lang w:val="en-US"/>
              </w:rPr>
              <w:t xml:space="preserve"> cu TVA</w:t>
            </w:r>
          </w:p>
        </w:tc>
        <w:tc>
          <w:tcPr>
            <w:tcW w:w="5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BF70B47"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F80842">
              <w:rPr>
                <w:rFonts w:ascii="Times New Roman" w:hAnsi="Times New Roman" w:cs="Times New Roman"/>
                <w:color w:val="000000"/>
                <w:sz w:val="21"/>
                <w:szCs w:val="21"/>
                <w:lang w:val="en-US"/>
              </w:rPr>
              <w:t>18.523,54</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7847E3"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lang w:val="en-US"/>
              </w:rPr>
              <w:t>4682,65</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6A7F91" w14:textId="77777777" w:rsidR="000524BC" w:rsidRPr="00A229FE" w:rsidRDefault="000524BC" w:rsidP="00DC17D2">
            <w:pPr>
              <w:spacing w:line="240" w:lineRule="auto"/>
              <w:jc w:val="center"/>
              <w:rPr>
                <w:rFonts w:ascii="Times New Roman" w:hAnsi="Times New Roman" w:cs="Times New Roman"/>
                <w:b/>
                <w:bCs/>
                <w:color w:val="000000"/>
                <w:sz w:val="21"/>
                <w:szCs w:val="21"/>
                <w:lang w:val="en-US"/>
              </w:rPr>
            </w:pPr>
            <w:r w:rsidRPr="00A229FE">
              <w:rPr>
                <w:rFonts w:ascii="Times New Roman" w:hAnsi="Times New Roman" w:cs="Times New Roman"/>
                <w:b/>
                <w:bCs/>
                <w:color w:val="000000"/>
                <w:sz w:val="21"/>
                <w:szCs w:val="21"/>
              </w:rPr>
              <w:t>14.073,51</w:t>
            </w:r>
          </w:p>
        </w:tc>
      </w:tr>
    </w:tbl>
    <w:p w14:paraId="548FAC04" w14:textId="77777777" w:rsidR="000524BC" w:rsidRPr="00F80842" w:rsidRDefault="000524BC" w:rsidP="000524BC">
      <w:pPr>
        <w:numPr>
          <w:ilvl w:val="0"/>
          <w:numId w:val="3"/>
        </w:numPr>
        <w:spacing w:after="0" w:line="240" w:lineRule="auto"/>
        <w:ind w:left="426"/>
        <w:contextualSpacing/>
        <w:jc w:val="both"/>
        <w:rPr>
          <w:rFonts w:ascii="Times New Roman" w:eastAsiaTheme="minorEastAsia" w:hAnsi="Times New Roman" w:cs="Times New Roman"/>
          <w:b/>
          <w:bCs/>
          <w:sz w:val="23"/>
          <w:szCs w:val="23"/>
          <w:lang w:eastAsia="ro-RO"/>
        </w:rPr>
      </w:pPr>
      <w:r w:rsidRPr="00F80842">
        <w:rPr>
          <w:rFonts w:ascii="Times New Roman" w:eastAsiaTheme="minorEastAsia" w:hAnsi="Times New Roman" w:cs="Times New Roman"/>
          <w:b/>
          <w:bCs/>
          <w:sz w:val="23"/>
          <w:szCs w:val="23"/>
          <w:lang w:eastAsia="ro-RO"/>
        </w:rPr>
        <w:t>pentru anul 2026</w:t>
      </w:r>
    </w:p>
    <w:tbl>
      <w:tblPr>
        <w:tblW w:w="5211" w:type="pct"/>
        <w:tblInd w:w="-289" w:type="dxa"/>
        <w:tblCellMar>
          <w:left w:w="0" w:type="dxa"/>
          <w:right w:w="0" w:type="dxa"/>
        </w:tblCellMar>
        <w:tblLook w:val="04A0" w:firstRow="1" w:lastRow="0" w:firstColumn="1" w:lastColumn="0" w:noHBand="0" w:noVBand="1"/>
      </w:tblPr>
      <w:tblGrid>
        <w:gridCol w:w="1563"/>
        <w:gridCol w:w="1073"/>
        <w:gridCol w:w="1435"/>
        <w:gridCol w:w="9"/>
        <w:gridCol w:w="849"/>
        <w:gridCol w:w="9"/>
        <w:gridCol w:w="1075"/>
        <w:gridCol w:w="9"/>
        <w:gridCol w:w="1123"/>
        <w:gridCol w:w="1224"/>
        <w:gridCol w:w="1092"/>
        <w:gridCol w:w="1312"/>
      </w:tblGrid>
      <w:tr w:rsidR="000524BC" w:rsidRPr="00F80842" w14:paraId="072019D8" w14:textId="77777777" w:rsidTr="00DC17D2">
        <w:trPr>
          <w:trHeight w:val="712"/>
        </w:trPr>
        <w:tc>
          <w:tcPr>
            <w:tcW w:w="1894" w:type="pct"/>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6C6F92F" w14:textId="77777777" w:rsidR="000524BC" w:rsidRPr="00F80842" w:rsidRDefault="000524BC" w:rsidP="00DC17D2">
            <w:pPr>
              <w:spacing w:line="240" w:lineRule="auto"/>
              <w:jc w:val="center"/>
              <w:rPr>
                <w:rFonts w:ascii="Calibri" w:hAnsi="Calibri" w:cs="Calibri"/>
                <w:sz w:val="21"/>
                <w:szCs w:val="21"/>
                <w:lang w:val="en-US"/>
              </w:rPr>
            </w:pPr>
            <w:proofErr w:type="spellStart"/>
            <w:r w:rsidRPr="00F80842">
              <w:rPr>
                <w:rFonts w:ascii="Times New Roman" w:hAnsi="Times New Roman" w:cs="Times New Roman"/>
                <w:b/>
                <w:bCs/>
                <w:color w:val="000000"/>
                <w:sz w:val="21"/>
                <w:szCs w:val="21"/>
                <w:lang w:val="en-US"/>
              </w:rPr>
              <w:t>Denumire</w:t>
            </w:r>
            <w:proofErr w:type="spellEnd"/>
            <w:r w:rsidRPr="00F80842">
              <w:rPr>
                <w:rFonts w:ascii="Times New Roman" w:hAnsi="Times New Roman" w:cs="Times New Roman"/>
                <w:b/>
                <w:bCs/>
                <w:color w:val="000000"/>
                <w:sz w:val="21"/>
                <w:szCs w:val="21"/>
                <w:lang w:val="en-US"/>
              </w:rPr>
              <w:t xml:space="preserve"> </w:t>
            </w:r>
            <w:proofErr w:type="spellStart"/>
            <w:r w:rsidRPr="00F80842">
              <w:rPr>
                <w:rFonts w:ascii="Times New Roman" w:hAnsi="Times New Roman" w:cs="Times New Roman"/>
                <w:b/>
                <w:bCs/>
                <w:color w:val="000000"/>
                <w:sz w:val="21"/>
                <w:szCs w:val="21"/>
                <w:lang w:val="en-US"/>
              </w:rPr>
              <w:t>produs</w:t>
            </w:r>
            <w:proofErr w:type="spellEnd"/>
            <w:r w:rsidRPr="00F80842">
              <w:rPr>
                <w:rFonts w:ascii="Times New Roman" w:hAnsi="Times New Roman" w:cs="Times New Roman"/>
                <w:b/>
                <w:bCs/>
                <w:color w:val="000000"/>
                <w:sz w:val="21"/>
                <w:szCs w:val="21"/>
                <w:lang w:val="en-US"/>
              </w:rPr>
              <w:t>/</w:t>
            </w:r>
            <w:proofErr w:type="spellStart"/>
            <w:r w:rsidRPr="00F80842">
              <w:rPr>
                <w:rFonts w:ascii="Times New Roman" w:hAnsi="Times New Roman" w:cs="Times New Roman"/>
                <w:b/>
                <w:bCs/>
                <w:color w:val="000000"/>
                <w:sz w:val="21"/>
                <w:szCs w:val="21"/>
                <w:lang w:val="en-US"/>
              </w:rPr>
              <w:t>serviciu</w:t>
            </w:r>
            <w:proofErr w:type="spellEnd"/>
          </w:p>
        </w:tc>
        <w:tc>
          <w:tcPr>
            <w:tcW w:w="398"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A5250D9"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b/>
                <w:bCs/>
                <w:color w:val="000000"/>
                <w:sz w:val="21"/>
                <w:szCs w:val="21"/>
                <w:lang w:val="en-US"/>
              </w:rPr>
              <w:t>U/M</w:t>
            </w:r>
          </w:p>
        </w:tc>
        <w:tc>
          <w:tcPr>
            <w:tcW w:w="50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2F46755" w14:textId="77777777" w:rsidR="000524BC" w:rsidRPr="00F80842" w:rsidRDefault="000524BC" w:rsidP="00DC17D2">
            <w:pPr>
              <w:spacing w:line="240" w:lineRule="auto"/>
              <w:jc w:val="center"/>
              <w:rPr>
                <w:rFonts w:ascii="Calibri" w:hAnsi="Calibri" w:cs="Calibri"/>
                <w:sz w:val="21"/>
                <w:szCs w:val="21"/>
                <w:lang w:val="en-US"/>
              </w:rPr>
            </w:pPr>
            <w:proofErr w:type="spellStart"/>
            <w:r w:rsidRPr="00F80842">
              <w:rPr>
                <w:rFonts w:ascii="Times New Roman" w:hAnsi="Times New Roman" w:cs="Times New Roman"/>
                <w:b/>
                <w:bCs/>
                <w:color w:val="000000"/>
                <w:sz w:val="21"/>
                <w:szCs w:val="21"/>
                <w:lang w:val="en-US"/>
              </w:rPr>
              <w:t>Cantitate</w:t>
            </w:r>
            <w:proofErr w:type="spellEnd"/>
          </w:p>
        </w:tc>
        <w:tc>
          <w:tcPr>
            <w:tcW w:w="52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52CDAD4" w14:textId="77777777" w:rsidR="000524BC" w:rsidRPr="00F80842" w:rsidRDefault="000524BC" w:rsidP="00DC17D2">
            <w:pPr>
              <w:spacing w:line="240" w:lineRule="auto"/>
              <w:jc w:val="center"/>
              <w:rPr>
                <w:rFonts w:ascii="Calibri" w:hAnsi="Calibri" w:cs="Calibri"/>
                <w:sz w:val="21"/>
                <w:szCs w:val="21"/>
                <w:lang w:val="en-US"/>
              </w:rPr>
            </w:pPr>
            <w:proofErr w:type="spellStart"/>
            <w:r w:rsidRPr="00F80842">
              <w:rPr>
                <w:rFonts w:ascii="Times New Roman" w:hAnsi="Times New Roman" w:cs="Times New Roman"/>
                <w:b/>
                <w:bCs/>
                <w:color w:val="000000"/>
                <w:sz w:val="21"/>
                <w:szCs w:val="21"/>
                <w:lang w:val="en-US"/>
              </w:rPr>
              <w:t>Preț</w:t>
            </w:r>
            <w:proofErr w:type="spellEnd"/>
            <w:r w:rsidRPr="00F80842">
              <w:rPr>
                <w:rFonts w:ascii="Times New Roman" w:hAnsi="Times New Roman" w:cs="Times New Roman"/>
                <w:b/>
                <w:bCs/>
                <w:color w:val="000000"/>
                <w:sz w:val="21"/>
                <w:szCs w:val="21"/>
                <w:lang w:val="en-US"/>
              </w:rPr>
              <w:t xml:space="preserve"> </w:t>
            </w:r>
            <w:proofErr w:type="spellStart"/>
            <w:r w:rsidRPr="00F80842">
              <w:rPr>
                <w:rFonts w:ascii="Times New Roman" w:hAnsi="Times New Roman" w:cs="Times New Roman"/>
                <w:b/>
                <w:bCs/>
                <w:color w:val="000000"/>
                <w:sz w:val="21"/>
                <w:szCs w:val="21"/>
                <w:lang w:val="en-US"/>
              </w:rPr>
              <w:t>unitar</w:t>
            </w:r>
            <w:proofErr w:type="spellEnd"/>
            <w:r w:rsidRPr="00F80842">
              <w:rPr>
                <w:rFonts w:ascii="Times New Roman" w:hAnsi="Times New Roman" w:cs="Times New Roman"/>
                <w:b/>
                <w:bCs/>
                <w:color w:val="000000"/>
                <w:sz w:val="21"/>
                <w:szCs w:val="21"/>
                <w:lang w:val="en-US"/>
              </w:rPr>
              <w:t xml:space="preserve">, lei </w:t>
            </w:r>
            <w:proofErr w:type="spellStart"/>
            <w:r w:rsidRPr="00F80842">
              <w:rPr>
                <w:rFonts w:ascii="Times New Roman" w:hAnsi="Times New Roman" w:cs="Times New Roman"/>
                <w:b/>
                <w:bCs/>
                <w:color w:val="000000"/>
                <w:sz w:val="21"/>
                <w:szCs w:val="21"/>
                <w:lang w:val="en-US"/>
              </w:rPr>
              <w:t>fără</w:t>
            </w:r>
            <w:proofErr w:type="spellEnd"/>
            <w:r w:rsidRPr="00F80842">
              <w:rPr>
                <w:rFonts w:ascii="Times New Roman" w:hAnsi="Times New Roman" w:cs="Times New Roman"/>
                <w:b/>
                <w:bCs/>
                <w:color w:val="000000"/>
                <w:sz w:val="21"/>
                <w:szCs w:val="21"/>
                <w:lang w:val="en-US"/>
              </w:rPr>
              <w:t xml:space="preserve"> TVA</w:t>
            </w:r>
          </w:p>
        </w:tc>
        <w:tc>
          <w:tcPr>
            <w:tcW w:w="5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4D3E4A3" w14:textId="77777777" w:rsidR="000524BC" w:rsidRPr="00F80842" w:rsidRDefault="000524BC" w:rsidP="00DC17D2">
            <w:pPr>
              <w:spacing w:line="240" w:lineRule="auto"/>
              <w:jc w:val="center"/>
              <w:rPr>
                <w:rFonts w:ascii="Calibri" w:hAnsi="Calibri" w:cs="Calibri"/>
                <w:sz w:val="21"/>
                <w:szCs w:val="21"/>
                <w:lang w:val="en-US"/>
              </w:rPr>
            </w:pPr>
            <w:proofErr w:type="spellStart"/>
            <w:r w:rsidRPr="00F80842">
              <w:rPr>
                <w:rFonts w:ascii="Times New Roman" w:hAnsi="Times New Roman" w:cs="Times New Roman"/>
                <w:b/>
                <w:bCs/>
                <w:color w:val="000000"/>
                <w:sz w:val="21"/>
                <w:szCs w:val="21"/>
                <w:lang w:val="en-US"/>
              </w:rPr>
              <w:t>Valoare</w:t>
            </w:r>
            <w:proofErr w:type="spellEnd"/>
            <w:r w:rsidRPr="00F80842">
              <w:rPr>
                <w:rFonts w:ascii="Times New Roman" w:hAnsi="Times New Roman" w:cs="Times New Roman"/>
                <w:b/>
                <w:bCs/>
                <w:color w:val="000000"/>
                <w:sz w:val="21"/>
                <w:szCs w:val="21"/>
                <w:lang w:val="en-US"/>
              </w:rPr>
              <w:t xml:space="preserve">, lei </w:t>
            </w:r>
            <w:proofErr w:type="spellStart"/>
            <w:r w:rsidRPr="00F80842">
              <w:rPr>
                <w:rFonts w:ascii="Times New Roman" w:hAnsi="Times New Roman" w:cs="Times New Roman"/>
                <w:b/>
                <w:bCs/>
                <w:color w:val="000000"/>
                <w:sz w:val="21"/>
                <w:szCs w:val="21"/>
                <w:lang w:val="en-US"/>
              </w:rPr>
              <w:t>fără</w:t>
            </w:r>
            <w:proofErr w:type="spellEnd"/>
            <w:r w:rsidRPr="00F80842">
              <w:rPr>
                <w:rFonts w:ascii="Times New Roman" w:hAnsi="Times New Roman" w:cs="Times New Roman"/>
                <w:b/>
                <w:bCs/>
                <w:color w:val="000000"/>
                <w:sz w:val="21"/>
                <w:szCs w:val="21"/>
                <w:lang w:val="en-US"/>
              </w:rPr>
              <w:t xml:space="preserve"> TVA</w:t>
            </w:r>
          </w:p>
        </w:tc>
        <w:tc>
          <w:tcPr>
            <w:tcW w:w="50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FF72817" w14:textId="77777777" w:rsidR="000524BC" w:rsidRPr="00F80842" w:rsidRDefault="000524BC" w:rsidP="00DC17D2">
            <w:pPr>
              <w:spacing w:line="240" w:lineRule="auto"/>
              <w:jc w:val="center"/>
              <w:rPr>
                <w:rFonts w:ascii="Calibri" w:hAnsi="Calibri" w:cs="Calibri"/>
                <w:sz w:val="21"/>
                <w:szCs w:val="21"/>
                <w:lang w:val="en-US"/>
              </w:rPr>
            </w:pPr>
            <w:proofErr w:type="spellStart"/>
            <w:r w:rsidRPr="00F80842">
              <w:rPr>
                <w:rFonts w:ascii="Times New Roman" w:hAnsi="Times New Roman" w:cs="Times New Roman"/>
                <w:b/>
                <w:bCs/>
                <w:color w:val="000000"/>
                <w:sz w:val="21"/>
                <w:szCs w:val="21"/>
                <w:lang w:val="en-US"/>
              </w:rPr>
              <w:t>Valoare</w:t>
            </w:r>
            <w:proofErr w:type="spellEnd"/>
            <w:r w:rsidRPr="00F80842">
              <w:rPr>
                <w:rFonts w:ascii="Times New Roman" w:hAnsi="Times New Roman" w:cs="Times New Roman"/>
                <w:b/>
                <w:bCs/>
                <w:color w:val="000000"/>
                <w:sz w:val="21"/>
                <w:szCs w:val="21"/>
                <w:lang w:val="en-US"/>
              </w:rPr>
              <w:t xml:space="preserve"> TVA</w:t>
            </w:r>
          </w:p>
        </w:tc>
        <w:tc>
          <w:tcPr>
            <w:tcW w:w="61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7C9E342" w14:textId="77777777" w:rsidR="000524BC" w:rsidRPr="00F80842" w:rsidRDefault="000524BC" w:rsidP="00DC17D2">
            <w:pPr>
              <w:spacing w:line="240" w:lineRule="auto"/>
              <w:jc w:val="center"/>
              <w:rPr>
                <w:rFonts w:ascii="Calibri" w:hAnsi="Calibri" w:cs="Calibri"/>
                <w:sz w:val="21"/>
                <w:szCs w:val="21"/>
                <w:lang w:val="en-US"/>
              </w:rPr>
            </w:pPr>
            <w:proofErr w:type="spellStart"/>
            <w:r w:rsidRPr="00F80842">
              <w:rPr>
                <w:rFonts w:ascii="Times New Roman" w:hAnsi="Times New Roman" w:cs="Times New Roman"/>
                <w:b/>
                <w:bCs/>
                <w:color w:val="000000"/>
                <w:sz w:val="21"/>
                <w:szCs w:val="21"/>
                <w:lang w:val="en-US"/>
              </w:rPr>
              <w:t>Valoare</w:t>
            </w:r>
            <w:proofErr w:type="spellEnd"/>
            <w:r w:rsidRPr="00F80842">
              <w:rPr>
                <w:rFonts w:ascii="Times New Roman" w:hAnsi="Times New Roman" w:cs="Times New Roman"/>
                <w:b/>
                <w:bCs/>
                <w:color w:val="000000"/>
                <w:sz w:val="21"/>
                <w:szCs w:val="21"/>
                <w:lang w:val="en-US"/>
              </w:rPr>
              <w:t>, lei cu TVA</w:t>
            </w:r>
          </w:p>
        </w:tc>
      </w:tr>
      <w:tr w:rsidR="000524BC" w:rsidRPr="00F80842" w14:paraId="199B18DF" w14:textId="77777777" w:rsidTr="00DC17D2">
        <w:trPr>
          <w:trHeight w:val="378"/>
        </w:trPr>
        <w:tc>
          <w:tcPr>
            <w:tcW w:w="726" w:type="pct"/>
            <w:vMerge w:val="restart"/>
            <w:tcBorders>
              <w:top w:val="single" w:sz="4" w:space="0" w:color="auto"/>
              <w:left w:val="single" w:sz="4" w:space="0" w:color="auto"/>
              <w:bottom w:val="single" w:sz="4" w:space="0" w:color="auto"/>
              <w:right w:val="single" w:sz="8" w:space="0" w:color="auto"/>
            </w:tcBorders>
            <w:vAlign w:val="center"/>
          </w:tcPr>
          <w:p w14:paraId="758C3627" w14:textId="77777777" w:rsidR="000524BC" w:rsidRPr="00F80842" w:rsidRDefault="000524BC" w:rsidP="00DC17D2">
            <w:pPr>
              <w:spacing w:line="240" w:lineRule="auto"/>
              <w:ind w:left="144"/>
              <w:jc w:val="center"/>
              <w:rPr>
                <w:rFonts w:ascii="Calibri" w:hAnsi="Calibri" w:cs="Calibri"/>
                <w:sz w:val="21"/>
                <w:szCs w:val="21"/>
              </w:rPr>
            </w:pPr>
            <w:r w:rsidRPr="00F80842">
              <w:rPr>
                <w:rFonts w:ascii="Times New Roman" w:hAnsi="Times New Roman" w:cs="Times New Roman"/>
                <w:color w:val="000000"/>
                <w:sz w:val="21"/>
                <w:szCs w:val="21"/>
              </w:rPr>
              <w:t>Servicii de prelevare și analize de laborator pentru ape uzate și analize de laborator emisii gaze de ardere pentru CT</w:t>
            </w:r>
          </w:p>
        </w:tc>
        <w:tc>
          <w:tcPr>
            <w:tcW w:w="498" w:type="pct"/>
            <w:tcBorders>
              <w:top w:val="single" w:sz="4" w:space="0" w:color="auto"/>
              <w:left w:val="nil"/>
              <w:bottom w:val="single" w:sz="4" w:space="0" w:color="auto"/>
              <w:right w:val="single" w:sz="8" w:space="0" w:color="auto"/>
            </w:tcBorders>
            <w:vAlign w:val="center"/>
            <w:hideMark/>
          </w:tcPr>
          <w:p w14:paraId="1F066956" w14:textId="77777777" w:rsidR="000524BC" w:rsidRPr="00F80842" w:rsidRDefault="000524BC" w:rsidP="00DC17D2">
            <w:pPr>
              <w:spacing w:line="240" w:lineRule="auto"/>
              <w:ind w:left="68"/>
              <w:rPr>
                <w:rFonts w:ascii="Calibri" w:hAnsi="Calibri" w:cs="Calibri"/>
                <w:sz w:val="21"/>
                <w:szCs w:val="21"/>
              </w:rPr>
            </w:pPr>
            <w:r w:rsidRPr="00F80842">
              <w:rPr>
                <w:rFonts w:ascii="Times New Roman" w:hAnsi="Times New Roman" w:cs="Times New Roman"/>
                <w:color w:val="000000"/>
                <w:sz w:val="21"/>
                <w:szCs w:val="21"/>
              </w:rPr>
              <w:t>Prelevare si analiza probe de apa uzata</w:t>
            </w:r>
          </w:p>
        </w:tc>
        <w:tc>
          <w:tcPr>
            <w:tcW w:w="6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403C2C3" w14:textId="77777777" w:rsidR="000524BC" w:rsidRPr="00F80842" w:rsidRDefault="000524BC" w:rsidP="00DC17D2">
            <w:pPr>
              <w:spacing w:line="240" w:lineRule="auto"/>
              <w:rPr>
                <w:rFonts w:ascii="Calibri" w:hAnsi="Calibri" w:cs="Calibri"/>
                <w:sz w:val="21"/>
                <w:szCs w:val="21"/>
                <w:lang w:val="en-US"/>
              </w:rPr>
            </w:pPr>
            <w:r w:rsidRPr="00F80842">
              <w:rPr>
                <w:rFonts w:ascii="Times New Roman" w:hAnsi="Times New Roman" w:cs="Times New Roman"/>
                <w:color w:val="000000"/>
                <w:sz w:val="21"/>
                <w:szCs w:val="21"/>
                <w:lang w:val="en-US"/>
              </w:rPr>
              <w:t xml:space="preserve">4 </w:t>
            </w:r>
            <w:proofErr w:type="spellStart"/>
            <w:r w:rsidRPr="00F80842">
              <w:rPr>
                <w:rFonts w:ascii="Times New Roman" w:hAnsi="Times New Roman" w:cs="Times New Roman"/>
                <w:color w:val="000000"/>
                <w:sz w:val="21"/>
                <w:szCs w:val="21"/>
                <w:lang w:val="en-US"/>
              </w:rPr>
              <w:t>luni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perioada</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Ianuarie-Aprilie</w:t>
            </w:r>
            <w:proofErr w:type="spellEnd"/>
            <w:r w:rsidRPr="00F80842">
              <w:rPr>
                <w:rFonts w:ascii="Times New Roman" w:hAnsi="Times New Roman" w:cs="Times New Roman"/>
                <w:color w:val="000000"/>
                <w:sz w:val="21"/>
                <w:szCs w:val="21"/>
                <w:lang w:val="en-US"/>
              </w:rPr>
              <w:t xml:space="preserve"> 2026)</w:t>
            </w:r>
          </w:p>
        </w:tc>
        <w:tc>
          <w:tcPr>
            <w:tcW w:w="398" w:type="pct"/>
            <w:gridSpan w:val="2"/>
            <w:vMerge w:val="restart"/>
            <w:tcBorders>
              <w:top w:val="single" w:sz="4" w:space="0" w:color="auto"/>
              <w:left w:val="nil"/>
              <w:bottom w:val="single" w:sz="4" w:space="0" w:color="auto"/>
              <w:right w:val="single" w:sz="8" w:space="0" w:color="auto"/>
            </w:tcBorders>
            <w:vAlign w:val="center"/>
            <w:hideMark/>
          </w:tcPr>
          <w:p w14:paraId="2F53875C" w14:textId="77777777" w:rsidR="000524BC" w:rsidRPr="00F80842" w:rsidRDefault="000524BC" w:rsidP="00DC17D2">
            <w:pPr>
              <w:spacing w:line="240" w:lineRule="auto"/>
              <w:jc w:val="center"/>
              <w:rPr>
                <w:rFonts w:ascii="Times New Roman" w:hAnsi="Times New Roman" w:cs="Times New Roman"/>
                <w:sz w:val="21"/>
                <w:szCs w:val="21"/>
              </w:rPr>
            </w:pPr>
            <w:r w:rsidRPr="00F80842">
              <w:rPr>
                <w:rFonts w:ascii="Times New Roman" w:hAnsi="Times New Roman" w:cs="Times New Roman"/>
                <w:sz w:val="21"/>
                <w:szCs w:val="21"/>
              </w:rPr>
              <w:t>Buc</w:t>
            </w:r>
          </w:p>
        </w:tc>
        <w:tc>
          <w:tcPr>
            <w:tcW w:w="50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27CAA11"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color w:val="000000"/>
                <w:sz w:val="21"/>
                <w:szCs w:val="21"/>
                <w:lang w:val="en-US"/>
              </w:rPr>
              <w:t>8</w:t>
            </w:r>
          </w:p>
        </w:tc>
        <w:tc>
          <w:tcPr>
            <w:tcW w:w="524"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3951940"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color w:val="000000"/>
                <w:sz w:val="21"/>
                <w:szCs w:val="21"/>
                <w:lang w:val="en-US"/>
              </w:rPr>
              <w:t>787,00 </w:t>
            </w:r>
          </w:p>
        </w:tc>
        <w:tc>
          <w:tcPr>
            <w:tcW w:w="5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9F6AC9A"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color w:val="000000"/>
                <w:sz w:val="21"/>
                <w:szCs w:val="21"/>
                <w:lang w:val="en-US"/>
              </w:rPr>
              <w:t>6.296,00 </w:t>
            </w:r>
          </w:p>
        </w:tc>
        <w:tc>
          <w:tcPr>
            <w:tcW w:w="50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7486FA1" w14:textId="77777777" w:rsidR="000524BC" w:rsidRPr="00A229FE" w:rsidRDefault="000524BC" w:rsidP="00DC17D2">
            <w:pPr>
              <w:spacing w:line="240" w:lineRule="auto"/>
              <w:jc w:val="center"/>
              <w:rPr>
                <w:rFonts w:ascii="Times New Roman" w:hAnsi="Times New Roman" w:cs="Times New Roman"/>
                <w:color w:val="000000"/>
                <w:sz w:val="21"/>
                <w:szCs w:val="21"/>
              </w:rPr>
            </w:pPr>
          </w:p>
          <w:p w14:paraId="40EF4B9B"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1.322,16</w:t>
            </w:r>
          </w:p>
          <w:p w14:paraId="3734442A" w14:textId="77777777" w:rsidR="000524BC" w:rsidRPr="00F80842" w:rsidRDefault="000524BC" w:rsidP="00DC17D2">
            <w:pPr>
              <w:spacing w:line="240" w:lineRule="auto"/>
              <w:jc w:val="center"/>
              <w:rPr>
                <w:rFonts w:ascii="Times New Roman" w:hAnsi="Times New Roman" w:cs="Times New Roman"/>
                <w:sz w:val="21"/>
                <w:szCs w:val="21"/>
                <w:lang w:val="en-US"/>
              </w:rPr>
            </w:pPr>
          </w:p>
        </w:tc>
        <w:tc>
          <w:tcPr>
            <w:tcW w:w="61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B27C457" w14:textId="77777777" w:rsidR="000524BC" w:rsidRPr="00A229FE" w:rsidRDefault="000524BC" w:rsidP="00DC17D2">
            <w:pPr>
              <w:spacing w:line="240" w:lineRule="auto"/>
              <w:jc w:val="center"/>
              <w:rPr>
                <w:rFonts w:ascii="Times New Roman" w:hAnsi="Times New Roman" w:cs="Times New Roman"/>
                <w:color w:val="000000"/>
                <w:sz w:val="21"/>
                <w:szCs w:val="21"/>
              </w:rPr>
            </w:pPr>
          </w:p>
          <w:p w14:paraId="6FA42993"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7.618,16</w:t>
            </w:r>
          </w:p>
          <w:p w14:paraId="07DBE2DE" w14:textId="77777777" w:rsidR="000524BC" w:rsidRPr="00F80842" w:rsidRDefault="000524BC" w:rsidP="00DC17D2">
            <w:pPr>
              <w:spacing w:line="240" w:lineRule="auto"/>
              <w:jc w:val="center"/>
              <w:rPr>
                <w:rFonts w:ascii="Times New Roman" w:hAnsi="Times New Roman" w:cs="Times New Roman"/>
                <w:sz w:val="21"/>
                <w:szCs w:val="21"/>
                <w:lang w:val="en-US"/>
              </w:rPr>
            </w:pPr>
          </w:p>
        </w:tc>
      </w:tr>
      <w:tr w:rsidR="000524BC" w:rsidRPr="00F80842" w14:paraId="12DEBDFF" w14:textId="77777777" w:rsidTr="00DC17D2">
        <w:trPr>
          <w:trHeight w:val="984"/>
        </w:trPr>
        <w:tc>
          <w:tcPr>
            <w:tcW w:w="726" w:type="pct"/>
            <w:vMerge/>
            <w:tcBorders>
              <w:top w:val="single" w:sz="4" w:space="0" w:color="auto"/>
              <w:left w:val="single" w:sz="4" w:space="0" w:color="auto"/>
              <w:bottom w:val="single" w:sz="4" w:space="0" w:color="auto"/>
              <w:right w:val="single" w:sz="4" w:space="0" w:color="auto"/>
            </w:tcBorders>
            <w:vAlign w:val="center"/>
          </w:tcPr>
          <w:p w14:paraId="6E15DBA8" w14:textId="77777777" w:rsidR="000524BC" w:rsidRPr="00F80842" w:rsidRDefault="000524BC" w:rsidP="00DC17D2">
            <w:pPr>
              <w:spacing w:line="240" w:lineRule="auto"/>
              <w:rPr>
                <w:rFonts w:ascii="Calibri" w:hAnsi="Calibri" w:cs="Calibri"/>
                <w:sz w:val="21"/>
                <w:szCs w:val="21"/>
              </w:rPr>
            </w:pPr>
          </w:p>
        </w:tc>
        <w:tc>
          <w:tcPr>
            <w:tcW w:w="498" w:type="pct"/>
            <w:tcBorders>
              <w:top w:val="single" w:sz="4" w:space="0" w:color="auto"/>
              <w:left w:val="single" w:sz="4" w:space="0" w:color="auto"/>
              <w:bottom w:val="single" w:sz="4" w:space="0" w:color="auto"/>
              <w:right w:val="single" w:sz="8" w:space="0" w:color="auto"/>
            </w:tcBorders>
            <w:vAlign w:val="center"/>
            <w:hideMark/>
          </w:tcPr>
          <w:p w14:paraId="5798A228" w14:textId="77777777" w:rsidR="000524BC" w:rsidRPr="00F80842" w:rsidRDefault="000524BC" w:rsidP="00DC17D2">
            <w:pPr>
              <w:spacing w:line="240" w:lineRule="auto"/>
              <w:ind w:left="68"/>
              <w:rPr>
                <w:rFonts w:ascii="Calibri" w:hAnsi="Calibri" w:cs="Calibri"/>
                <w:sz w:val="21"/>
                <w:szCs w:val="21"/>
              </w:rPr>
            </w:pPr>
            <w:proofErr w:type="spellStart"/>
            <w:r w:rsidRPr="00F80842">
              <w:rPr>
                <w:rFonts w:ascii="Times New Roman" w:hAnsi="Times New Roman" w:cs="Times New Roman"/>
                <w:color w:val="000000"/>
                <w:sz w:val="21"/>
                <w:szCs w:val="21"/>
              </w:rPr>
              <w:t>Masurare</w:t>
            </w:r>
            <w:proofErr w:type="spellEnd"/>
            <w:r w:rsidRPr="00F80842">
              <w:rPr>
                <w:rFonts w:ascii="Times New Roman" w:hAnsi="Times New Roman" w:cs="Times New Roman"/>
                <w:color w:val="000000"/>
                <w:sz w:val="21"/>
                <w:szCs w:val="21"/>
              </w:rPr>
              <w:t xml:space="preserve"> emisii gaze de ardere</w:t>
            </w:r>
          </w:p>
        </w:tc>
        <w:tc>
          <w:tcPr>
            <w:tcW w:w="66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591C88D" w14:textId="77777777" w:rsidR="000524BC" w:rsidRPr="00F80842" w:rsidRDefault="000524BC" w:rsidP="00DC17D2">
            <w:pPr>
              <w:spacing w:line="240" w:lineRule="auto"/>
              <w:rPr>
                <w:rFonts w:ascii="Calibri" w:hAnsi="Calibri" w:cs="Calibri"/>
                <w:sz w:val="21"/>
                <w:szCs w:val="21"/>
                <w:lang w:val="en-US"/>
              </w:rPr>
            </w:pPr>
            <w:r w:rsidRPr="00F80842">
              <w:rPr>
                <w:rFonts w:ascii="Times New Roman" w:hAnsi="Times New Roman" w:cs="Times New Roman"/>
                <w:color w:val="000000"/>
                <w:sz w:val="21"/>
                <w:szCs w:val="21"/>
                <w:lang w:val="en-US"/>
              </w:rPr>
              <w:t xml:space="preserve">4 </w:t>
            </w:r>
            <w:proofErr w:type="spellStart"/>
            <w:r w:rsidRPr="00F80842">
              <w:rPr>
                <w:rFonts w:ascii="Times New Roman" w:hAnsi="Times New Roman" w:cs="Times New Roman"/>
                <w:color w:val="000000"/>
                <w:sz w:val="21"/>
                <w:szCs w:val="21"/>
                <w:lang w:val="en-US"/>
              </w:rPr>
              <w:t>luni</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perioada</w:t>
            </w:r>
            <w:proofErr w:type="spellEnd"/>
            <w:r w:rsidRPr="00F80842">
              <w:rPr>
                <w:rFonts w:ascii="Times New Roman" w:hAnsi="Times New Roman" w:cs="Times New Roman"/>
                <w:color w:val="000000"/>
                <w:sz w:val="21"/>
                <w:szCs w:val="21"/>
                <w:lang w:val="en-US"/>
              </w:rPr>
              <w:t xml:space="preserve"> </w:t>
            </w:r>
            <w:proofErr w:type="spellStart"/>
            <w:r w:rsidRPr="00F80842">
              <w:rPr>
                <w:rFonts w:ascii="Times New Roman" w:hAnsi="Times New Roman" w:cs="Times New Roman"/>
                <w:color w:val="000000"/>
                <w:sz w:val="21"/>
                <w:szCs w:val="21"/>
                <w:lang w:val="en-US"/>
              </w:rPr>
              <w:t>Ianuarie-Aprilie</w:t>
            </w:r>
            <w:proofErr w:type="spellEnd"/>
            <w:r w:rsidRPr="00F80842">
              <w:rPr>
                <w:rFonts w:ascii="Times New Roman" w:hAnsi="Times New Roman" w:cs="Times New Roman"/>
                <w:color w:val="000000"/>
                <w:sz w:val="21"/>
                <w:szCs w:val="21"/>
                <w:lang w:val="en-US"/>
              </w:rPr>
              <w:t xml:space="preserve"> 2026)</w:t>
            </w:r>
          </w:p>
        </w:tc>
        <w:tc>
          <w:tcPr>
            <w:tcW w:w="398" w:type="pct"/>
            <w:gridSpan w:val="2"/>
            <w:vMerge/>
            <w:tcBorders>
              <w:top w:val="single" w:sz="4" w:space="0" w:color="auto"/>
              <w:left w:val="nil"/>
              <w:bottom w:val="single" w:sz="4" w:space="0" w:color="auto"/>
              <w:right w:val="single" w:sz="8" w:space="0" w:color="auto"/>
            </w:tcBorders>
            <w:vAlign w:val="center"/>
            <w:hideMark/>
          </w:tcPr>
          <w:p w14:paraId="14C791E8" w14:textId="77777777" w:rsidR="000524BC" w:rsidRPr="00F80842" w:rsidRDefault="000524BC" w:rsidP="00DC17D2">
            <w:pPr>
              <w:spacing w:line="240" w:lineRule="auto"/>
              <w:rPr>
                <w:rFonts w:ascii="Calibri" w:hAnsi="Calibri" w:cs="Calibri"/>
                <w:sz w:val="21"/>
                <w:szCs w:val="21"/>
              </w:rPr>
            </w:pPr>
          </w:p>
        </w:tc>
        <w:tc>
          <w:tcPr>
            <w:tcW w:w="50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7352C1A"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color w:val="000000"/>
                <w:sz w:val="21"/>
                <w:szCs w:val="21"/>
                <w:lang w:val="en-US"/>
              </w:rPr>
              <w:t>4</w:t>
            </w:r>
          </w:p>
        </w:tc>
        <w:tc>
          <w:tcPr>
            <w:tcW w:w="524"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DE9AB79"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color w:val="000000"/>
                <w:sz w:val="21"/>
                <w:szCs w:val="21"/>
                <w:lang w:val="en-US"/>
              </w:rPr>
              <w:t> 350,00</w:t>
            </w:r>
          </w:p>
        </w:tc>
        <w:tc>
          <w:tcPr>
            <w:tcW w:w="5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8642C7A" w14:textId="77777777" w:rsidR="000524BC" w:rsidRPr="00F80842" w:rsidRDefault="000524BC" w:rsidP="00DC17D2">
            <w:pPr>
              <w:spacing w:line="240" w:lineRule="auto"/>
              <w:jc w:val="center"/>
              <w:rPr>
                <w:rFonts w:ascii="Times New Roman" w:hAnsi="Times New Roman" w:cs="Times New Roman"/>
                <w:sz w:val="21"/>
                <w:szCs w:val="21"/>
                <w:lang w:val="en-US"/>
              </w:rPr>
            </w:pPr>
            <w:r w:rsidRPr="00F80842">
              <w:rPr>
                <w:rFonts w:ascii="Times New Roman" w:hAnsi="Times New Roman" w:cs="Times New Roman"/>
                <w:sz w:val="21"/>
                <w:szCs w:val="21"/>
                <w:lang w:val="en-US"/>
              </w:rPr>
              <w:t xml:space="preserve">1.400,00 </w:t>
            </w:r>
          </w:p>
        </w:tc>
        <w:tc>
          <w:tcPr>
            <w:tcW w:w="50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0B3742" w14:textId="77777777" w:rsidR="000524BC" w:rsidRPr="00A229FE" w:rsidRDefault="000524BC" w:rsidP="00DC17D2">
            <w:pPr>
              <w:spacing w:line="240" w:lineRule="auto"/>
              <w:jc w:val="center"/>
              <w:rPr>
                <w:rFonts w:ascii="Times New Roman" w:hAnsi="Times New Roman" w:cs="Times New Roman"/>
                <w:color w:val="000000"/>
                <w:sz w:val="21"/>
                <w:szCs w:val="21"/>
              </w:rPr>
            </w:pPr>
          </w:p>
          <w:p w14:paraId="5753D13E"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294,00</w:t>
            </w:r>
          </w:p>
          <w:p w14:paraId="458F1170" w14:textId="77777777" w:rsidR="000524BC" w:rsidRPr="00F80842" w:rsidRDefault="000524BC" w:rsidP="00DC17D2">
            <w:pPr>
              <w:spacing w:line="240" w:lineRule="auto"/>
              <w:jc w:val="center"/>
              <w:rPr>
                <w:rFonts w:ascii="Times New Roman" w:hAnsi="Times New Roman" w:cs="Times New Roman"/>
                <w:sz w:val="21"/>
                <w:szCs w:val="21"/>
                <w:lang w:val="en-US"/>
              </w:rPr>
            </w:pPr>
          </w:p>
        </w:tc>
        <w:tc>
          <w:tcPr>
            <w:tcW w:w="61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C9CCE55" w14:textId="77777777" w:rsidR="000524BC" w:rsidRPr="00A229FE" w:rsidRDefault="000524BC" w:rsidP="00DC17D2">
            <w:pPr>
              <w:spacing w:line="240" w:lineRule="auto"/>
              <w:jc w:val="center"/>
              <w:rPr>
                <w:rFonts w:ascii="Times New Roman" w:hAnsi="Times New Roman" w:cs="Times New Roman"/>
                <w:color w:val="000000"/>
                <w:sz w:val="21"/>
                <w:szCs w:val="21"/>
              </w:rPr>
            </w:pPr>
          </w:p>
          <w:p w14:paraId="46A441C9" w14:textId="77777777" w:rsidR="000524BC" w:rsidRPr="00A229FE" w:rsidRDefault="000524BC" w:rsidP="00DC17D2">
            <w:pPr>
              <w:spacing w:line="240" w:lineRule="auto"/>
              <w:jc w:val="center"/>
              <w:rPr>
                <w:rFonts w:ascii="Times New Roman" w:hAnsi="Times New Roman" w:cs="Times New Roman"/>
                <w:color w:val="000000"/>
                <w:sz w:val="21"/>
                <w:szCs w:val="21"/>
                <w:lang w:val="en-US"/>
              </w:rPr>
            </w:pPr>
            <w:r w:rsidRPr="00A229FE">
              <w:rPr>
                <w:rFonts w:ascii="Times New Roman" w:hAnsi="Times New Roman" w:cs="Times New Roman"/>
                <w:color w:val="000000"/>
                <w:sz w:val="21"/>
                <w:szCs w:val="21"/>
              </w:rPr>
              <w:t>1.694,00</w:t>
            </w:r>
          </w:p>
          <w:p w14:paraId="267C8A9F" w14:textId="77777777" w:rsidR="000524BC" w:rsidRPr="00F80842" w:rsidRDefault="000524BC" w:rsidP="00DC17D2">
            <w:pPr>
              <w:spacing w:line="240" w:lineRule="auto"/>
              <w:jc w:val="center"/>
              <w:rPr>
                <w:rFonts w:ascii="Times New Roman" w:hAnsi="Times New Roman" w:cs="Times New Roman"/>
                <w:sz w:val="21"/>
                <w:szCs w:val="21"/>
                <w:lang w:val="en-US"/>
              </w:rPr>
            </w:pPr>
          </w:p>
        </w:tc>
      </w:tr>
      <w:tr w:rsidR="000524BC" w:rsidRPr="00F80842" w14:paraId="34E3D390" w14:textId="77777777" w:rsidTr="00DC17D2">
        <w:trPr>
          <w:trHeight w:val="19"/>
        </w:trPr>
        <w:tc>
          <w:tcPr>
            <w:tcW w:w="3315" w:type="pct"/>
            <w:gridSpan w:val="9"/>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62B9703" w14:textId="77777777" w:rsidR="000524BC" w:rsidRPr="00F80842" w:rsidRDefault="000524BC" w:rsidP="00DC17D2">
            <w:pPr>
              <w:spacing w:line="240" w:lineRule="auto"/>
              <w:jc w:val="center"/>
              <w:rPr>
                <w:rFonts w:ascii="Calibri" w:hAnsi="Calibri" w:cs="Calibri"/>
                <w:sz w:val="21"/>
                <w:szCs w:val="21"/>
                <w:lang w:val="en-US"/>
              </w:rPr>
            </w:pPr>
            <w:r w:rsidRPr="00F80842">
              <w:rPr>
                <w:rFonts w:ascii="Times New Roman" w:hAnsi="Times New Roman" w:cs="Times New Roman"/>
                <w:b/>
                <w:bCs/>
                <w:color w:val="000000"/>
                <w:sz w:val="21"/>
                <w:szCs w:val="21"/>
                <w:lang w:val="en-US"/>
              </w:rPr>
              <w:t>Total 2026</w:t>
            </w:r>
          </w:p>
        </w:tc>
        <w:tc>
          <w:tcPr>
            <w:tcW w:w="56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14D0A7B" w14:textId="77777777" w:rsidR="000524BC" w:rsidRPr="00F80842" w:rsidRDefault="000524BC" w:rsidP="00DC17D2">
            <w:pPr>
              <w:spacing w:line="240" w:lineRule="auto"/>
              <w:jc w:val="center"/>
              <w:rPr>
                <w:rFonts w:ascii="Calibri" w:hAnsi="Calibri" w:cs="Calibri"/>
                <w:b/>
                <w:bCs/>
                <w:sz w:val="21"/>
                <w:szCs w:val="21"/>
                <w:lang w:val="en-US"/>
              </w:rPr>
            </w:pPr>
            <w:r w:rsidRPr="00F80842">
              <w:rPr>
                <w:rFonts w:ascii="Times New Roman" w:hAnsi="Times New Roman" w:cs="Times New Roman"/>
                <w:b/>
                <w:bCs/>
                <w:color w:val="000000"/>
                <w:sz w:val="21"/>
                <w:szCs w:val="21"/>
                <w:lang w:val="en-US"/>
              </w:rPr>
              <w:t> 7.696,00</w:t>
            </w:r>
          </w:p>
        </w:tc>
        <w:tc>
          <w:tcPr>
            <w:tcW w:w="50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97F9F6" w14:textId="77777777" w:rsidR="000524BC" w:rsidRPr="00F80842" w:rsidRDefault="000524BC" w:rsidP="00DC17D2">
            <w:pPr>
              <w:spacing w:line="240" w:lineRule="auto"/>
              <w:jc w:val="center"/>
              <w:rPr>
                <w:rFonts w:ascii="Times New Roman" w:hAnsi="Times New Roman" w:cs="Times New Roman"/>
                <w:b/>
                <w:bCs/>
                <w:color w:val="000000"/>
                <w:sz w:val="21"/>
                <w:szCs w:val="21"/>
                <w:lang w:val="en-US"/>
              </w:rPr>
            </w:pPr>
            <w:r w:rsidRPr="00A229FE">
              <w:rPr>
                <w:rFonts w:ascii="Times New Roman" w:hAnsi="Times New Roman" w:cs="Times New Roman"/>
                <w:b/>
                <w:bCs/>
                <w:color w:val="000000"/>
                <w:sz w:val="21"/>
                <w:szCs w:val="21"/>
              </w:rPr>
              <w:t>1.616,16</w:t>
            </w:r>
          </w:p>
        </w:tc>
        <w:tc>
          <w:tcPr>
            <w:tcW w:w="61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85D0DB6" w14:textId="77777777" w:rsidR="000524BC" w:rsidRPr="00F80842" w:rsidRDefault="000524BC" w:rsidP="00DC17D2">
            <w:pPr>
              <w:spacing w:line="240" w:lineRule="auto"/>
              <w:jc w:val="center"/>
              <w:rPr>
                <w:rFonts w:ascii="Times New Roman" w:hAnsi="Times New Roman" w:cs="Times New Roman"/>
                <w:b/>
                <w:bCs/>
                <w:color w:val="000000"/>
                <w:sz w:val="21"/>
                <w:szCs w:val="21"/>
                <w:lang w:val="en-US"/>
              </w:rPr>
            </w:pPr>
            <w:r w:rsidRPr="00A229FE">
              <w:rPr>
                <w:rFonts w:ascii="Times New Roman" w:hAnsi="Times New Roman" w:cs="Times New Roman"/>
                <w:b/>
                <w:bCs/>
                <w:color w:val="000000"/>
                <w:sz w:val="21"/>
                <w:szCs w:val="21"/>
              </w:rPr>
              <w:t>9.312,16</w:t>
            </w:r>
          </w:p>
        </w:tc>
      </w:tr>
    </w:tbl>
    <w:p w14:paraId="233809FD" w14:textId="77777777" w:rsidR="000524BC" w:rsidRPr="00F80842" w:rsidRDefault="000524BC" w:rsidP="000524BC">
      <w:pPr>
        <w:spacing w:after="0" w:line="240" w:lineRule="auto"/>
        <w:jc w:val="both"/>
        <w:rPr>
          <w:rFonts w:ascii="Times New Roman" w:eastAsiaTheme="minorEastAsia" w:hAnsi="Times New Roman" w:cs="Times New Roman"/>
          <w:b/>
          <w:bCs/>
          <w:sz w:val="23"/>
          <w:szCs w:val="23"/>
          <w:lang w:eastAsia="ro-RO"/>
        </w:rPr>
      </w:pPr>
    </w:p>
    <w:p w14:paraId="37E3FE1C" w14:textId="77777777" w:rsidR="000524BC" w:rsidRPr="00696EB9" w:rsidRDefault="000524BC" w:rsidP="000524BC">
      <w:pPr>
        <w:tabs>
          <w:tab w:val="left" w:pos="0"/>
        </w:tabs>
        <w:spacing w:after="0" w:line="240" w:lineRule="auto"/>
        <w:jc w:val="both"/>
        <w:rPr>
          <w:rFonts w:ascii="Times New Roman" w:eastAsia="Times New Roman" w:hAnsi="Times New Roman" w:cs="Times New Roman"/>
          <w:noProof/>
          <w:color w:val="000000" w:themeColor="text1"/>
          <w:sz w:val="24"/>
          <w:szCs w:val="24"/>
          <w:lang w:val="it-IT"/>
        </w:rPr>
      </w:pPr>
      <w:r w:rsidRPr="00696EB9">
        <w:rPr>
          <w:rFonts w:ascii="Times New Roman" w:eastAsia="Times New Roman" w:hAnsi="Times New Roman" w:cs="Times New Roman"/>
          <w:noProof/>
          <w:color w:val="000000" w:themeColor="text1"/>
          <w:sz w:val="24"/>
          <w:szCs w:val="24"/>
          <w:lang w:val="it-IT"/>
        </w:rPr>
        <w:t>Celelalte clauze contractuale rămân neschimbate.</w:t>
      </w:r>
    </w:p>
    <w:p w14:paraId="409851C9" w14:textId="77777777" w:rsidR="000524BC" w:rsidRPr="00696EB9" w:rsidRDefault="000524BC" w:rsidP="000524BC">
      <w:pPr>
        <w:tabs>
          <w:tab w:val="left" w:pos="0"/>
        </w:tabs>
        <w:spacing w:after="0" w:line="240" w:lineRule="auto"/>
        <w:jc w:val="both"/>
        <w:rPr>
          <w:rFonts w:ascii="Times New Roman" w:eastAsia="Times New Roman" w:hAnsi="Times New Roman" w:cs="Times New Roman"/>
          <w:i/>
          <w:noProof/>
          <w:color w:val="000000" w:themeColor="text1"/>
          <w:sz w:val="24"/>
          <w:szCs w:val="24"/>
          <w:lang w:val="it-IT"/>
        </w:rPr>
      </w:pPr>
      <w:r w:rsidRPr="00696EB9">
        <w:rPr>
          <w:rFonts w:ascii="Times New Roman" w:eastAsia="Times New Roman" w:hAnsi="Times New Roman" w:cs="Times New Roman"/>
          <w:noProof/>
          <w:color w:val="000000" w:themeColor="text1"/>
          <w:sz w:val="24"/>
          <w:szCs w:val="24"/>
          <w:lang w:val="it-IT"/>
        </w:rPr>
        <w:t xml:space="preserve">Părţile au înteles să încheie azi prezentul act adițional în două exemplare, câte unul pentru fiecare parte.  </w:t>
      </w:r>
    </w:p>
    <w:p w14:paraId="2E866F27" w14:textId="77777777" w:rsidR="000524BC" w:rsidRPr="00696EB9" w:rsidRDefault="000524BC" w:rsidP="000524BC">
      <w:pPr>
        <w:tabs>
          <w:tab w:val="left" w:pos="0"/>
        </w:tabs>
        <w:spacing w:after="0" w:line="240" w:lineRule="auto"/>
        <w:rPr>
          <w:rFonts w:ascii="Times New Roman" w:eastAsia="Calibri" w:hAnsi="Times New Roman" w:cs="Times New Roman"/>
          <w:b/>
          <w:bCs/>
          <w:color w:val="000000" w:themeColor="text1"/>
          <w:sz w:val="24"/>
          <w:szCs w:val="24"/>
          <w:lang w:val="it-IT"/>
        </w:rPr>
      </w:pPr>
    </w:p>
    <w:p w14:paraId="7662EA8E" w14:textId="77777777" w:rsidR="000524BC" w:rsidRPr="00696EB9" w:rsidRDefault="000524BC" w:rsidP="000524BC">
      <w:pPr>
        <w:pStyle w:val="Frspaiere"/>
        <w:rPr>
          <w:rFonts w:ascii="Times New Roman" w:hAnsi="Times New Roman" w:cs="Times New Roman"/>
          <w:b/>
          <w:bCs/>
          <w:color w:val="000000" w:themeColor="text1"/>
          <w:lang w:val="es-ES"/>
        </w:rPr>
      </w:pPr>
      <w:r w:rsidRPr="00696EB9">
        <w:rPr>
          <w:rFonts w:ascii="Times New Roman" w:hAnsi="Times New Roman" w:cs="Times New Roman"/>
          <w:b/>
          <w:bCs/>
          <w:color w:val="000000" w:themeColor="text1"/>
          <w:lang w:val="es-ES"/>
        </w:rPr>
        <w:t>ACHIZITOR</w:t>
      </w:r>
      <w:r w:rsidRPr="00696EB9">
        <w:rPr>
          <w:rFonts w:ascii="Times New Roman" w:hAnsi="Times New Roman" w:cs="Times New Roman"/>
          <w:b/>
          <w:bCs/>
          <w:color w:val="000000" w:themeColor="text1"/>
          <w:lang w:val="es-ES"/>
        </w:rPr>
        <w:tab/>
      </w:r>
      <w:r w:rsidRPr="00696EB9">
        <w:rPr>
          <w:rFonts w:ascii="Times New Roman" w:hAnsi="Times New Roman" w:cs="Times New Roman"/>
          <w:b/>
          <w:bCs/>
          <w:color w:val="000000" w:themeColor="text1"/>
          <w:lang w:val="es-ES"/>
        </w:rPr>
        <w:tab/>
      </w:r>
      <w:r w:rsidRPr="00696EB9">
        <w:rPr>
          <w:rFonts w:ascii="Times New Roman" w:hAnsi="Times New Roman" w:cs="Times New Roman"/>
          <w:b/>
          <w:bCs/>
          <w:color w:val="000000" w:themeColor="text1"/>
          <w:lang w:val="es-ES"/>
        </w:rPr>
        <w:tab/>
      </w:r>
      <w:r w:rsidRPr="00696EB9">
        <w:rPr>
          <w:rFonts w:ascii="Times New Roman" w:hAnsi="Times New Roman" w:cs="Times New Roman"/>
          <w:b/>
          <w:bCs/>
          <w:color w:val="000000" w:themeColor="text1"/>
          <w:lang w:val="es-ES"/>
        </w:rPr>
        <w:tab/>
        <w:t xml:space="preserve">                                                                PRESTATOR                                   </w:t>
      </w:r>
      <w:proofErr w:type="gramStart"/>
      <w:r w:rsidRPr="00696EB9">
        <w:rPr>
          <w:rFonts w:ascii="Times New Roman" w:hAnsi="Times New Roman" w:cs="Times New Roman"/>
          <w:b/>
          <w:bCs/>
          <w:color w:val="000000" w:themeColor="text1"/>
          <w:lang w:val="es-ES"/>
        </w:rPr>
        <w:t>DIRECȚIA  GENERALĂ</w:t>
      </w:r>
      <w:proofErr w:type="gramEnd"/>
      <w:r w:rsidRPr="00696EB9">
        <w:rPr>
          <w:rFonts w:ascii="Times New Roman" w:hAnsi="Times New Roman" w:cs="Times New Roman"/>
          <w:b/>
          <w:bCs/>
          <w:color w:val="000000" w:themeColor="text1"/>
          <w:lang w:val="es-ES"/>
        </w:rPr>
        <w:t xml:space="preserve"> PENTRU                                                              R.M. CONECT S.R.L ADMINISTRAREAPATRIMONIULUI                                                        ADMINISTRATOR                  </w:t>
      </w:r>
    </w:p>
    <w:p w14:paraId="4BCD3D0D" w14:textId="00BE73BC" w:rsidR="000524BC" w:rsidRPr="00696EB9" w:rsidRDefault="000524BC" w:rsidP="000524BC">
      <w:pPr>
        <w:pStyle w:val="Frspaiere"/>
        <w:rPr>
          <w:rFonts w:ascii="Times New Roman" w:hAnsi="Times New Roman" w:cs="Times New Roman"/>
          <w:b/>
          <w:bCs/>
          <w:color w:val="000000" w:themeColor="text1"/>
          <w:lang w:val="es-ES"/>
        </w:rPr>
      </w:pPr>
      <w:r w:rsidRPr="00696EB9">
        <w:rPr>
          <w:rFonts w:ascii="Times New Roman" w:hAnsi="Times New Roman" w:cs="Times New Roman"/>
          <w:b/>
          <w:bCs/>
          <w:color w:val="000000" w:themeColor="text1"/>
          <w:lang w:val="es-ES"/>
        </w:rPr>
        <w:t xml:space="preserve">IMOBILIAR SECTOR 2                                                                           </w:t>
      </w:r>
    </w:p>
    <w:p w14:paraId="1BABF21E" w14:textId="77777777" w:rsidR="000524BC" w:rsidRPr="00696EB9" w:rsidRDefault="000524BC" w:rsidP="000524BC">
      <w:pPr>
        <w:pStyle w:val="Frspaiere"/>
        <w:rPr>
          <w:rFonts w:ascii="Times New Roman" w:hAnsi="Times New Roman" w:cs="Times New Roman"/>
          <w:b/>
          <w:bCs/>
          <w:color w:val="000000" w:themeColor="text1"/>
          <w:lang w:val="es-ES"/>
        </w:rPr>
      </w:pPr>
      <w:proofErr w:type="gramStart"/>
      <w:r w:rsidRPr="00696EB9">
        <w:rPr>
          <w:rFonts w:ascii="Times New Roman" w:hAnsi="Times New Roman" w:cs="Times New Roman"/>
          <w:b/>
          <w:bCs/>
          <w:color w:val="000000" w:themeColor="text1"/>
          <w:lang w:val="es-ES"/>
        </w:rPr>
        <w:t>DIRECTOR  GENERAL</w:t>
      </w:r>
      <w:proofErr w:type="gramEnd"/>
      <w:r w:rsidRPr="00696EB9">
        <w:rPr>
          <w:rFonts w:ascii="Times New Roman" w:hAnsi="Times New Roman" w:cs="Times New Roman"/>
          <w:b/>
          <w:bCs/>
          <w:color w:val="000000" w:themeColor="text1"/>
          <w:lang w:val="es-ES"/>
        </w:rPr>
        <w:t xml:space="preserve">                                                                                     </w:t>
      </w:r>
    </w:p>
    <w:p w14:paraId="5BEA9503" w14:textId="77777777" w:rsidR="009F490D" w:rsidRDefault="009F490D"/>
    <w:sectPr w:rsidR="009F490D" w:rsidSect="00AC64DC">
      <w:pgSz w:w="11906" w:h="16838" w:code="9"/>
      <w:pgMar w:top="709" w:right="566" w:bottom="709" w:left="993"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F343" w14:textId="77777777" w:rsidR="00EE0B2C" w:rsidRDefault="00EE0B2C" w:rsidP="00EE0B2C">
      <w:pPr>
        <w:spacing w:after="0" w:line="240" w:lineRule="auto"/>
      </w:pPr>
      <w:r>
        <w:separator/>
      </w:r>
    </w:p>
  </w:endnote>
  <w:endnote w:type="continuationSeparator" w:id="0">
    <w:p w14:paraId="589763BB" w14:textId="77777777" w:rsidR="00EE0B2C" w:rsidRDefault="00EE0B2C" w:rsidP="00EE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5CC4" w14:textId="77777777" w:rsidR="00EE0B2C" w:rsidRDefault="00EE0B2C" w:rsidP="00EE0B2C">
      <w:pPr>
        <w:spacing w:after="0" w:line="240" w:lineRule="auto"/>
      </w:pPr>
      <w:r>
        <w:separator/>
      </w:r>
    </w:p>
  </w:footnote>
  <w:footnote w:type="continuationSeparator" w:id="0">
    <w:p w14:paraId="4AC67EE6" w14:textId="77777777" w:rsidR="00EE0B2C" w:rsidRDefault="00EE0B2C" w:rsidP="00EE0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628"/>
    <w:multiLevelType w:val="hybridMultilevel"/>
    <w:tmpl w:val="FC4C943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A8561C4"/>
    <w:multiLevelType w:val="hybridMultilevel"/>
    <w:tmpl w:val="845C4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22C37"/>
    <w:multiLevelType w:val="hybridMultilevel"/>
    <w:tmpl w:val="2A3CC0BC"/>
    <w:lvl w:ilvl="0" w:tplc="E03847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8"/>
    <w:rsid w:val="000524BC"/>
    <w:rsid w:val="00217F49"/>
    <w:rsid w:val="006271E8"/>
    <w:rsid w:val="009F490D"/>
    <w:rsid w:val="00C45641"/>
    <w:rsid w:val="00D6446A"/>
    <w:rsid w:val="00EE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B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B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524B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524BC"/>
    <w:rPr>
      <w:lang w:val="ro-RO"/>
    </w:rPr>
  </w:style>
  <w:style w:type="character" w:customStyle="1" w:styleId="Headerorfooter">
    <w:name w:val="Header or footer_"/>
    <w:link w:val="Headerorfooter1"/>
    <w:uiPriority w:val="99"/>
    <w:rsid w:val="000524BC"/>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0524BC"/>
    <w:pPr>
      <w:widowControl w:val="0"/>
      <w:shd w:val="clear" w:color="auto" w:fill="FFFFFF"/>
      <w:spacing w:after="0" w:line="240" w:lineRule="atLeast"/>
    </w:pPr>
    <w:rPr>
      <w:rFonts w:ascii="Times New Roman" w:hAnsi="Times New Roman" w:cs="Times New Roman"/>
      <w:sz w:val="16"/>
      <w:szCs w:val="16"/>
      <w:lang w:val="en-US"/>
    </w:rPr>
  </w:style>
  <w:style w:type="paragraph" w:styleId="Frspaiere">
    <w:name w:val="No Spacing"/>
    <w:uiPriority w:val="1"/>
    <w:qFormat/>
    <w:rsid w:val="000524BC"/>
    <w:pPr>
      <w:spacing w:after="0" w:line="240" w:lineRule="auto"/>
    </w:pPr>
    <w:rPr>
      <w:lang w:val="ro-RO"/>
    </w:rPr>
  </w:style>
  <w:style w:type="paragraph" w:styleId="Listparagraf">
    <w:name w:val="List Paragraph"/>
    <w:basedOn w:val="Normal"/>
    <w:uiPriority w:val="34"/>
    <w:qFormat/>
    <w:rsid w:val="000524BC"/>
    <w:pPr>
      <w:ind w:left="720"/>
      <w:contextualSpacing/>
    </w:pPr>
    <w:rPr>
      <w:lang w:val="en-US"/>
    </w:rPr>
  </w:style>
  <w:style w:type="paragraph" w:styleId="Antet">
    <w:name w:val="header"/>
    <w:basedOn w:val="Normal"/>
    <w:link w:val="AntetCaracter"/>
    <w:uiPriority w:val="99"/>
    <w:unhideWhenUsed/>
    <w:rsid w:val="00EE0B2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E0B2C"/>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2026-01-23T08:16:00Z</dcterms:created>
  <dcterms:modified xsi:type="dcterms:W3CDTF">2026-01-23T08:16:00Z</dcterms:modified>
</cp:coreProperties>
</file>