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1B44" w14:textId="77777777" w:rsidR="005869B0" w:rsidRPr="003F3C5E" w:rsidRDefault="005869B0" w:rsidP="005869B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nr. 1 din 01.08.2025</w:t>
      </w:r>
    </w:p>
    <w:p w14:paraId="2D66F7D1" w14:textId="77777777" w:rsidR="005869B0" w:rsidRPr="003F3C5E" w:rsidRDefault="005869B0" w:rsidP="005869B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nr.</w:t>
      </w:r>
      <w:bookmarkEnd w:id="1"/>
      <w:r w:rsidRPr="003F3C5E">
        <w:rPr>
          <w:color w:val="000000" w:themeColor="text1"/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3 din 23.04.2025</w:t>
      </w:r>
    </w:p>
    <w:p w14:paraId="623DC6EB" w14:textId="77777777" w:rsidR="005869B0" w:rsidRPr="003F3C5E" w:rsidRDefault="005869B0" w:rsidP="005869B0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770515D6" w14:textId="77777777" w:rsidR="005869B0" w:rsidRPr="003F3C5E" w:rsidRDefault="005869B0" w:rsidP="005869B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1923A53C" w14:textId="77777777" w:rsidR="005869B0" w:rsidRPr="003F3C5E" w:rsidRDefault="005869B0" w:rsidP="005869B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ES" w:eastAsia="ro-RO"/>
        </w:rPr>
      </w:pPr>
      <w:bookmarkStart w:id="2" w:name="bookmark2"/>
      <w:r w:rsidRPr="003F3C5E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Bogdan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Alexandru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Gârbu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r w:rsidRPr="003F3C5E">
        <w:rPr>
          <w:rFonts w:ascii="Times New Roman" w:eastAsia="Times New Roman" w:hAnsi="Times New Roman" w:cs="Times New Roman"/>
          <w:color w:val="000000"/>
          <w:sz w:val="23"/>
          <w:szCs w:val="23"/>
          <w:lang w:val="es-ES" w:eastAsia="ro-RO"/>
        </w:rPr>
        <w:t xml:space="preserve">de </w:t>
      </w:r>
      <w:proofErr w:type="spellStart"/>
      <w:r w:rsidRPr="003F3C5E">
        <w:rPr>
          <w:rFonts w:ascii="Times New Roman" w:eastAsia="Times New Roman" w:hAnsi="Times New Roman" w:cs="Times New Roman"/>
          <w:color w:val="000000"/>
          <w:sz w:val="23"/>
          <w:szCs w:val="23"/>
          <w:lang w:val="es-ES" w:eastAsia="ro-RO"/>
        </w:rPr>
        <w:t>achzitor</w:t>
      </w:r>
      <w:proofErr w:type="spellEnd"/>
      <w:r w:rsidRPr="003F3C5E">
        <w:rPr>
          <w:rFonts w:ascii="Times New Roman" w:eastAsia="Times New Roman" w:hAnsi="Times New Roman" w:cs="Times New Roman"/>
          <w:color w:val="000000"/>
          <w:sz w:val="23"/>
          <w:szCs w:val="23"/>
          <w:lang w:val="es-ES" w:eastAsia="ro-RO"/>
        </w:rPr>
        <w:t xml:space="preserve">, pe de o parte </w:t>
      </w:r>
    </w:p>
    <w:p w14:paraId="0786B742" w14:textId="77777777" w:rsidR="005869B0" w:rsidRPr="003F3C5E" w:rsidRDefault="005869B0" w:rsidP="005869B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ES" w:eastAsia="ro-RO"/>
        </w:rPr>
      </w:pPr>
      <w:proofErr w:type="spellStart"/>
      <w:r w:rsidRPr="003F3C5E">
        <w:rPr>
          <w:rFonts w:ascii="Times New Roman" w:eastAsia="Times New Roman" w:hAnsi="Times New Roman" w:cs="Times New Roman"/>
          <w:color w:val="000000"/>
          <w:sz w:val="23"/>
          <w:szCs w:val="23"/>
          <w:lang w:val="es-ES" w:eastAsia="ro-RO"/>
        </w:rPr>
        <w:t>Și</w:t>
      </w:r>
      <w:proofErr w:type="spellEnd"/>
    </w:p>
    <w:p w14:paraId="563104E4" w14:textId="61DE156B" w:rsidR="005869B0" w:rsidRPr="003F3C5E" w:rsidRDefault="005869B0" w:rsidP="005869B0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iCs/>
          <w:noProof/>
          <w:sz w:val="23"/>
          <w:szCs w:val="23"/>
          <w:lang w:val="it-IT" w:eastAsia="ro-RO"/>
        </w:rPr>
      </w:pPr>
      <w:r w:rsidRPr="003F3C5E">
        <w:rPr>
          <w:rFonts w:ascii="Times New Roman" w:eastAsiaTheme="minorEastAsia" w:hAnsi="Times New Roman" w:cs="Times New Roman"/>
          <w:b/>
          <w:iCs/>
          <w:noProof/>
          <w:sz w:val="23"/>
          <w:szCs w:val="23"/>
          <w:lang w:val="it-IT" w:eastAsia="ro-RO"/>
        </w:rPr>
        <w:t xml:space="preserve">B. TOP ARHIV SERV SRL, 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cu sediul în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telefon/Fax: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adresă e-mail: </w:t>
      </w:r>
      <w:hyperlink r:id="rId7" w:history="1">
        <w:r w:rsidR="006109B6">
          <w:rPr>
            <w:rStyle w:val="Hyperlink"/>
            <w:rFonts w:ascii="Times New Roman" w:eastAsiaTheme="minorEastAsia" w:hAnsi="Times New Roman" w:cs="Times New Roman"/>
            <w:bCs/>
            <w:iCs/>
            <w:noProof/>
            <w:sz w:val="23"/>
            <w:szCs w:val="23"/>
            <w:lang w:val="it-IT" w:eastAsia="ro-RO"/>
          </w:rPr>
          <w:t>..............</w:t>
        </w:r>
      </w:hyperlink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; Număr de înmatriculare la Registrul Comerțului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...........,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 cod fiscal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cont deschis la Trezoreria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COD IBAN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sau cont deschis la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, Sucursala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 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COD IBAN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reprezentată prin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 xml:space="preserve">, având funcția de </w:t>
      </w:r>
      <w:r w:rsidR="006109B6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........................</w:t>
      </w:r>
      <w:r w:rsidRPr="003F3C5E">
        <w:rPr>
          <w:rFonts w:ascii="Times New Roman" w:eastAsiaTheme="minorEastAsia" w:hAnsi="Times New Roman" w:cs="Times New Roman"/>
          <w:bCs/>
          <w:iCs/>
          <w:noProof/>
          <w:sz w:val="23"/>
          <w:szCs w:val="23"/>
          <w:lang w:val="it-IT" w:eastAsia="ro-RO"/>
        </w:rPr>
        <w:t>, în calitate de prestator, pe de altă parte.</w:t>
      </w:r>
    </w:p>
    <w:p w14:paraId="31957539" w14:textId="77777777" w:rsidR="005869B0" w:rsidRPr="003F3C5E" w:rsidRDefault="005869B0" w:rsidP="005869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p w14:paraId="4DBECFBE" w14:textId="77777777" w:rsidR="005869B0" w:rsidRPr="003F3C5E" w:rsidRDefault="005869B0" w:rsidP="005869B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  <w:lang w:val="it-IT"/>
        </w:rPr>
      </w:pPr>
      <w:r w:rsidRPr="003F3C5E">
        <w:rPr>
          <w:rFonts w:ascii="Times New Roman" w:hAnsi="Times New Roman" w:cs="Times New Roman"/>
          <w:b/>
          <w:sz w:val="23"/>
          <w:szCs w:val="23"/>
          <w:lang w:val="it-IT"/>
        </w:rPr>
        <w:t>Având în vedere:</w:t>
      </w:r>
    </w:p>
    <w:p w14:paraId="2C34832B" w14:textId="77777777" w:rsidR="005869B0" w:rsidRPr="003F3C5E" w:rsidRDefault="005869B0" w:rsidP="005869B0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  <w:lang w:val="it-IT"/>
        </w:rPr>
      </w:pP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>Prevederile alin. (1), art. 291 din Legea nr. 227/2015 privind Codul fiscal</w:t>
      </w:r>
      <w:r w:rsidRPr="003F3C5E">
        <w:rPr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>din 2015 modificată prin Legea nr. 141/2025 privind unele măsuri fiscal-bugetare</w:t>
      </w:r>
      <w:r w:rsidRPr="003F3C5E">
        <w:rPr>
          <w:sz w:val="23"/>
          <w:szCs w:val="23"/>
        </w:rPr>
        <w:t xml:space="preserve">, </w:t>
      </w: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>publicat în Monitorul Oficial, Partea I nr. 699 din 25 iulie 2025, formă aplicabilă la 01 august 2025,</w:t>
      </w:r>
    </w:p>
    <w:p w14:paraId="7598C59C" w14:textId="77777777" w:rsidR="005869B0" w:rsidRPr="003F3C5E" w:rsidRDefault="005869B0" w:rsidP="005869B0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sz w:val="23"/>
          <w:szCs w:val="23"/>
          <w:lang w:val="it-IT"/>
        </w:rPr>
      </w:pPr>
      <w:r w:rsidRPr="003F3C5E">
        <w:rPr>
          <w:rFonts w:ascii="Times New Roman" w:hAnsi="Times New Roman" w:cs="Times New Roman"/>
          <w:bCs/>
          <w:i/>
          <w:iCs/>
          <w:sz w:val="23"/>
          <w:szCs w:val="23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00E1EC55" w14:textId="77777777" w:rsidR="005869B0" w:rsidRPr="003F3C5E" w:rsidRDefault="005869B0" w:rsidP="005869B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it-IT"/>
        </w:rPr>
      </w:pP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>Referatul de necesitate nr.</w:t>
      </w:r>
      <w:r w:rsidRPr="003F3C5E">
        <w:rPr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>1532/29.07.2025;</w:t>
      </w:r>
    </w:p>
    <w:p w14:paraId="763439B0" w14:textId="77777777" w:rsidR="005869B0" w:rsidRPr="003F3C5E" w:rsidRDefault="005869B0" w:rsidP="005869B0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it-IT"/>
        </w:rPr>
      </w:pP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 xml:space="preserve">părțile au convenit să încheie prezentul act adițional la </w:t>
      </w:r>
      <w:r w:rsidRPr="003F3C5E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contractul de servicii </w:t>
      </w:r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 xml:space="preserve">nr. 3 din 23.04.2025, având ca obiect </w:t>
      </w:r>
      <w:bookmarkStart w:id="3" w:name="_Hlk196303933"/>
      <w:r w:rsidRPr="003F3C5E">
        <w:rPr>
          <w:rFonts w:ascii="Times New Roman" w:hAnsi="Times New Roman" w:cs="Times New Roman"/>
          <w:b/>
          <w:i/>
          <w:iCs/>
          <w:sz w:val="23"/>
          <w:szCs w:val="23"/>
          <w:lang w:val="it-IT"/>
        </w:rPr>
        <w:t>serviciile de arhivare: preluare arhivă, organizare arhivă în cutii, administrare- depozitare arhivă și legatorie arhivă</w:t>
      </w:r>
      <w:r w:rsidRPr="003F3C5E">
        <w:rPr>
          <w:rFonts w:ascii="Times New Roman" w:hAnsi="Times New Roman" w:cs="Times New Roman"/>
          <w:bCs/>
          <w:i/>
          <w:iCs/>
          <w:sz w:val="23"/>
          <w:szCs w:val="23"/>
          <w:lang w:val="it-IT"/>
        </w:rPr>
        <w:t>,</w:t>
      </w:r>
      <w:bookmarkEnd w:id="3"/>
      <w:r w:rsidRPr="003F3C5E">
        <w:rPr>
          <w:rFonts w:ascii="Times New Roman" w:hAnsi="Times New Roman" w:cs="Times New Roman"/>
          <w:bCs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p w14:paraId="4C9619B6" w14:textId="77777777" w:rsidR="005869B0" w:rsidRPr="003F3C5E" w:rsidRDefault="005869B0" w:rsidP="005869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bookmarkEnd w:id="2"/>
    <w:p w14:paraId="35653B67" w14:textId="77777777" w:rsidR="005869B0" w:rsidRPr="003F3C5E" w:rsidRDefault="005869B0" w:rsidP="005869B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</w:pPr>
      <w:r w:rsidRPr="003F3C5E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pt-BR"/>
        </w:rPr>
        <w:t>I.</w:t>
      </w:r>
      <w:r w:rsidRPr="003F3C5E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it-IT"/>
        </w:rPr>
        <w:t xml:space="preserve"> Art 6.1. și art. 6.1.2 de la Cap. 6. PREȚUL CONTRACTULUI se modifică începând cu data de 01.08.2025, după cum urmează</w:t>
      </w:r>
      <w:r w:rsidRPr="003F3C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  <w:t>:</w:t>
      </w:r>
    </w:p>
    <w:p w14:paraId="07A4A18F" w14:textId="77777777" w:rsidR="005869B0" w:rsidRPr="0027520B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F3C5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6.1. </w:t>
      </w:r>
      <w:proofErr w:type="spellStart"/>
      <w:r w:rsidRPr="003F3C5E">
        <w:rPr>
          <w:rFonts w:ascii="Times New Roman" w:eastAsia="Times New Roman" w:hAnsi="Times New Roman" w:cs="Times New Roman"/>
          <w:sz w:val="23"/>
          <w:szCs w:val="23"/>
          <w:lang w:eastAsia="ro-RO"/>
        </w:rPr>
        <w:t>Preţul</w:t>
      </w:r>
      <w:proofErr w:type="spellEnd"/>
      <w:r w:rsidRPr="003F3C5E">
        <w:rPr>
          <w:rFonts w:ascii="Times New Roman" w:eastAsia="Times New Roman" w:hAnsi="Times New Roman" w:cs="Times New Roman"/>
          <w:sz w:val="23"/>
          <w:szCs w:val="23"/>
          <w:lang w:eastAsia="ro-RO"/>
        </w:rPr>
        <w:t xml:space="preserve"> </w:t>
      </w:r>
      <w:r w:rsidRPr="0027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convenit pentru îndeplinirea contractului, respectiv </w:t>
      </w:r>
      <w:proofErr w:type="spellStart"/>
      <w:r w:rsidRPr="0027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27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serviciilor prestate, plătibil prestatorului de către achizitor este de </w:t>
      </w:r>
      <w:r w:rsidRPr="0027520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96.163,50 lei exclusiv TVA</w:t>
      </w:r>
      <w:r w:rsidRPr="0027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la care se adaugă </w:t>
      </w:r>
      <w:r w:rsidRPr="0027520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 xml:space="preserve">TVA 19.594,61 lei, </w:t>
      </w:r>
      <w:r w:rsidRPr="0027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reprezentând </w:t>
      </w:r>
      <w:r w:rsidRPr="0027520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n-US"/>
        </w:rPr>
        <w:t xml:space="preserve">115.758,11 </w:t>
      </w:r>
      <w:r w:rsidRPr="0027520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lei inclusiv TVA</w:t>
      </w:r>
      <w:r w:rsidRPr="0027520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 </w:t>
      </w:r>
      <w:r w:rsidRPr="0027520B">
        <w:rPr>
          <w:rFonts w:ascii="Times New Roman" w:hAnsi="Times New Roman" w:cs="Times New Roman"/>
          <w:color w:val="000000" w:themeColor="text1"/>
          <w:sz w:val="23"/>
          <w:szCs w:val="23"/>
        </w:rPr>
        <w:t>rezultat astfel:</w:t>
      </w:r>
    </w:p>
    <w:p w14:paraId="51D694D5" w14:textId="77777777" w:rsidR="005869B0" w:rsidRPr="005E3A41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Valoare contract inițială: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96.163,50 lei exclusiv TVA, la care se adaugă TVA 18.271,07 lei </w:t>
      </w:r>
      <w:r w:rsidRPr="003F3C5E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</w:t>
      </w:r>
      <w:r w:rsidRPr="005E3A41">
        <w:rPr>
          <w:rFonts w:ascii="Times New Roman" w:hAnsi="Times New Roman" w:cs="Times New Roman"/>
          <w:color w:val="000000" w:themeColor="text1"/>
          <w:sz w:val="23"/>
          <w:szCs w:val="23"/>
        </w:rPr>
        <w:t>114.434,57 lei inclusiv TVA (mai 2025 – aprilie 2026);</w:t>
      </w:r>
    </w:p>
    <w:p w14:paraId="30189DD3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3A4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Facturi emise până la 31.07.2025:</w:t>
      </w:r>
      <w:r w:rsidRPr="005E3A41">
        <w:rPr>
          <w:color w:val="000000" w:themeColor="text1"/>
          <w:sz w:val="23"/>
          <w:szCs w:val="23"/>
        </w:rPr>
        <w:t xml:space="preserve"> </w:t>
      </w:r>
      <w:r w:rsidRPr="005E3A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29.986,50 lei exclusiv TVA, la care se adaugă TVA 5.697,44 lei </w:t>
      </w:r>
      <w:r w:rsidRPr="005E3A41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5E3A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35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>.683,94 lei inclusiv TVA (mai 2025 – iulie 2025);</w:t>
      </w:r>
    </w:p>
    <w:p w14:paraId="3B6B7774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  <w:r w:rsidRPr="003F3C5E">
        <w:rPr>
          <w:rFonts w:ascii="Times New Roman" w:hAnsi="Times New Roman" w:cs="Times New Roman"/>
          <w:b/>
          <w:bCs/>
          <w:sz w:val="23"/>
          <w:szCs w:val="23"/>
        </w:rPr>
        <w:t xml:space="preserve">Rest de plată: </w:t>
      </w:r>
      <w:r w:rsidRPr="003F3C5E">
        <w:rPr>
          <w:rFonts w:ascii="Times New Roman" w:hAnsi="Times New Roman" w:cs="Times New Roman"/>
          <w:sz w:val="23"/>
          <w:szCs w:val="23"/>
        </w:rPr>
        <w:t xml:space="preserve">66.177,00 lei exclusiv TVA, la care se adaugă TVA 13.897,17 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lei </w:t>
      </w:r>
      <w:r w:rsidRPr="003F3C5E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(21%),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sz w:val="23"/>
          <w:szCs w:val="23"/>
        </w:rPr>
        <w:t>reprezentând 80.074,17 lei inclusiv TVA (august 2025 - aprilie 2026).</w:t>
      </w:r>
    </w:p>
    <w:p w14:paraId="24D261C7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  <w:r w:rsidRPr="003F3C5E">
        <w:rPr>
          <w:rFonts w:ascii="Times New Roman" w:hAnsi="Times New Roman" w:cs="Times New Roman"/>
          <w:sz w:val="23"/>
          <w:szCs w:val="23"/>
        </w:rPr>
        <w:lastRenderedPageBreak/>
        <w:t>6.1.2 Prețurile unitare pentru serviciile prestate la punctul 6.1. sunt:</w:t>
      </w:r>
    </w:p>
    <w:p w14:paraId="35FDD175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  <w:r w:rsidRPr="003F3C5E">
        <w:rPr>
          <w:rFonts w:ascii="Times New Roman" w:hAnsi="Times New Roman" w:cs="Times New Roman"/>
          <w:b/>
          <w:bCs/>
          <w:sz w:val="23"/>
          <w:szCs w:val="23"/>
        </w:rPr>
        <w:t>a) Preluare arhivă</w:t>
      </w:r>
      <w:r w:rsidRPr="003F3C5E">
        <w:rPr>
          <w:rFonts w:ascii="Times New Roman" w:hAnsi="Times New Roman" w:cs="Times New Roman"/>
          <w:sz w:val="23"/>
          <w:szCs w:val="23"/>
        </w:rPr>
        <w:t>/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an (12 luni) și servicii organizare arhivă în cutii/an (12 luni): 151 cutii x 52,50 lei exclusiv TVA/buc = </w:t>
      </w: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7.927,50 lei exclusiv TVA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 la care se adaugă </w:t>
      </w: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TVA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1.506,23 lei (TVA 19%),</w:t>
      </w:r>
      <w:r w:rsidRPr="003F3C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respectiv </w:t>
      </w:r>
      <w:r w:rsidRPr="003F3C5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9.433,73 lei </w:t>
      </w:r>
      <w:r w:rsidRPr="00055AD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inclusiv TVA</w:t>
      </w:r>
      <w:r w:rsidRPr="00055A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achitat la data de 31.07.2025;</w:t>
      </w:r>
    </w:p>
    <w:p w14:paraId="655937E3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3F3C5E">
        <w:rPr>
          <w:rFonts w:ascii="Times New Roman" w:hAnsi="Times New Roman" w:cs="Times New Roman"/>
          <w:b/>
          <w:bCs/>
          <w:sz w:val="23"/>
          <w:szCs w:val="23"/>
        </w:rPr>
        <w:t>b) Servicii administrare arhivă</w:t>
      </w:r>
      <w:r w:rsidRPr="003F3C5E">
        <w:rPr>
          <w:rFonts w:ascii="Times New Roman" w:hAnsi="Times New Roman" w:cs="Times New Roman"/>
          <w:sz w:val="23"/>
          <w:szCs w:val="23"/>
        </w:rPr>
        <w:t xml:space="preserve"> (pentru anul 2025 mai – iulie): 2451 cutii x 3 lei/buc/lună x </w:t>
      </w:r>
      <w:r w:rsidRPr="00C11354">
        <w:rPr>
          <w:rFonts w:ascii="Times New Roman" w:hAnsi="Times New Roman" w:cs="Times New Roman"/>
          <w:b/>
          <w:bCs/>
          <w:sz w:val="23"/>
          <w:szCs w:val="23"/>
        </w:rPr>
        <w:t>3 luni</w:t>
      </w:r>
      <w:r w:rsidRPr="003F3C5E">
        <w:rPr>
          <w:rFonts w:ascii="Times New Roman" w:hAnsi="Times New Roman" w:cs="Times New Roman"/>
          <w:sz w:val="23"/>
          <w:szCs w:val="23"/>
        </w:rPr>
        <w:t xml:space="preserve"> =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22.059,00 lei exclusiv TVA</w:t>
      </w:r>
      <w:r w:rsidRPr="003F3C5E">
        <w:rPr>
          <w:rFonts w:ascii="Times New Roman" w:hAnsi="Times New Roman" w:cs="Times New Roman"/>
          <w:sz w:val="23"/>
          <w:szCs w:val="23"/>
        </w:rPr>
        <w:t xml:space="preserve">, la care se adaugă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TVA 4.191,21 lei (TVA 19%),</w:t>
      </w:r>
      <w:r w:rsidRPr="003F3C5E">
        <w:rPr>
          <w:rFonts w:ascii="Times New Roman" w:hAnsi="Times New Roman" w:cs="Times New Roman"/>
          <w:sz w:val="23"/>
          <w:szCs w:val="23"/>
        </w:rPr>
        <w:t xml:space="preserve"> respectiv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26.250,21 lei inclusiv TVA</w:t>
      </w:r>
      <w:r w:rsidRPr="003F3C5E">
        <w:rPr>
          <w:rFonts w:ascii="Times New Roman" w:hAnsi="Times New Roman" w:cs="Times New Roman"/>
          <w:sz w:val="23"/>
          <w:szCs w:val="23"/>
        </w:rPr>
        <w:t>;</w:t>
      </w:r>
    </w:p>
    <w:p w14:paraId="2AC1FD1F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  <w:r w:rsidRPr="003F3C5E">
        <w:rPr>
          <w:rFonts w:ascii="Times New Roman" w:hAnsi="Times New Roman" w:cs="Times New Roman"/>
          <w:b/>
          <w:bCs/>
          <w:sz w:val="23"/>
          <w:szCs w:val="23"/>
        </w:rPr>
        <w:t>c)</w:t>
      </w:r>
      <w:r w:rsidRPr="003F3C5E">
        <w:rPr>
          <w:b/>
          <w:bCs/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Servicii administrare arhivă</w:t>
      </w:r>
      <w:r w:rsidRPr="003F3C5E">
        <w:rPr>
          <w:rFonts w:ascii="Times New Roman" w:hAnsi="Times New Roman" w:cs="Times New Roman"/>
          <w:sz w:val="23"/>
          <w:szCs w:val="23"/>
        </w:rPr>
        <w:t xml:space="preserve"> (pentru anul 2025 august – decembrie): 2451 cutii x 3 lei/buc/lună x </w:t>
      </w:r>
      <w:r w:rsidRPr="00C11354">
        <w:rPr>
          <w:rFonts w:ascii="Times New Roman" w:hAnsi="Times New Roman" w:cs="Times New Roman"/>
          <w:b/>
          <w:bCs/>
          <w:sz w:val="23"/>
          <w:szCs w:val="23"/>
        </w:rPr>
        <w:t>5 luni</w:t>
      </w:r>
      <w:r w:rsidRPr="003F3C5E">
        <w:rPr>
          <w:rFonts w:ascii="Times New Roman" w:hAnsi="Times New Roman" w:cs="Times New Roman"/>
          <w:sz w:val="23"/>
          <w:szCs w:val="23"/>
        </w:rPr>
        <w:t xml:space="preserve"> =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36.765,00 lei exclusiv TVA</w:t>
      </w:r>
      <w:r w:rsidRPr="003F3C5E">
        <w:rPr>
          <w:rFonts w:ascii="Times New Roman" w:hAnsi="Times New Roman" w:cs="Times New Roman"/>
          <w:sz w:val="23"/>
          <w:szCs w:val="23"/>
        </w:rPr>
        <w:t xml:space="preserve">, la care se adaugă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TVA 7.720,65 lei (TVA 21%),</w:t>
      </w:r>
      <w:r w:rsidRPr="003F3C5E">
        <w:rPr>
          <w:rFonts w:ascii="Times New Roman" w:hAnsi="Times New Roman" w:cs="Times New Roman"/>
          <w:sz w:val="23"/>
          <w:szCs w:val="23"/>
        </w:rPr>
        <w:t xml:space="preserve"> respectiv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44.485,65 lei inclusiv TVA</w:t>
      </w:r>
      <w:r w:rsidRPr="003F3C5E">
        <w:rPr>
          <w:rFonts w:ascii="Times New Roman" w:hAnsi="Times New Roman" w:cs="Times New Roman"/>
          <w:sz w:val="23"/>
          <w:szCs w:val="23"/>
        </w:rPr>
        <w:t>;</w:t>
      </w:r>
    </w:p>
    <w:p w14:paraId="6F185930" w14:textId="77777777" w:rsidR="005869B0" w:rsidRPr="003F3C5E" w:rsidRDefault="005869B0" w:rsidP="005869B0">
      <w:pPr>
        <w:spacing w:line="36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  <w:r w:rsidRPr="003F3C5E">
        <w:rPr>
          <w:rFonts w:ascii="Times New Roman" w:hAnsi="Times New Roman" w:cs="Times New Roman"/>
          <w:b/>
          <w:bCs/>
          <w:sz w:val="23"/>
          <w:szCs w:val="23"/>
        </w:rPr>
        <w:t>d) Servicii administrare arhivă</w:t>
      </w:r>
      <w:r w:rsidRPr="003F3C5E">
        <w:rPr>
          <w:rFonts w:ascii="Times New Roman" w:hAnsi="Times New Roman" w:cs="Times New Roman"/>
          <w:sz w:val="23"/>
          <w:szCs w:val="23"/>
        </w:rPr>
        <w:t xml:space="preserve"> (pentru anul 2026 ianuarie – aprilie): 2451 cutii x 3 lei/buc/lună x </w:t>
      </w:r>
      <w:r w:rsidRPr="000343BA">
        <w:rPr>
          <w:rFonts w:ascii="Times New Roman" w:hAnsi="Times New Roman" w:cs="Times New Roman"/>
          <w:b/>
          <w:bCs/>
          <w:sz w:val="23"/>
          <w:szCs w:val="23"/>
        </w:rPr>
        <w:t>4 luni</w:t>
      </w:r>
      <w:r w:rsidRPr="003F3C5E">
        <w:rPr>
          <w:rFonts w:ascii="Times New Roman" w:hAnsi="Times New Roman" w:cs="Times New Roman"/>
          <w:sz w:val="23"/>
          <w:szCs w:val="23"/>
        </w:rPr>
        <w:t xml:space="preserve"> =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29.412,00 lei exclusiv TVA</w:t>
      </w:r>
      <w:r w:rsidRPr="003F3C5E">
        <w:rPr>
          <w:rFonts w:ascii="Times New Roman" w:hAnsi="Times New Roman" w:cs="Times New Roman"/>
          <w:sz w:val="23"/>
          <w:szCs w:val="23"/>
        </w:rPr>
        <w:t>,</w:t>
      </w:r>
      <w:r w:rsidRPr="003F3C5E">
        <w:rPr>
          <w:sz w:val="23"/>
          <w:szCs w:val="23"/>
        </w:rPr>
        <w:t xml:space="preserve"> </w:t>
      </w:r>
      <w:r w:rsidRPr="003F3C5E">
        <w:rPr>
          <w:rFonts w:ascii="Times New Roman" w:hAnsi="Times New Roman" w:cs="Times New Roman"/>
          <w:sz w:val="23"/>
          <w:szCs w:val="23"/>
        </w:rPr>
        <w:t xml:space="preserve">se adaugă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TVA 6.176,52 lei (21%),</w:t>
      </w:r>
      <w:r w:rsidRPr="003F3C5E">
        <w:rPr>
          <w:rFonts w:ascii="Times New Roman" w:hAnsi="Times New Roman" w:cs="Times New Roman"/>
          <w:sz w:val="23"/>
          <w:szCs w:val="23"/>
        </w:rPr>
        <w:t xml:space="preserve">  respectiv </w:t>
      </w:r>
      <w:r w:rsidRPr="003F3C5E">
        <w:rPr>
          <w:rFonts w:ascii="Times New Roman" w:hAnsi="Times New Roman" w:cs="Times New Roman"/>
          <w:b/>
          <w:bCs/>
          <w:sz w:val="23"/>
          <w:szCs w:val="23"/>
        </w:rPr>
        <w:t>35.588,52 lei inclusiv TVA</w:t>
      </w:r>
      <w:r w:rsidRPr="003F3C5E">
        <w:rPr>
          <w:rFonts w:ascii="Times New Roman" w:hAnsi="Times New Roman" w:cs="Times New Roman"/>
          <w:sz w:val="23"/>
          <w:szCs w:val="23"/>
        </w:rPr>
        <w:t>.</w:t>
      </w:r>
    </w:p>
    <w:p w14:paraId="142278DB" w14:textId="77777777" w:rsidR="005869B0" w:rsidRPr="003F3C5E" w:rsidRDefault="005869B0" w:rsidP="005869B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it-IT"/>
        </w:rPr>
      </w:pPr>
    </w:p>
    <w:p w14:paraId="09832B20" w14:textId="77777777" w:rsidR="005869B0" w:rsidRPr="003F3C5E" w:rsidRDefault="005869B0" w:rsidP="005869B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it-IT"/>
        </w:rPr>
      </w:pPr>
      <w:r w:rsidRPr="003F3C5E">
        <w:rPr>
          <w:rFonts w:ascii="Times New Roman" w:eastAsia="Times New Roman" w:hAnsi="Times New Roman" w:cs="Times New Roman"/>
          <w:noProof/>
          <w:sz w:val="23"/>
          <w:szCs w:val="23"/>
          <w:lang w:val="it-IT"/>
        </w:rPr>
        <w:tab/>
        <w:t>Celelalte clauze contractuale rămân neschimbate.</w:t>
      </w:r>
    </w:p>
    <w:p w14:paraId="081A1BA2" w14:textId="77777777" w:rsidR="005869B0" w:rsidRPr="003F3C5E" w:rsidRDefault="005869B0" w:rsidP="005869B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3"/>
          <w:szCs w:val="23"/>
          <w:lang w:val="it-IT"/>
        </w:rPr>
      </w:pPr>
      <w:r w:rsidRPr="003F3C5E">
        <w:rPr>
          <w:rFonts w:ascii="Times New Roman" w:eastAsia="Times New Roman" w:hAnsi="Times New Roman" w:cs="Times New Roman"/>
          <w:noProof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6CA2C162" w14:textId="77777777" w:rsidR="005869B0" w:rsidRPr="003F3C5E" w:rsidRDefault="005869B0" w:rsidP="005869B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  <w:lang w:val="it-IT"/>
        </w:rPr>
      </w:pPr>
    </w:p>
    <w:p w14:paraId="3AE1BAE6" w14:textId="77777777" w:rsidR="005869B0" w:rsidRPr="003F3C5E" w:rsidRDefault="005869B0" w:rsidP="005869B0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>ACHIZITOR</w:t>
      </w: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ab/>
      </w: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ab/>
      </w: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ab/>
      </w: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ab/>
        <w:t xml:space="preserve">                                                               PRESTATOR                                   </w:t>
      </w:r>
      <w:proofErr w:type="gramStart"/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>DIRECȚIA  GENERALĂ</w:t>
      </w:r>
      <w:proofErr w:type="gramEnd"/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PENTRU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      </w:t>
      </w: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  SOCIETATEA NAȚIONALĂ DE INFORMATICĂ S.A</w:t>
      </w:r>
    </w:p>
    <w:p w14:paraId="00CBCB6C" w14:textId="77777777" w:rsidR="005869B0" w:rsidRPr="003F3C5E" w:rsidRDefault="005869B0" w:rsidP="005869B0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ADMINISTRAREAPATRIMONIULUI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      </w:t>
      </w: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   ADMINISTRATOR                  </w:t>
      </w:r>
    </w:p>
    <w:p w14:paraId="254794C0" w14:textId="0E2E6F65" w:rsidR="005869B0" w:rsidRPr="003F3C5E" w:rsidRDefault="005869B0" w:rsidP="005869B0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3F3C5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IMOBILIAR SECTOR 2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     </w:t>
      </w:r>
    </w:p>
    <w:p w14:paraId="46224B2A" w14:textId="77777777" w:rsidR="005869B0" w:rsidRPr="003F3C5E" w:rsidRDefault="005869B0" w:rsidP="005869B0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</w:pPr>
      <w:proofErr w:type="gramStart"/>
      <w:r w:rsidRPr="003F3C5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DIRECTOR  GENERAL</w:t>
      </w:r>
      <w:proofErr w:type="gramEnd"/>
      <w:r w:rsidRPr="003F3C5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 xml:space="preserve">                                                                                     </w:t>
      </w:r>
    </w:p>
    <w:p w14:paraId="1F129D31" w14:textId="77777777" w:rsidR="005869B0" w:rsidRPr="003F3C5E" w:rsidRDefault="005869B0" w:rsidP="005869B0">
      <w:pPr>
        <w:pStyle w:val="Frspaiere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14:paraId="282511BB" w14:textId="77777777" w:rsidR="005869B0" w:rsidRPr="003F3C5E" w:rsidRDefault="005869B0" w:rsidP="005869B0">
      <w:pPr>
        <w:pStyle w:val="Frspaiere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</w:p>
    <w:p w14:paraId="6B35BEA2" w14:textId="77777777" w:rsidR="005869B0" w:rsidRPr="003F3C5E" w:rsidRDefault="005869B0" w:rsidP="005869B0">
      <w:pPr>
        <w:rPr>
          <w:sz w:val="20"/>
          <w:szCs w:val="20"/>
        </w:rPr>
      </w:pPr>
    </w:p>
    <w:p w14:paraId="4F82234B" w14:textId="77777777" w:rsidR="009F490D" w:rsidRDefault="009F490D"/>
    <w:sectPr w:rsidR="009F490D" w:rsidSect="0027520B">
      <w:pgSz w:w="11906" w:h="16838" w:code="9"/>
      <w:pgMar w:top="568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AE39" w14:textId="77777777" w:rsidR="00094E0A" w:rsidRDefault="00094E0A" w:rsidP="00094E0A">
      <w:pPr>
        <w:spacing w:after="0" w:line="240" w:lineRule="auto"/>
      </w:pPr>
      <w:r>
        <w:separator/>
      </w:r>
    </w:p>
  </w:endnote>
  <w:endnote w:type="continuationSeparator" w:id="0">
    <w:p w14:paraId="2D18AC4B" w14:textId="77777777" w:rsidR="00094E0A" w:rsidRDefault="00094E0A" w:rsidP="0009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B2EB" w14:textId="77777777" w:rsidR="00094E0A" w:rsidRDefault="00094E0A" w:rsidP="00094E0A">
      <w:pPr>
        <w:spacing w:after="0" w:line="240" w:lineRule="auto"/>
      </w:pPr>
      <w:r>
        <w:separator/>
      </w:r>
    </w:p>
  </w:footnote>
  <w:footnote w:type="continuationSeparator" w:id="0">
    <w:p w14:paraId="47C3B4B3" w14:textId="77777777" w:rsidR="00094E0A" w:rsidRDefault="00094E0A" w:rsidP="00094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1"/>
    <w:rsid w:val="00094E0A"/>
    <w:rsid w:val="005869B0"/>
    <w:rsid w:val="006109B6"/>
    <w:rsid w:val="009024B1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0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B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8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9B0"/>
    <w:rPr>
      <w:lang w:val="ro-RO"/>
    </w:rPr>
  </w:style>
  <w:style w:type="character" w:customStyle="1" w:styleId="Headerorfooter">
    <w:name w:val="Header or footer_"/>
    <w:link w:val="Headerorfooter1"/>
    <w:uiPriority w:val="99"/>
    <w:rsid w:val="005869B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869B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5869B0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5869B0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9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4E0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toparhi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2026-01-16T07:00:00Z</dcterms:created>
  <dcterms:modified xsi:type="dcterms:W3CDTF">2026-01-16T07:00:00Z</dcterms:modified>
</cp:coreProperties>
</file>