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8287" w14:textId="77777777" w:rsidR="00BE023E" w:rsidRPr="0020615C" w:rsidRDefault="00BE023E" w:rsidP="00BE023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bookmarkStart w:id="0" w:name="bookmark0"/>
    </w:p>
    <w:p w14:paraId="0BC83243" w14:textId="77777777" w:rsidR="00BE023E" w:rsidRPr="0020615C" w:rsidRDefault="00BE023E" w:rsidP="00BE023E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2061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Act adițional nr. 1 din 01.08.2025</w:t>
      </w:r>
    </w:p>
    <w:p w14:paraId="1A3CF72E" w14:textId="77777777" w:rsidR="00BE023E" w:rsidRPr="0020615C" w:rsidRDefault="00BE023E" w:rsidP="00BE023E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2061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la </w:t>
      </w:r>
      <w:bookmarkStart w:id="1" w:name="_Hlk196303905"/>
      <w:r w:rsidRPr="002061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Contractul de servici</w:t>
      </w:r>
      <w:bookmarkEnd w:id="0"/>
      <w:r w:rsidRPr="002061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i nr.</w:t>
      </w:r>
      <w:bookmarkEnd w:id="1"/>
      <w:r w:rsidRPr="0020615C">
        <w:rPr>
          <w:color w:val="000000" w:themeColor="text1"/>
        </w:rPr>
        <w:t xml:space="preserve"> </w:t>
      </w:r>
      <w:r w:rsidRPr="002061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38 din 27.05.2025</w:t>
      </w:r>
    </w:p>
    <w:p w14:paraId="2FE35416" w14:textId="77777777" w:rsidR="00BE023E" w:rsidRPr="0020615C" w:rsidRDefault="00BE023E" w:rsidP="00BE023E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</w:p>
    <w:p w14:paraId="3F1DA88F" w14:textId="77777777" w:rsidR="00BE023E" w:rsidRPr="0020615C" w:rsidRDefault="00BE023E" w:rsidP="00BE023E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</w:p>
    <w:p w14:paraId="6FD8443F" w14:textId="77777777" w:rsidR="00BE023E" w:rsidRPr="0020615C" w:rsidRDefault="00BE023E" w:rsidP="00BE023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</w:pPr>
      <w:r w:rsidRPr="002061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  <w:t>Încheiat între:</w:t>
      </w:r>
    </w:p>
    <w:p w14:paraId="56BF1DF8" w14:textId="77777777" w:rsidR="00BE023E" w:rsidRPr="0020615C" w:rsidRDefault="00BE023E" w:rsidP="00BE023E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bookmarkStart w:id="2" w:name="bookmark2"/>
      <w:r w:rsidRPr="002061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ro-RO"/>
        </w:rPr>
        <w:t xml:space="preserve">A. DIRECȚIA GENERALĂ PENTRU ADMINISTRAREA PATRIMONIULUI IMOBILIAR SECTOR 2, </w:t>
      </w:r>
      <w:proofErr w:type="spellStart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cu</w:t>
      </w:r>
      <w:proofErr w:type="spellEnd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sediul</w:t>
      </w:r>
      <w:proofErr w:type="spellEnd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Str</w:t>
      </w:r>
      <w:proofErr w:type="spellEnd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Luigi Galvani, </w:t>
      </w:r>
      <w:proofErr w:type="spellStart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Nr</w:t>
      </w:r>
      <w:proofErr w:type="spellEnd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20, </w:t>
      </w:r>
      <w:proofErr w:type="spellStart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Telefon</w:t>
      </w:r>
      <w:proofErr w:type="spellEnd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021.212.15.44, Fax 021.212.11.39, Cod fiscal 14783794, </w:t>
      </w:r>
      <w:proofErr w:type="spellStart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cont</w:t>
      </w:r>
      <w:proofErr w:type="spellEnd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trezorerie</w:t>
      </w:r>
      <w:proofErr w:type="spellEnd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RO09TREZ24A510103200130X, </w:t>
      </w:r>
      <w:proofErr w:type="spellStart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deschis</w:t>
      </w:r>
      <w:proofErr w:type="spellEnd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la </w:t>
      </w:r>
      <w:proofErr w:type="spellStart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Trezoreria</w:t>
      </w:r>
      <w:proofErr w:type="spellEnd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Sector 2, </w:t>
      </w:r>
      <w:proofErr w:type="spellStart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București</w:t>
      </w:r>
      <w:proofErr w:type="spellEnd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reprezentată</w:t>
      </w:r>
      <w:proofErr w:type="spellEnd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prin</w:t>
      </w:r>
      <w:proofErr w:type="spellEnd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gramStart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Director General</w:t>
      </w:r>
      <w:proofErr w:type="gramEnd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Bogdan</w:t>
      </w:r>
      <w:proofErr w:type="spellEnd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Alexandru</w:t>
      </w:r>
      <w:proofErr w:type="spellEnd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Gârbu</w:t>
      </w:r>
      <w:proofErr w:type="spellEnd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calitate</w:t>
      </w:r>
      <w:proofErr w:type="spellEnd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de </w:t>
      </w:r>
      <w:proofErr w:type="spellStart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achzitor</w:t>
      </w:r>
      <w:proofErr w:type="spellEnd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pe de o parte </w:t>
      </w:r>
    </w:p>
    <w:p w14:paraId="7CEDA14F" w14:textId="77777777" w:rsidR="00BE023E" w:rsidRPr="0020615C" w:rsidRDefault="00BE023E" w:rsidP="00BE023E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proofErr w:type="spellStart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Și</w:t>
      </w:r>
      <w:proofErr w:type="spellEnd"/>
    </w:p>
    <w:p w14:paraId="498629F0" w14:textId="4318EC69" w:rsidR="00BE023E" w:rsidRPr="00EC105D" w:rsidRDefault="00BE023E" w:rsidP="00EC105D">
      <w:pPr>
        <w:tabs>
          <w:tab w:val="left" w:pos="9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en-US" w:eastAsia="ro-RO"/>
        </w:rPr>
      </w:pPr>
      <w:r w:rsidRPr="0020615C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4"/>
          <w:szCs w:val="24"/>
          <w:lang w:val="it-IT" w:eastAsia="ro-RO"/>
        </w:rPr>
        <w:t xml:space="preserve">B. BEST INOVATIONS IDEA S.R.L., </w:t>
      </w:r>
      <w:r w:rsidRPr="0020615C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cu sediul în </w:t>
      </w:r>
      <w:r w:rsidR="00EC105D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................</w:t>
      </w:r>
      <w:r w:rsidR="0078593B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</w:t>
      </w:r>
      <w:r w:rsidRPr="0020615C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, tel.</w:t>
      </w:r>
      <w:r w:rsidR="0078593B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 </w:t>
      </w:r>
      <w:r w:rsidR="00EC105D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en-US" w:eastAsia="ro-RO"/>
        </w:rPr>
        <w:t>………..</w:t>
      </w:r>
      <w:r w:rsidRPr="0020615C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adresă e-mail </w:t>
      </w:r>
      <w:hyperlink r:id="rId7" w:history="1">
        <w:r w:rsidR="0078593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...................</w:t>
        </w:r>
      </w:hyperlink>
      <w:r w:rsidRPr="0020615C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înregistrată la Registrul Comerţului sub numărul </w:t>
      </w:r>
      <w:r w:rsidR="0078593B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.................</w:t>
      </w:r>
      <w:r w:rsidRPr="0020615C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cod fiscal </w:t>
      </w:r>
      <w:r w:rsidR="0078593B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</w:t>
      </w:r>
      <w:r w:rsidRPr="0020615C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 cont nr. </w:t>
      </w:r>
      <w:r w:rsidR="0078593B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.................</w:t>
      </w:r>
      <w:r w:rsidRPr="0020615C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deschis la Trezoreria </w:t>
      </w:r>
      <w:r w:rsidR="0078593B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...............</w:t>
      </w:r>
      <w:r w:rsidRPr="0020615C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reprezentata prin </w:t>
      </w:r>
      <w:r w:rsidR="0078593B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eastAsia="ro-RO"/>
        </w:rPr>
        <w:t>.......................</w:t>
      </w:r>
      <w:r w:rsidRPr="0020615C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</w:t>
      </w:r>
      <w:r w:rsidRPr="0020615C">
        <w:rPr>
          <w:rFonts w:ascii="Times New Roman" w:eastAsia="Times New Roman" w:hAnsi="Times New Roman" w:cs="Times New Roman"/>
          <w:iCs/>
          <w:noProof/>
          <w:color w:val="000000" w:themeColor="text1"/>
          <w:sz w:val="24"/>
          <w:szCs w:val="24"/>
          <w:lang w:val="es-ES" w:eastAsia="ro-RO"/>
        </w:rPr>
        <w:t xml:space="preserve">în calitate de </w:t>
      </w:r>
      <w:r w:rsidRPr="0020615C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es-ES" w:eastAsia="ro-RO"/>
        </w:rPr>
        <w:t>prestator</w:t>
      </w:r>
      <w:r w:rsidRPr="0020615C">
        <w:rPr>
          <w:rFonts w:ascii="Times New Roman" w:eastAsia="Times New Roman" w:hAnsi="Times New Roman" w:cs="Times New Roman"/>
          <w:iCs/>
          <w:noProof/>
          <w:color w:val="000000" w:themeColor="text1"/>
          <w:sz w:val="24"/>
          <w:szCs w:val="24"/>
          <w:lang w:val="es-ES" w:eastAsia="ro-RO"/>
        </w:rPr>
        <w:t>, pe de altă parte.</w:t>
      </w:r>
    </w:p>
    <w:p w14:paraId="3B03AB2A" w14:textId="77777777" w:rsidR="00BE023E" w:rsidRPr="0020615C" w:rsidRDefault="00BE023E" w:rsidP="00BE02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16CA2EF8" w14:textId="77777777" w:rsidR="00BE023E" w:rsidRPr="0020615C" w:rsidRDefault="00BE023E" w:rsidP="00BE023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20615C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Având în vedere:</w:t>
      </w:r>
    </w:p>
    <w:p w14:paraId="6578A939" w14:textId="77777777" w:rsidR="00BE023E" w:rsidRPr="0020615C" w:rsidRDefault="00BE023E" w:rsidP="00BE023E">
      <w:pPr>
        <w:widowControl w:val="0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20615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Prevederile alin. (1), art. 291 din Legea nr. 227/2015 privind Codul fiscal</w:t>
      </w:r>
      <w:r w:rsidRPr="0020615C">
        <w:rPr>
          <w:color w:val="000000" w:themeColor="text1"/>
          <w:sz w:val="24"/>
          <w:szCs w:val="24"/>
        </w:rPr>
        <w:t xml:space="preserve"> </w:t>
      </w:r>
      <w:r w:rsidRPr="0020615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din 2015 modificată prin Legea nr. 141/2025 privind unele măsuri fiscal-bugetare</w:t>
      </w:r>
      <w:r w:rsidRPr="0020615C">
        <w:rPr>
          <w:color w:val="000000" w:themeColor="text1"/>
          <w:sz w:val="24"/>
          <w:szCs w:val="24"/>
        </w:rPr>
        <w:t xml:space="preserve">, </w:t>
      </w:r>
      <w:r w:rsidRPr="0020615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publicat în Monitorul Oficial, Partea I nr. 699 din 25 iulie 2025, formă aplicabilă la 01 august 2025,</w:t>
      </w:r>
    </w:p>
    <w:p w14:paraId="6100D456" w14:textId="77777777" w:rsidR="00BE023E" w:rsidRPr="0020615C" w:rsidRDefault="00BE023E" w:rsidP="00BE023E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20615C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“ Art. 291. (1) Cota standard se aplică asupra bazei de impozitare pentru operaţiunile impozabile care nu sunt scutite de taxă sau care nu sunt supuse cotei reduse, iar nivelul acesteia este 21%”;</w:t>
      </w:r>
    </w:p>
    <w:p w14:paraId="77DEBEE8" w14:textId="77777777" w:rsidR="00BE023E" w:rsidRPr="0020615C" w:rsidRDefault="00BE023E" w:rsidP="00BE023E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20615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Referatul de necesitate nr.</w:t>
      </w:r>
      <w:r w:rsidRPr="0020615C">
        <w:rPr>
          <w:color w:val="000000" w:themeColor="text1"/>
        </w:rPr>
        <w:t xml:space="preserve"> </w:t>
      </w:r>
      <w:r w:rsidRPr="0020615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1560/29.07.2025;</w:t>
      </w:r>
    </w:p>
    <w:p w14:paraId="374EB80D" w14:textId="77777777" w:rsidR="00BE023E" w:rsidRPr="0020615C" w:rsidRDefault="00BE023E" w:rsidP="00BE023E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20615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părțile au convenit să încheie prezentul act adițional la contractul de servicii nr. 38 din 27.05.2025, având ca obiect </w:t>
      </w:r>
      <w:bookmarkStart w:id="3" w:name="_Hlk196303933"/>
      <w:r w:rsidRPr="0020615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it-IT"/>
        </w:rPr>
        <w:t>servicii de deratizare, dezinsecție și dezinfecție</w:t>
      </w:r>
      <w:r w:rsidRPr="0020615C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,</w:t>
      </w:r>
      <w:bookmarkEnd w:id="3"/>
      <w:r w:rsidRPr="0020615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în conformitate cu obligaţiile asumate prin contractul mai sus menționat, cu respectarea următoarelor clauze:</w:t>
      </w:r>
    </w:p>
    <w:p w14:paraId="61F7A89B" w14:textId="77777777" w:rsidR="00BE023E" w:rsidRPr="0020615C" w:rsidRDefault="00BE023E" w:rsidP="00BE02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bookmarkEnd w:id="2"/>
    <w:p w14:paraId="750C32FF" w14:textId="77777777" w:rsidR="00BE023E" w:rsidRPr="0020615C" w:rsidRDefault="00BE023E" w:rsidP="00BE023E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</w:pPr>
      <w:r w:rsidRPr="0020615C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pt-BR"/>
        </w:rPr>
        <w:t>I.</w:t>
      </w:r>
      <w:r w:rsidRPr="0020615C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it-IT"/>
        </w:rPr>
        <w:t xml:space="preserve"> Art 6.1. de la Cap. 6. PREȚUL CONTRACTULUI se modifică începând cu data de 01.08.2025, după cum urmează</w:t>
      </w:r>
      <w:r w:rsidRPr="0020615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  <w:t>:</w:t>
      </w:r>
    </w:p>
    <w:p w14:paraId="700D6808" w14:textId="77777777" w:rsidR="00BE023E" w:rsidRPr="0020615C" w:rsidRDefault="00BE023E" w:rsidP="00BE023E">
      <w:pPr>
        <w:spacing w:line="360" w:lineRule="auto"/>
        <w:ind w:left="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6.1 </w:t>
      </w:r>
      <w:proofErr w:type="spellStart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Preţul</w:t>
      </w:r>
      <w:proofErr w:type="spellEnd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total convenit pentru îndeplinirea contractului, respectiv </w:t>
      </w:r>
      <w:proofErr w:type="spellStart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preţul</w:t>
      </w:r>
      <w:proofErr w:type="spellEnd"/>
      <w:r w:rsidRPr="002061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serviciilor prestate, plătibil prestatorului de către achizitor este de 42.096,00 lei exclusiv TVA, la care se adaugă TVA în sumă de 8.633,72 lei, rezultând o valoare de 50.729,72 lei inclusiv TVA,  conform anexei 1, rezultat astfel:</w:t>
      </w:r>
    </w:p>
    <w:p w14:paraId="4D5CDD70" w14:textId="77777777" w:rsidR="00BE023E" w:rsidRPr="0020615C" w:rsidRDefault="00BE023E" w:rsidP="00BE023E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61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Valoare contract inițială:</w:t>
      </w:r>
      <w:r w:rsidRPr="002061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42.096,00 lei exclusiv TVA, la care se adaugă TVA 7.998,24 lei </w:t>
      </w:r>
      <w:r w:rsidRPr="0020615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(19%),</w:t>
      </w:r>
      <w:r w:rsidRPr="002061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reprezentând 50.094,24 lei inclusiv TVA (mai 2025 – aprilie 2026);</w:t>
      </w:r>
    </w:p>
    <w:p w14:paraId="7EA7E621" w14:textId="77777777" w:rsidR="00BE023E" w:rsidRDefault="00BE023E" w:rsidP="00BE023E">
      <w:pPr>
        <w:spacing w:line="360" w:lineRule="auto"/>
        <w:ind w:left="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Plăți efectuate</w:t>
      </w:r>
    </w:p>
    <w:p w14:paraId="0A347508" w14:textId="77777777" w:rsidR="00BE023E" w:rsidRPr="0020615C" w:rsidRDefault="00BE023E" w:rsidP="00BE023E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Plăți efectuate</w:t>
      </w:r>
      <w:r w:rsidRPr="002061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până la 31.07.2025:</w:t>
      </w:r>
      <w:r w:rsidRPr="0020615C">
        <w:rPr>
          <w:color w:val="000000" w:themeColor="text1"/>
          <w:sz w:val="24"/>
          <w:szCs w:val="24"/>
        </w:rPr>
        <w:t xml:space="preserve"> </w:t>
      </w:r>
      <w:r w:rsidRPr="002061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10.322,04 lei exclusiv TVA, la care se adaugă TVA 1.961,19 lei </w:t>
      </w:r>
      <w:r w:rsidRPr="0020615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(19%),</w:t>
      </w:r>
      <w:r w:rsidRPr="002061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reprezentând 12.283,23 lei inclusiv TVA (mai 2025 – iulie 2025);</w:t>
      </w:r>
    </w:p>
    <w:p w14:paraId="197A5CE5" w14:textId="77777777" w:rsidR="00BE023E" w:rsidRPr="0020615C" w:rsidRDefault="00BE023E" w:rsidP="00BE023E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61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Rest de plată: </w:t>
      </w:r>
      <w:r w:rsidRPr="002061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31.773,96 lei exclusiv TVA, la care se adaugă TVA 6.672,53 lei </w:t>
      </w:r>
      <w:r w:rsidRPr="0020615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(21%),</w:t>
      </w:r>
      <w:r w:rsidRPr="002061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reprezentând 38.446,49 lei inclusiv TVA (august 2025 - aprilie 2026).</w:t>
      </w:r>
    </w:p>
    <w:p w14:paraId="064A7E62" w14:textId="77777777" w:rsidR="00BE023E" w:rsidRPr="0020615C" w:rsidRDefault="00BE023E" w:rsidP="00BE023E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  <w:r w:rsidRPr="0020615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  <w:t>Celelalte clauze contractuale rămân neschimbate.</w:t>
      </w:r>
    </w:p>
    <w:p w14:paraId="72DF2A20" w14:textId="77777777" w:rsidR="00BE023E" w:rsidRPr="0020615C" w:rsidRDefault="00BE023E" w:rsidP="00BE023E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it-IT"/>
        </w:rPr>
      </w:pPr>
      <w:r w:rsidRPr="0020615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  <w:t xml:space="preserve">Părţile au înteles să încheie azi prezentul act adițional în două exemplare, câte unul pentru fiecare parte.  </w:t>
      </w:r>
    </w:p>
    <w:p w14:paraId="765FF420" w14:textId="77777777" w:rsidR="00BE023E" w:rsidRPr="0020615C" w:rsidRDefault="00BE023E" w:rsidP="00BE023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5A255C0C" w14:textId="77777777" w:rsidR="00BE023E" w:rsidRPr="0020615C" w:rsidRDefault="00BE023E" w:rsidP="00BE023E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20615C">
        <w:rPr>
          <w:rFonts w:ascii="Times New Roman" w:hAnsi="Times New Roman" w:cs="Times New Roman"/>
          <w:b/>
          <w:bCs/>
          <w:color w:val="000000" w:themeColor="text1"/>
          <w:lang w:val="es-ES"/>
        </w:rPr>
        <w:t>ACHIZITOR</w:t>
      </w:r>
      <w:r w:rsidRPr="0020615C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20615C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20615C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20615C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                                                       PRESTATOR                                   </w:t>
      </w:r>
      <w:proofErr w:type="gramStart"/>
      <w:r w:rsidRPr="0020615C">
        <w:rPr>
          <w:rFonts w:ascii="Times New Roman" w:hAnsi="Times New Roman" w:cs="Times New Roman"/>
          <w:b/>
          <w:bCs/>
          <w:color w:val="000000" w:themeColor="text1"/>
          <w:lang w:val="es-ES"/>
        </w:rPr>
        <w:t>DIRECȚIA  GENERALĂ</w:t>
      </w:r>
      <w:proofErr w:type="gramEnd"/>
      <w:r w:rsidRPr="0020615C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PENTRU                                                  BEST INOVATIONS IDEA S.R.L.</w:t>
      </w:r>
    </w:p>
    <w:p w14:paraId="66490BE7" w14:textId="77777777" w:rsidR="00BE023E" w:rsidRPr="0020615C" w:rsidRDefault="00BE023E" w:rsidP="00BE023E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20615C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ADMINISTRAREAPATRIMONIULUI                                                    </w:t>
      </w:r>
      <w:proofErr w:type="gramStart"/>
      <w:r w:rsidRPr="0020615C">
        <w:rPr>
          <w:rFonts w:ascii="Times New Roman" w:hAnsi="Times New Roman" w:cs="Times New Roman"/>
          <w:b/>
          <w:bCs/>
          <w:color w:val="000000" w:themeColor="text1"/>
          <w:lang w:val="es-ES"/>
        </w:rPr>
        <w:t>DIRECTOR  GENERAL</w:t>
      </w:r>
      <w:proofErr w:type="gramEnd"/>
      <w:r w:rsidRPr="0020615C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                                 </w:t>
      </w:r>
    </w:p>
    <w:p w14:paraId="1B5A8B11" w14:textId="2E324E8A" w:rsidR="00BE023E" w:rsidRPr="0020615C" w:rsidRDefault="00BE023E" w:rsidP="00BE023E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20615C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IMOBILIAR SECTOR 2                                                                     </w:t>
      </w:r>
    </w:p>
    <w:p w14:paraId="7B95BF19" w14:textId="77777777" w:rsidR="00BE023E" w:rsidRPr="0020615C" w:rsidRDefault="00BE023E" w:rsidP="00BE023E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proofErr w:type="gramStart"/>
      <w:r w:rsidRPr="0020615C">
        <w:rPr>
          <w:rFonts w:ascii="Times New Roman" w:hAnsi="Times New Roman" w:cs="Times New Roman"/>
          <w:b/>
          <w:bCs/>
          <w:color w:val="000000" w:themeColor="text1"/>
          <w:lang w:val="es-ES"/>
        </w:rPr>
        <w:t>DIRECTOR  GENERAL</w:t>
      </w:r>
      <w:proofErr w:type="gramEnd"/>
      <w:r w:rsidRPr="0020615C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                                           </w:t>
      </w:r>
    </w:p>
    <w:p w14:paraId="3AD11D91" w14:textId="77777777" w:rsidR="00BE023E" w:rsidRPr="0020615C" w:rsidRDefault="00BE023E" w:rsidP="00BE023E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20615C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BOGDAN-ALEXANDRU GÂRBU                                                                                      </w:t>
      </w:r>
    </w:p>
    <w:p w14:paraId="03680458" w14:textId="77777777" w:rsidR="00BE023E" w:rsidRPr="0020615C" w:rsidRDefault="00BE023E" w:rsidP="00BE023E">
      <w:pPr>
        <w:pStyle w:val="Frspaiere"/>
        <w:rPr>
          <w:rFonts w:ascii="Times New Roman" w:hAnsi="Times New Roman" w:cs="Times New Roman"/>
          <w:color w:val="000000" w:themeColor="text1"/>
          <w:lang w:val="es-ES"/>
        </w:rPr>
      </w:pPr>
    </w:p>
    <w:p w14:paraId="487B4E14" w14:textId="77777777" w:rsidR="00BE023E" w:rsidRPr="0020615C" w:rsidRDefault="00BE023E" w:rsidP="00BE023E">
      <w:pPr>
        <w:pStyle w:val="Frspaiere"/>
        <w:rPr>
          <w:rFonts w:ascii="Times New Roman" w:hAnsi="Times New Roman" w:cs="Times New Roman"/>
          <w:color w:val="000000" w:themeColor="text1"/>
          <w:lang w:val="es-ES"/>
        </w:rPr>
      </w:pPr>
    </w:p>
    <w:p w14:paraId="3D6F3241" w14:textId="77777777" w:rsidR="00BE023E" w:rsidRPr="0020615C" w:rsidRDefault="00BE023E" w:rsidP="00BE023E">
      <w:pPr>
        <w:pStyle w:val="Frspaiere"/>
        <w:rPr>
          <w:rFonts w:ascii="Times New Roman" w:hAnsi="Times New Roman" w:cs="Times New Roman"/>
          <w:color w:val="000000" w:themeColor="text1"/>
          <w:lang w:val="es-ES"/>
        </w:rPr>
      </w:pPr>
    </w:p>
    <w:p w14:paraId="1723C7AD" w14:textId="77777777" w:rsidR="00BE023E" w:rsidRDefault="00BE023E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69C6FE31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6ED16335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7EE19195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089DCD83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7B79FF06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4294FABA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4F271E76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66AAC328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6A9A23D3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336BFE7C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3B1067B7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499436BE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182B8DDB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1055744F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0BF3D482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4EBEB3C5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6DFDFB24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4DD9B2C9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00190D4C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4BC0CAB1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5565D928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6204C91F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01DF236B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0A8D2E3C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7FBA5DD9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7FE9DA15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11C864AD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38CC7D29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1566D6CF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5DDA9C93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20961711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40A06D0E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2A60249B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6BAF4893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51D836B8" w14:textId="77777777" w:rsidR="0078593B" w:rsidRDefault="0078593B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52B008D8" w14:textId="77777777" w:rsidR="00BE023E" w:rsidRDefault="00BE023E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20615C">
        <w:rPr>
          <w:rFonts w:ascii="Times New Roman" w:hAnsi="Times New Roman" w:cs="Times New Roman"/>
          <w:b/>
          <w:bCs/>
          <w:color w:val="000000" w:themeColor="text1"/>
          <w:szCs w:val="24"/>
        </w:rPr>
        <w:lastRenderedPageBreak/>
        <w:t>Anexa nr. 1 la Actul adițional nr. 1 din 01.08.2025 la CONTRACTUL DE SERVICII Nr. 38 din 27.05.2025</w:t>
      </w:r>
    </w:p>
    <w:p w14:paraId="46502DDF" w14:textId="77777777" w:rsidR="00BE023E" w:rsidRPr="0020615C" w:rsidRDefault="00BE023E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0CFC90F7" w14:textId="77777777" w:rsidR="00BE023E" w:rsidRPr="0020615C" w:rsidRDefault="00BE023E" w:rsidP="00BE02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tbl>
      <w:tblPr>
        <w:tblW w:w="54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6"/>
        <w:gridCol w:w="1559"/>
        <w:gridCol w:w="1700"/>
        <w:gridCol w:w="1140"/>
        <w:gridCol w:w="1348"/>
        <w:gridCol w:w="1339"/>
        <w:gridCol w:w="994"/>
        <w:gridCol w:w="1272"/>
      </w:tblGrid>
      <w:tr w:rsidR="00BE023E" w:rsidRPr="0020615C" w14:paraId="278A5872" w14:textId="77777777" w:rsidTr="00156928">
        <w:trPr>
          <w:trHeight w:val="499"/>
          <w:tblHeader/>
        </w:trPr>
        <w:tc>
          <w:tcPr>
            <w:tcW w:w="250" w:type="pct"/>
            <w:vMerge w:val="restart"/>
            <w:shd w:val="clear" w:color="auto" w:fill="auto"/>
            <w:vAlign w:val="center"/>
            <w:hideMark/>
          </w:tcPr>
          <w:p w14:paraId="50521C1C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Nr. crt.</w:t>
            </w:r>
          </w:p>
        </w:tc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14:paraId="790D49D7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Denumire serviciu</w:t>
            </w:r>
          </w:p>
        </w:tc>
        <w:tc>
          <w:tcPr>
            <w:tcW w:w="696" w:type="pct"/>
            <w:vMerge w:val="restart"/>
            <w:shd w:val="clear" w:color="auto" w:fill="auto"/>
            <w:noWrap/>
            <w:vAlign w:val="center"/>
            <w:hideMark/>
          </w:tcPr>
          <w:p w14:paraId="0DD6BDFC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Tip serviciu</w:t>
            </w:r>
          </w:p>
        </w:tc>
        <w:tc>
          <w:tcPr>
            <w:tcW w:w="759" w:type="pct"/>
            <w:vMerge w:val="restart"/>
            <w:shd w:val="clear" w:color="auto" w:fill="auto"/>
            <w:noWrap/>
            <w:vAlign w:val="center"/>
            <w:hideMark/>
          </w:tcPr>
          <w:p w14:paraId="02433036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Obiectiv/locație</w:t>
            </w:r>
          </w:p>
        </w:tc>
        <w:tc>
          <w:tcPr>
            <w:tcW w:w="509" w:type="pct"/>
            <w:vMerge w:val="restart"/>
            <w:vAlign w:val="center"/>
          </w:tcPr>
          <w:p w14:paraId="669D3BEA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Cantitate, (mp) - intervenție lunară</w:t>
            </w:r>
          </w:p>
        </w:tc>
        <w:tc>
          <w:tcPr>
            <w:tcW w:w="602" w:type="pct"/>
            <w:vMerge w:val="restart"/>
            <w:vAlign w:val="center"/>
          </w:tcPr>
          <w:p w14:paraId="391077F9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Cantitate, (mp) - intervenție trimestrială</w:t>
            </w:r>
          </w:p>
        </w:tc>
        <w:tc>
          <w:tcPr>
            <w:tcW w:w="598" w:type="pct"/>
            <w:vMerge w:val="restart"/>
            <w:vAlign w:val="center"/>
          </w:tcPr>
          <w:p w14:paraId="47D74E85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Cantitate, (mp) - intervenție anuală</w:t>
            </w:r>
          </w:p>
        </w:tc>
        <w:tc>
          <w:tcPr>
            <w:tcW w:w="444" w:type="pct"/>
            <w:vMerge w:val="restart"/>
            <w:vAlign w:val="center"/>
          </w:tcPr>
          <w:p w14:paraId="29EC0D99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Preț/mp lei fără TVA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  <w:hideMark/>
          </w:tcPr>
          <w:p w14:paraId="5FD272C8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Valoare pentru 12 luni, lei fără TVA</w:t>
            </w:r>
          </w:p>
        </w:tc>
      </w:tr>
      <w:tr w:rsidR="00BE023E" w:rsidRPr="0020615C" w14:paraId="2D622EDA" w14:textId="77777777" w:rsidTr="00156928">
        <w:trPr>
          <w:trHeight w:val="499"/>
        </w:trPr>
        <w:tc>
          <w:tcPr>
            <w:tcW w:w="250" w:type="pct"/>
            <w:vMerge/>
            <w:vAlign w:val="center"/>
            <w:hideMark/>
          </w:tcPr>
          <w:p w14:paraId="016FD593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74" w:type="pct"/>
            <w:vMerge/>
            <w:vAlign w:val="center"/>
            <w:hideMark/>
          </w:tcPr>
          <w:p w14:paraId="3A6118CF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3A017DB7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14:paraId="6640A37B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09" w:type="pct"/>
            <w:vMerge/>
          </w:tcPr>
          <w:p w14:paraId="58CC82E5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02" w:type="pct"/>
            <w:vMerge/>
          </w:tcPr>
          <w:p w14:paraId="38C66388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98" w:type="pct"/>
            <w:vMerge/>
          </w:tcPr>
          <w:p w14:paraId="2DE5382B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44" w:type="pct"/>
            <w:vMerge/>
          </w:tcPr>
          <w:p w14:paraId="4DA88257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9" w:type="pct"/>
            <w:vMerge/>
            <w:vAlign w:val="center"/>
            <w:hideMark/>
          </w:tcPr>
          <w:p w14:paraId="549D30B3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E023E" w:rsidRPr="0020615C" w14:paraId="4B13D595" w14:textId="77777777" w:rsidTr="00156928">
        <w:trPr>
          <w:trHeight w:val="510"/>
        </w:trPr>
        <w:tc>
          <w:tcPr>
            <w:tcW w:w="250" w:type="pct"/>
            <w:vMerge w:val="restart"/>
            <w:shd w:val="clear" w:color="auto" w:fill="auto"/>
            <w:noWrap/>
            <w:vAlign w:val="center"/>
            <w:hideMark/>
          </w:tcPr>
          <w:p w14:paraId="2AAC2349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14:paraId="28D262F0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0615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servicii de deratizare, dezinsecție și dezinfecție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</w:tcPr>
          <w:p w14:paraId="2A2A6C9A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1. Deratizare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38951A80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Piaţa</w:t>
            </w:r>
            <w:proofErr w:type="spellEnd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Obor - Hala Terminal (282 mp)</w:t>
            </w:r>
          </w:p>
        </w:tc>
        <w:tc>
          <w:tcPr>
            <w:tcW w:w="509" w:type="pct"/>
            <w:vMerge w:val="restart"/>
            <w:vAlign w:val="center"/>
          </w:tcPr>
          <w:p w14:paraId="4B267013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3.141</w:t>
            </w:r>
          </w:p>
        </w:tc>
        <w:tc>
          <w:tcPr>
            <w:tcW w:w="602" w:type="pct"/>
            <w:vMerge w:val="restart"/>
            <w:vAlign w:val="center"/>
          </w:tcPr>
          <w:p w14:paraId="1CA65EFF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98" w:type="pct"/>
            <w:vMerge w:val="restart"/>
            <w:vAlign w:val="center"/>
          </w:tcPr>
          <w:p w14:paraId="35972B2A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35FAB86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44" w:type="pct"/>
            <w:vMerge w:val="restart"/>
            <w:vAlign w:val="center"/>
          </w:tcPr>
          <w:p w14:paraId="0843EF2D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hAnsi="Times New Roman" w:cs="Times New Roman"/>
                <w:color w:val="000000" w:themeColor="text1"/>
              </w:rPr>
              <w:t>0,21</w:t>
            </w:r>
          </w:p>
        </w:tc>
        <w:tc>
          <w:tcPr>
            <w:tcW w:w="569" w:type="pct"/>
            <w:vMerge w:val="restart"/>
            <w:shd w:val="clear" w:color="auto" w:fill="auto"/>
            <w:noWrap/>
            <w:vAlign w:val="center"/>
            <w:hideMark/>
          </w:tcPr>
          <w:p w14:paraId="313B4D5E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hAnsi="Times New Roman" w:cs="Times New Roman"/>
                <w:color w:val="000000" w:themeColor="text1"/>
              </w:rPr>
              <w:t>7.915,32</w:t>
            </w:r>
          </w:p>
        </w:tc>
      </w:tr>
      <w:tr w:rsidR="00BE023E" w:rsidRPr="0020615C" w14:paraId="163AF518" w14:textId="77777777" w:rsidTr="00156928">
        <w:trPr>
          <w:trHeight w:val="510"/>
        </w:trPr>
        <w:tc>
          <w:tcPr>
            <w:tcW w:w="250" w:type="pct"/>
            <w:vMerge/>
            <w:shd w:val="clear" w:color="auto" w:fill="auto"/>
            <w:noWrap/>
            <w:vAlign w:val="center"/>
          </w:tcPr>
          <w:p w14:paraId="52F58514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74" w:type="pct"/>
            <w:vMerge/>
            <w:vAlign w:val="center"/>
            <w:hideMark/>
          </w:tcPr>
          <w:p w14:paraId="2FFF22D7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14:paraId="69E84C06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0FB96BAF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Piaţa</w:t>
            </w:r>
            <w:proofErr w:type="spellEnd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Colentina-</w:t>
            </w:r>
            <w:proofErr w:type="spellStart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Cremenița</w:t>
            </w:r>
            <w:proofErr w:type="spellEnd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(818 mp)</w:t>
            </w:r>
          </w:p>
        </w:tc>
        <w:tc>
          <w:tcPr>
            <w:tcW w:w="509" w:type="pct"/>
            <w:vMerge/>
            <w:vAlign w:val="center"/>
          </w:tcPr>
          <w:p w14:paraId="5764C275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02" w:type="pct"/>
            <w:vMerge/>
            <w:vAlign w:val="center"/>
          </w:tcPr>
          <w:p w14:paraId="4F84F0F3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98" w:type="pct"/>
            <w:vMerge/>
            <w:vAlign w:val="center"/>
          </w:tcPr>
          <w:p w14:paraId="3A1C6A14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44" w:type="pct"/>
            <w:vMerge/>
            <w:vAlign w:val="center"/>
          </w:tcPr>
          <w:p w14:paraId="6F1E45E6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9" w:type="pct"/>
            <w:vMerge/>
            <w:shd w:val="clear" w:color="auto" w:fill="auto"/>
            <w:noWrap/>
            <w:vAlign w:val="center"/>
            <w:hideMark/>
          </w:tcPr>
          <w:p w14:paraId="776C7114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E023E" w:rsidRPr="0020615C" w14:paraId="1EDC2AB6" w14:textId="77777777" w:rsidTr="00156928">
        <w:trPr>
          <w:trHeight w:val="510"/>
        </w:trPr>
        <w:tc>
          <w:tcPr>
            <w:tcW w:w="250" w:type="pct"/>
            <w:vMerge/>
            <w:shd w:val="clear" w:color="auto" w:fill="auto"/>
            <w:noWrap/>
            <w:vAlign w:val="center"/>
          </w:tcPr>
          <w:p w14:paraId="6ED951B0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74" w:type="pct"/>
            <w:vMerge/>
            <w:vAlign w:val="center"/>
            <w:hideMark/>
          </w:tcPr>
          <w:p w14:paraId="221FC114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14:paraId="373EE4B9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02D9597D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Piaţa</w:t>
            </w:r>
            <w:proofErr w:type="spellEnd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Cernăuți (844 mp)</w:t>
            </w:r>
          </w:p>
        </w:tc>
        <w:tc>
          <w:tcPr>
            <w:tcW w:w="509" w:type="pct"/>
            <w:vMerge/>
            <w:vAlign w:val="center"/>
          </w:tcPr>
          <w:p w14:paraId="674AC070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02" w:type="pct"/>
            <w:vMerge/>
            <w:vAlign w:val="center"/>
          </w:tcPr>
          <w:p w14:paraId="39C57317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98" w:type="pct"/>
            <w:vMerge/>
            <w:vAlign w:val="center"/>
          </w:tcPr>
          <w:p w14:paraId="66DD0122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44" w:type="pct"/>
            <w:vMerge/>
            <w:vAlign w:val="center"/>
          </w:tcPr>
          <w:p w14:paraId="47817601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9" w:type="pct"/>
            <w:vMerge/>
            <w:shd w:val="clear" w:color="auto" w:fill="auto"/>
            <w:noWrap/>
            <w:vAlign w:val="center"/>
            <w:hideMark/>
          </w:tcPr>
          <w:p w14:paraId="4C98D97B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E023E" w:rsidRPr="0020615C" w14:paraId="0B7F4E2D" w14:textId="77777777" w:rsidTr="00156928">
        <w:trPr>
          <w:trHeight w:val="510"/>
        </w:trPr>
        <w:tc>
          <w:tcPr>
            <w:tcW w:w="250" w:type="pct"/>
            <w:vMerge/>
            <w:shd w:val="clear" w:color="auto" w:fill="auto"/>
            <w:noWrap/>
            <w:vAlign w:val="center"/>
          </w:tcPr>
          <w:p w14:paraId="7F5F5896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74" w:type="pct"/>
            <w:vMerge/>
            <w:vAlign w:val="center"/>
            <w:hideMark/>
          </w:tcPr>
          <w:p w14:paraId="07D675D8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14:paraId="4973A2FB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744043E8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Piaţa</w:t>
            </w:r>
            <w:proofErr w:type="spellEnd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Colentina 6A (695 mp)</w:t>
            </w:r>
          </w:p>
        </w:tc>
        <w:tc>
          <w:tcPr>
            <w:tcW w:w="509" w:type="pct"/>
            <w:vMerge/>
            <w:vAlign w:val="center"/>
          </w:tcPr>
          <w:p w14:paraId="607A1B7B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02" w:type="pct"/>
            <w:vMerge/>
            <w:vAlign w:val="center"/>
          </w:tcPr>
          <w:p w14:paraId="477D35CB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98" w:type="pct"/>
            <w:vMerge/>
            <w:vAlign w:val="center"/>
          </w:tcPr>
          <w:p w14:paraId="29858D1B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44" w:type="pct"/>
            <w:vMerge/>
            <w:vAlign w:val="center"/>
          </w:tcPr>
          <w:p w14:paraId="03830EEB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9" w:type="pct"/>
            <w:vMerge/>
            <w:shd w:val="clear" w:color="auto" w:fill="auto"/>
            <w:noWrap/>
            <w:vAlign w:val="center"/>
            <w:hideMark/>
          </w:tcPr>
          <w:p w14:paraId="55DFF322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E023E" w:rsidRPr="0020615C" w14:paraId="025B800B" w14:textId="77777777" w:rsidTr="00156928">
        <w:trPr>
          <w:trHeight w:val="510"/>
        </w:trPr>
        <w:tc>
          <w:tcPr>
            <w:tcW w:w="250" w:type="pct"/>
            <w:vMerge/>
            <w:shd w:val="clear" w:color="auto" w:fill="auto"/>
            <w:noWrap/>
            <w:vAlign w:val="center"/>
          </w:tcPr>
          <w:p w14:paraId="2DE6BA43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74" w:type="pct"/>
            <w:vMerge/>
            <w:vAlign w:val="center"/>
            <w:hideMark/>
          </w:tcPr>
          <w:p w14:paraId="078472BC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14:paraId="7F325A54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49C04605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Complex Delfinului-Rotondă (502 mp)</w:t>
            </w:r>
          </w:p>
        </w:tc>
        <w:tc>
          <w:tcPr>
            <w:tcW w:w="509" w:type="pct"/>
            <w:vMerge/>
            <w:vAlign w:val="center"/>
          </w:tcPr>
          <w:p w14:paraId="704B113E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02" w:type="pct"/>
            <w:vMerge/>
            <w:vAlign w:val="center"/>
          </w:tcPr>
          <w:p w14:paraId="0AE17927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98" w:type="pct"/>
            <w:vMerge/>
            <w:vAlign w:val="center"/>
          </w:tcPr>
          <w:p w14:paraId="06F189F0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44" w:type="pct"/>
            <w:vMerge/>
            <w:vAlign w:val="center"/>
          </w:tcPr>
          <w:p w14:paraId="7B457B93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9" w:type="pct"/>
            <w:vMerge/>
            <w:shd w:val="clear" w:color="auto" w:fill="auto"/>
            <w:noWrap/>
            <w:vAlign w:val="center"/>
            <w:hideMark/>
          </w:tcPr>
          <w:p w14:paraId="33A2A9DE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E023E" w:rsidRPr="0020615C" w14:paraId="07DE177C" w14:textId="77777777" w:rsidTr="00156928">
        <w:trPr>
          <w:trHeight w:val="510"/>
        </w:trPr>
        <w:tc>
          <w:tcPr>
            <w:tcW w:w="250" w:type="pct"/>
            <w:vMerge/>
            <w:shd w:val="clear" w:color="auto" w:fill="auto"/>
            <w:noWrap/>
            <w:vAlign w:val="center"/>
          </w:tcPr>
          <w:p w14:paraId="0B4BEA09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74" w:type="pct"/>
            <w:vMerge/>
            <w:vAlign w:val="center"/>
            <w:hideMark/>
          </w:tcPr>
          <w:p w14:paraId="7A5E0C0C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96" w:type="pct"/>
            <w:vMerge w:val="restart"/>
            <w:shd w:val="clear" w:color="auto" w:fill="auto"/>
            <w:vAlign w:val="center"/>
          </w:tcPr>
          <w:p w14:paraId="050122B6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2. Dezinsecție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179D5C23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Piaţa</w:t>
            </w:r>
            <w:proofErr w:type="spellEnd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Obor - Hala Terminal (2.145 mp)</w:t>
            </w:r>
          </w:p>
        </w:tc>
        <w:tc>
          <w:tcPr>
            <w:tcW w:w="509" w:type="pct"/>
            <w:vMerge w:val="restart"/>
            <w:vAlign w:val="center"/>
          </w:tcPr>
          <w:p w14:paraId="0AE47127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5.109</w:t>
            </w:r>
          </w:p>
        </w:tc>
        <w:tc>
          <w:tcPr>
            <w:tcW w:w="602" w:type="pct"/>
            <w:vMerge w:val="restart"/>
            <w:vAlign w:val="center"/>
          </w:tcPr>
          <w:p w14:paraId="78D58EC0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98" w:type="pct"/>
            <w:vMerge w:val="restart"/>
            <w:vAlign w:val="center"/>
          </w:tcPr>
          <w:p w14:paraId="33D254AF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44" w:type="pct"/>
            <w:vMerge w:val="restart"/>
            <w:vAlign w:val="center"/>
          </w:tcPr>
          <w:p w14:paraId="27079E02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hAnsi="Times New Roman" w:cs="Times New Roman"/>
                <w:color w:val="000000" w:themeColor="text1"/>
              </w:rPr>
              <w:t>0,21</w:t>
            </w:r>
          </w:p>
        </w:tc>
        <w:tc>
          <w:tcPr>
            <w:tcW w:w="569" w:type="pct"/>
            <w:vMerge w:val="restart"/>
            <w:shd w:val="clear" w:color="auto" w:fill="auto"/>
            <w:noWrap/>
            <w:vAlign w:val="center"/>
            <w:hideMark/>
          </w:tcPr>
          <w:p w14:paraId="6A4583CC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hAnsi="Times New Roman" w:cs="Times New Roman"/>
                <w:color w:val="000000" w:themeColor="text1"/>
              </w:rPr>
              <w:t>12.874,68</w:t>
            </w:r>
          </w:p>
        </w:tc>
      </w:tr>
      <w:tr w:rsidR="00BE023E" w:rsidRPr="0020615C" w14:paraId="08CC1A1E" w14:textId="77777777" w:rsidTr="00156928">
        <w:trPr>
          <w:trHeight w:val="510"/>
        </w:trPr>
        <w:tc>
          <w:tcPr>
            <w:tcW w:w="250" w:type="pct"/>
            <w:vMerge/>
            <w:shd w:val="clear" w:color="auto" w:fill="auto"/>
            <w:noWrap/>
            <w:vAlign w:val="center"/>
          </w:tcPr>
          <w:p w14:paraId="6E379283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74" w:type="pct"/>
            <w:vMerge/>
            <w:vAlign w:val="center"/>
            <w:hideMark/>
          </w:tcPr>
          <w:p w14:paraId="64FC9AB5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14:paraId="49C7F9FB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17CDDF10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Piaţa</w:t>
            </w:r>
            <w:proofErr w:type="spellEnd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Colentina-</w:t>
            </w:r>
            <w:proofErr w:type="spellStart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Cremenița</w:t>
            </w:r>
            <w:proofErr w:type="spellEnd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(175 mp)</w:t>
            </w:r>
          </w:p>
        </w:tc>
        <w:tc>
          <w:tcPr>
            <w:tcW w:w="509" w:type="pct"/>
            <w:vMerge/>
            <w:vAlign w:val="center"/>
          </w:tcPr>
          <w:p w14:paraId="4FF32A39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02" w:type="pct"/>
            <w:vMerge/>
            <w:vAlign w:val="center"/>
          </w:tcPr>
          <w:p w14:paraId="3EA7BC80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98" w:type="pct"/>
            <w:vMerge/>
            <w:vAlign w:val="center"/>
          </w:tcPr>
          <w:p w14:paraId="43F754A4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44" w:type="pct"/>
            <w:vMerge/>
            <w:vAlign w:val="center"/>
          </w:tcPr>
          <w:p w14:paraId="0276DEC4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9" w:type="pct"/>
            <w:vMerge/>
            <w:shd w:val="clear" w:color="auto" w:fill="auto"/>
            <w:noWrap/>
            <w:vAlign w:val="center"/>
            <w:hideMark/>
          </w:tcPr>
          <w:p w14:paraId="254CA7BF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E023E" w:rsidRPr="0020615C" w14:paraId="18F8095C" w14:textId="77777777" w:rsidTr="00156928">
        <w:trPr>
          <w:trHeight w:val="510"/>
        </w:trPr>
        <w:tc>
          <w:tcPr>
            <w:tcW w:w="250" w:type="pct"/>
            <w:vMerge/>
            <w:shd w:val="clear" w:color="auto" w:fill="auto"/>
            <w:noWrap/>
            <w:vAlign w:val="center"/>
          </w:tcPr>
          <w:p w14:paraId="19129F35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74" w:type="pct"/>
            <w:vMerge/>
            <w:vAlign w:val="center"/>
            <w:hideMark/>
          </w:tcPr>
          <w:p w14:paraId="7A727178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14:paraId="1377F1CC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7B83D37B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Piaţa</w:t>
            </w:r>
            <w:proofErr w:type="spellEnd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Cernăuți (844 mp)</w:t>
            </w:r>
          </w:p>
        </w:tc>
        <w:tc>
          <w:tcPr>
            <w:tcW w:w="509" w:type="pct"/>
            <w:vMerge/>
            <w:vAlign w:val="center"/>
          </w:tcPr>
          <w:p w14:paraId="0B55149E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02" w:type="pct"/>
            <w:vMerge/>
            <w:vAlign w:val="center"/>
          </w:tcPr>
          <w:p w14:paraId="5A04997C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98" w:type="pct"/>
            <w:vMerge/>
            <w:vAlign w:val="center"/>
          </w:tcPr>
          <w:p w14:paraId="7D810AB3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44" w:type="pct"/>
            <w:vMerge/>
            <w:vAlign w:val="center"/>
          </w:tcPr>
          <w:p w14:paraId="5A84815E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9" w:type="pct"/>
            <w:vMerge/>
            <w:shd w:val="clear" w:color="auto" w:fill="auto"/>
            <w:noWrap/>
            <w:vAlign w:val="center"/>
            <w:hideMark/>
          </w:tcPr>
          <w:p w14:paraId="2863D53B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E023E" w:rsidRPr="0020615C" w14:paraId="6558BB79" w14:textId="77777777" w:rsidTr="00156928">
        <w:trPr>
          <w:trHeight w:val="510"/>
        </w:trPr>
        <w:tc>
          <w:tcPr>
            <w:tcW w:w="250" w:type="pct"/>
            <w:vMerge/>
            <w:shd w:val="clear" w:color="auto" w:fill="auto"/>
            <w:noWrap/>
            <w:vAlign w:val="center"/>
          </w:tcPr>
          <w:p w14:paraId="7E8BC87D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74" w:type="pct"/>
            <w:vMerge/>
            <w:vAlign w:val="center"/>
            <w:hideMark/>
          </w:tcPr>
          <w:p w14:paraId="53975AD8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14:paraId="7084FEFC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393706AE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Piaţa</w:t>
            </w:r>
            <w:proofErr w:type="spellEnd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Colentina 6A (695 mp)</w:t>
            </w:r>
          </w:p>
        </w:tc>
        <w:tc>
          <w:tcPr>
            <w:tcW w:w="509" w:type="pct"/>
            <w:vMerge/>
            <w:vAlign w:val="center"/>
          </w:tcPr>
          <w:p w14:paraId="0F0801E1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02" w:type="pct"/>
            <w:vMerge/>
            <w:vAlign w:val="center"/>
          </w:tcPr>
          <w:p w14:paraId="413CBED9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98" w:type="pct"/>
            <w:vMerge/>
            <w:vAlign w:val="center"/>
          </w:tcPr>
          <w:p w14:paraId="527267D1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44" w:type="pct"/>
            <w:vMerge/>
            <w:vAlign w:val="center"/>
          </w:tcPr>
          <w:p w14:paraId="0A05A6BA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9" w:type="pct"/>
            <w:vMerge/>
            <w:shd w:val="clear" w:color="auto" w:fill="auto"/>
            <w:noWrap/>
            <w:vAlign w:val="center"/>
            <w:hideMark/>
          </w:tcPr>
          <w:p w14:paraId="15D9F355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E023E" w:rsidRPr="0020615C" w14:paraId="7B27BF3D" w14:textId="77777777" w:rsidTr="00156928">
        <w:trPr>
          <w:trHeight w:val="510"/>
        </w:trPr>
        <w:tc>
          <w:tcPr>
            <w:tcW w:w="250" w:type="pct"/>
            <w:vMerge/>
            <w:shd w:val="clear" w:color="auto" w:fill="auto"/>
            <w:noWrap/>
            <w:vAlign w:val="center"/>
          </w:tcPr>
          <w:p w14:paraId="181D089F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74" w:type="pct"/>
            <w:vMerge/>
            <w:vAlign w:val="center"/>
            <w:hideMark/>
          </w:tcPr>
          <w:p w14:paraId="2CE07250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14:paraId="398E2388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1CF5E24A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Complex Delfinului-Rotondă (1.250 mp)</w:t>
            </w:r>
          </w:p>
        </w:tc>
        <w:tc>
          <w:tcPr>
            <w:tcW w:w="509" w:type="pct"/>
            <w:vMerge/>
            <w:vAlign w:val="center"/>
          </w:tcPr>
          <w:p w14:paraId="1FF6E81B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02" w:type="pct"/>
            <w:vMerge/>
            <w:vAlign w:val="center"/>
          </w:tcPr>
          <w:p w14:paraId="5E3328A0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98" w:type="pct"/>
            <w:vMerge/>
            <w:vAlign w:val="center"/>
          </w:tcPr>
          <w:p w14:paraId="6BAA73A4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44" w:type="pct"/>
            <w:vMerge/>
            <w:vAlign w:val="center"/>
          </w:tcPr>
          <w:p w14:paraId="05233B8A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9" w:type="pct"/>
            <w:vMerge/>
            <w:shd w:val="clear" w:color="auto" w:fill="auto"/>
            <w:noWrap/>
            <w:vAlign w:val="center"/>
            <w:hideMark/>
          </w:tcPr>
          <w:p w14:paraId="33AFD268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E023E" w:rsidRPr="0020615C" w14:paraId="1632020D" w14:textId="77777777" w:rsidTr="00156928">
        <w:trPr>
          <w:trHeight w:val="510"/>
        </w:trPr>
        <w:tc>
          <w:tcPr>
            <w:tcW w:w="250" w:type="pct"/>
            <w:vMerge/>
            <w:shd w:val="clear" w:color="auto" w:fill="auto"/>
            <w:noWrap/>
            <w:vAlign w:val="center"/>
          </w:tcPr>
          <w:p w14:paraId="3EE070BC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74" w:type="pct"/>
            <w:vMerge/>
            <w:vAlign w:val="center"/>
          </w:tcPr>
          <w:p w14:paraId="4351B397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14:paraId="306372C9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72375512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DGAPI – sediu (800 mp)</w:t>
            </w:r>
          </w:p>
        </w:tc>
        <w:tc>
          <w:tcPr>
            <w:tcW w:w="509" w:type="pct"/>
            <w:vAlign w:val="center"/>
          </w:tcPr>
          <w:p w14:paraId="4FC77B64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02" w:type="pct"/>
            <w:vAlign w:val="center"/>
          </w:tcPr>
          <w:p w14:paraId="32D57BE1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598" w:type="pct"/>
            <w:vAlign w:val="center"/>
          </w:tcPr>
          <w:p w14:paraId="42FE2454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44" w:type="pct"/>
            <w:vAlign w:val="center"/>
          </w:tcPr>
          <w:p w14:paraId="2AC49032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hAnsi="Times New Roman" w:cs="Times New Roman"/>
                <w:color w:val="000000" w:themeColor="text1"/>
              </w:rPr>
              <w:t>0,21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51DC944C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hAnsi="Times New Roman" w:cs="Times New Roman"/>
                <w:color w:val="000000" w:themeColor="text1"/>
              </w:rPr>
              <w:t>672,00</w:t>
            </w:r>
          </w:p>
        </w:tc>
      </w:tr>
      <w:tr w:rsidR="00BE023E" w:rsidRPr="0020615C" w14:paraId="3968D40E" w14:textId="77777777" w:rsidTr="00156928">
        <w:trPr>
          <w:trHeight w:val="510"/>
        </w:trPr>
        <w:tc>
          <w:tcPr>
            <w:tcW w:w="250" w:type="pct"/>
            <w:vMerge/>
            <w:shd w:val="clear" w:color="auto" w:fill="auto"/>
            <w:noWrap/>
            <w:vAlign w:val="center"/>
          </w:tcPr>
          <w:p w14:paraId="1785696B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74" w:type="pct"/>
            <w:vMerge/>
            <w:vAlign w:val="center"/>
            <w:hideMark/>
          </w:tcPr>
          <w:p w14:paraId="7429E64A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96" w:type="pct"/>
            <w:vMerge w:val="restart"/>
            <w:shd w:val="clear" w:color="auto" w:fill="auto"/>
            <w:vAlign w:val="center"/>
          </w:tcPr>
          <w:p w14:paraId="06749C79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3. Dezinfecție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2A37D89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Piaţa</w:t>
            </w:r>
            <w:proofErr w:type="spellEnd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Obor - Hala Terminal (1.722 mp)</w:t>
            </w:r>
          </w:p>
        </w:tc>
        <w:tc>
          <w:tcPr>
            <w:tcW w:w="509" w:type="pct"/>
            <w:vMerge w:val="restart"/>
            <w:vAlign w:val="center"/>
          </w:tcPr>
          <w:p w14:paraId="1513D7B9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3.147 x 2,5 (coeficient cf. ordin MAIA nr. 76/PT/1981)</w:t>
            </w:r>
          </w:p>
        </w:tc>
        <w:tc>
          <w:tcPr>
            <w:tcW w:w="602" w:type="pct"/>
            <w:vMerge w:val="restart"/>
            <w:vAlign w:val="center"/>
          </w:tcPr>
          <w:p w14:paraId="35479DB6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98" w:type="pct"/>
            <w:vMerge w:val="restart"/>
            <w:vAlign w:val="center"/>
          </w:tcPr>
          <w:p w14:paraId="177A303A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44" w:type="pct"/>
            <w:vMerge w:val="restart"/>
            <w:vAlign w:val="center"/>
          </w:tcPr>
          <w:p w14:paraId="4598E422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hAnsi="Times New Roman" w:cs="Times New Roman"/>
                <w:color w:val="000000" w:themeColor="text1"/>
              </w:rPr>
              <w:t>0,21</w:t>
            </w:r>
          </w:p>
        </w:tc>
        <w:tc>
          <w:tcPr>
            <w:tcW w:w="569" w:type="pct"/>
            <w:vMerge w:val="restart"/>
            <w:shd w:val="clear" w:color="auto" w:fill="auto"/>
            <w:noWrap/>
            <w:vAlign w:val="center"/>
            <w:hideMark/>
          </w:tcPr>
          <w:p w14:paraId="1574B5A2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hAnsi="Times New Roman" w:cs="Times New Roman"/>
                <w:color w:val="000000" w:themeColor="text1"/>
              </w:rPr>
              <w:t>19.826,10</w:t>
            </w:r>
          </w:p>
        </w:tc>
      </w:tr>
      <w:tr w:rsidR="00BE023E" w:rsidRPr="0020615C" w14:paraId="20799852" w14:textId="77777777" w:rsidTr="00156928">
        <w:trPr>
          <w:trHeight w:val="510"/>
        </w:trPr>
        <w:tc>
          <w:tcPr>
            <w:tcW w:w="250" w:type="pct"/>
            <w:vMerge/>
            <w:shd w:val="clear" w:color="auto" w:fill="auto"/>
            <w:noWrap/>
            <w:vAlign w:val="center"/>
          </w:tcPr>
          <w:p w14:paraId="059BEC84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74" w:type="pct"/>
            <w:vMerge/>
            <w:vAlign w:val="center"/>
          </w:tcPr>
          <w:p w14:paraId="49CD25BF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14:paraId="5E2DE727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2209AA0C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Piaţa</w:t>
            </w:r>
            <w:proofErr w:type="spellEnd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Colentina-</w:t>
            </w:r>
            <w:proofErr w:type="spellStart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Cremenița</w:t>
            </w:r>
            <w:proofErr w:type="spellEnd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(175 mp)</w:t>
            </w:r>
          </w:p>
        </w:tc>
        <w:tc>
          <w:tcPr>
            <w:tcW w:w="509" w:type="pct"/>
            <w:vMerge/>
          </w:tcPr>
          <w:p w14:paraId="67CD50E5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02" w:type="pct"/>
            <w:vMerge/>
            <w:vAlign w:val="center"/>
          </w:tcPr>
          <w:p w14:paraId="4AA5466B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98" w:type="pct"/>
            <w:vMerge/>
            <w:vAlign w:val="center"/>
          </w:tcPr>
          <w:p w14:paraId="418B5FEC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44" w:type="pct"/>
            <w:vMerge/>
            <w:vAlign w:val="center"/>
          </w:tcPr>
          <w:p w14:paraId="1AEBAD8A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9" w:type="pct"/>
            <w:vMerge/>
            <w:shd w:val="clear" w:color="auto" w:fill="auto"/>
            <w:noWrap/>
            <w:vAlign w:val="center"/>
          </w:tcPr>
          <w:p w14:paraId="5E6D4193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E023E" w:rsidRPr="0020615C" w14:paraId="5CF99753" w14:textId="77777777" w:rsidTr="00156928">
        <w:trPr>
          <w:trHeight w:val="510"/>
        </w:trPr>
        <w:tc>
          <w:tcPr>
            <w:tcW w:w="250" w:type="pct"/>
            <w:vMerge/>
            <w:shd w:val="clear" w:color="auto" w:fill="auto"/>
            <w:noWrap/>
            <w:vAlign w:val="center"/>
          </w:tcPr>
          <w:p w14:paraId="73D53530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74" w:type="pct"/>
            <w:vMerge/>
            <w:vAlign w:val="center"/>
          </w:tcPr>
          <w:p w14:paraId="55666381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14:paraId="54042973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3EB6F599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Complex Delfinului-Rotondă (1.250 mp)</w:t>
            </w:r>
          </w:p>
        </w:tc>
        <w:tc>
          <w:tcPr>
            <w:tcW w:w="509" w:type="pct"/>
            <w:vMerge/>
          </w:tcPr>
          <w:p w14:paraId="0BF8B9BD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02" w:type="pct"/>
            <w:vMerge/>
            <w:vAlign w:val="center"/>
          </w:tcPr>
          <w:p w14:paraId="5FFA4241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98" w:type="pct"/>
            <w:vMerge/>
            <w:vAlign w:val="center"/>
          </w:tcPr>
          <w:p w14:paraId="1ECC931A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44" w:type="pct"/>
            <w:vMerge/>
            <w:vAlign w:val="center"/>
          </w:tcPr>
          <w:p w14:paraId="29341DF8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9" w:type="pct"/>
            <w:vMerge/>
            <w:shd w:val="clear" w:color="auto" w:fill="auto"/>
            <w:noWrap/>
            <w:vAlign w:val="center"/>
          </w:tcPr>
          <w:p w14:paraId="4F6E7E8C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E023E" w:rsidRPr="0020615C" w14:paraId="572FF1AE" w14:textId="77777777" w:rsidTr="00156928">
        <w:trPr>
          <w:trHeight w:val="510"/>
        </w:trPr>
        <w:tc>
          <w:tcPr>
            <w:tcW w:w="250" w:type="pct"/>
            <w:vMerge/>
            <w:shd w:val="clear" w:color="auto" w:fill="auto"/>
            <w:noWrap/>
            <w:vAlign w:val="center"/>
          </w:tcPr>
          <w:p w14:paraId="6E2F3C84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74" w:type="pct"/>
            <w:vMerge/>
            <w:vAlign w:val="center"/>
            <w:hideMark/>
          </w:tcPr>
          <w:p w14:paraId="25318D57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14:paraId="7907FFF8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42F3C43B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Piaţa</w:t>
            </w:r>
            <w:proofErr w:type="spellEnd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Cernăuți (844 mp)</w:t>
            </w:r>
          </w:p>
        </w:tc>
        <w:tc>
          <w:tcPr>
            <w:tcW w:w="509" w:type="pct"/>
            <w:vMerge w:val="restart"/>
            <w:vAlign w:val="center"/>
          </w:tcPr>
          <w:p w14:paraId="1CBBDE15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02" w:type="pct"/>
            <w:vMerge w:val="restart"/>
            <w:vAlign w:val="center"/>
          </w:tcPr>
          <w:p w14:paraId="6E438C84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98" w:type="pct"/>
            <w:vMerge w:val="restart"/>
            <w:vAlign w:val="center"/>
          </w:tcPr>
          <w:p w14:paraId="30728955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1.539 x 2,5 (coeficient cf. ordin MAIA nr. 76/PT/1981)</w:t>
            </w:r>
          </w:p>
        </w:tc>
        <w:tc>
          <w:tcPr>
            <w:tcW w:w="444" w:type="pct"/>
            <w:vMerge w:val="restart"/>
            <w:vAlign w:val="center"/>
          </w:tcPr>
          <w:p w14:paraId="350B5294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hAnsi="Times New Roman" w:cs="Times New Roman"/>
                <w:color w:val="000000" w:themeColor="text1"/>
              </w:rPr>
              <w:t>0,21</w:t>
            </w:r>
          </w:p>
        </w:tc>
        <w:tc>
          <w:tcPr>
            <w:tcW w:w="569" w:type="pct"/>
            <w:vMerge w:val="restart"/>
            <w:shd w:val="clear" w:color="auto" w:fill="auto"/>
            <w:noWrap/>
            <w:vAlign w:val="center"/>
            <w:hideMark/>
          </w:tcPr>
          <w:p w14:paraId="0E6BC34C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hAnsi="Times New Roman" w:cs="Times New Roman"/>
                <w:color w:val="000000" w:themeColor="text1"/>
              </w:rPr>
              <w:t>807,90</w:t>
            </w:r>
          </w:p>
        </w:tc>
      </w:tr>
      <w:tr w:rsidR="00BE023E" w:rsidRPr="0020615C" w14:paraId="0EFE6407" w14:textId="77777777" w:rsidTr="00156928">
        <w:trPr>
          <w:trHeight w:val="510"/>
        </w:trPr>
        <w:tc>
          <w:tcPr>
            <w:tcW w:w="250" w:type="pct"/>
            <w:vMerge/>
            <w:shd w:val="clear" w:color="auto" w:fill="auto"/>
            <w:noWrap/>
            <w:vAlign w:val="center"/>
          </w:tcPr>
          <w:p w14:paraId="65578D74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74" w:type="pct"/>
            <w:vMerge/>
            <w:vAlign w:val="center"/>
          </w:tcPr>
          <w:p w14:paraId="6ADA94E6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14:paraId="5E8F1BC3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3328EA5F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>Piaţa</w:t>
            </w:r>
            <w:proofErr w:type="spellEnd"/>
            <w:r w:rsidRPr="0020615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Colentina 6A (695 mp)</w:t>
            </w:r>
          </w:p>
        </w:tc>
        <w:tc>
          <w:tcPr>
            <w:tcW w:w="509" w:type="pct"/>
            <w:vMerge/>
          </w:tcPr>
          <w:p w14:paraId="43B412E2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02" w:type="pct"/>
            <w:vMerge/>
          </w:tcPr>
          <w:p w14:paraId="6E452FCE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98" w:type="pct"/>
            <w:vMerge/>
          </w:tcPr>
          <w:p w14:paraId="6F47EB84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44" w:type="pct"/>
            <w:vMerge/>
          </w:tcPr>
          <w:p w14:paraId="3523268F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9" w:type="pct"/>
            <w:vMerge/>
            <w:shd w:val="clear" w:color="auto" w:fill="auto"/>
            <w:noWrap/>
            <w:vAlign w:val="center"/>
          </w:tcPr>
          <w:p w14:paraId="208AFC51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E023E" w:rsidRPr="0020615C" w14:paraId="139A9CD3" w14:textId="77777777" w:rsidTr="00156928">
        <w:trPr>
          <w:trHeight w:val="499"/>
        </w:trPr>
        <w:tc>
          <w:tcPr>
            <w:tcW w:w="4431" w:type="pct"/>
            <w:gridSpan w:val="8"/>
            <w:shd w:val="clear" w:color="auto" w:fill="auto"/>
            <w:noWrap/>
            <w:vAlign w:val="center"/>
            <w:hideMark/>
          </w:tcPr>
          <w:p w14:paraId="505027A6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TOTAL, 12 luni</w:t>
            </w:r>
          </w:p>
          <w:p w14:paraId="2E0DF39B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din care: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8475527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0615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42.096,00</w:t>
            </w:r>
          </w:p>
        </w:tc>
      </w:tr>
      <w:tr w:rsidR="00BE023E" w:rsidRPr="0020615C" w14:paraId="6DBEB533" w14:textId="77777777" w:rsidTr="00156928">
        <w:trPr>
          <w:trHeight w:val="343"/>
        </w:trPr>
        <w:tc>
          <w:tcPr>
            <w:tcW w:w="4431" w:type="pct"/>
            <w:gridSpan w:val="8"/>
            <w:shd w:val="clear" w:color="auto" w:fill="auto"/>
            <w:noWrap/>
            <w:vAlign w:val="center"/>
          </w:tcPr>
          <w:p w14:paraId="2D7F1475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TOTAL pentru 8 luni (Mai-</w:t>
            </w:r>
            <w:proofErr w:type="spellStart"/>
            <w:r w:rsidRPr="002061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Dcembrie</w:t>
            </w:r>
            <w:proofErr w:type="spellEnd"/>
            <w:r w:rsidRPr="002061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2025)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F40A31E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0615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28.389,47</w:t>
            </w:r>
          </w:p>
        </w:tc>
      </w:tr>
      <w:tr w:rsidR="00BE023E" w:rsidRPr="0020615C" w14:paraId="0F4EA170" w14:textId="77777777" w:rsidTr="00156928">
        <w:trPr>
          <w:trHeight w:val="343"/>
        </w:trPr>
        <w:tc>
          <w:tcPr>
            <w:tcW w:w="4431" w:type="pct"/>
            <w:gridSpan w:val="8"/>
            <w:shd w:val="clear" w:color="auto" w:fill="auto"/>
            <w:noWrap/>
            <w:vAlign w:val="center"/>
          </w:tcPr>
          <w:p w14:paraId="483A56BE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TOTAL pentru 4 luni (Ianuarie-Aprilie 2026)</w:t>
            </w:r>
            <w:r w:rsidRPr="002061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ab/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11EA28D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0615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13.706,53</w:t>
            </w:r>
          </w:p>
        </w:tc>
      </w:tr>
      <w:tr w:rsidR="00BE023E" w:rsidRPr="0020615C" w14:paraId="36B14552" w14:textId="77777777" w:rsidTr="00156928">
        <w:trPr>
          <w:trHeight w:val="343"/>
        </w:trPr>
        <w:tc>
          <w:tcPr>
            <w:tcW w:w="4431" w:type="pct"/>
            <w:gridSpan w:val="8"/>
            <w:shd w:val="clear" w:color="auto" w:fill="auto"/>
            <w:noWrap/>
            <w:vAlign w:val="center"/>
          </w:tcPr>
          <w:p w14:paraId="56941197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TVA 19% (mai 2025 – iulie 2025)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973B346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hAnsi="Times New Roman" w:cs="Times New Roman"/>
                <w:color w:val="000000" w:themeColor="text1"/>
              </w:rPr>
              <w:t>1.961,19</w:t>
            </w:r>
          </w:p>
        </w:tc>
      </w:tr>
      <w:tr w:rsidR="00BE023E" w:rsidRPr="0020615C" w14:paraId="1DE4A76E" w14:textId="77777777" w:rsidTr="00156928">
        <w:trPr>
          <w:trHeight w:val="343"/>
        </w:trPr>
        <w:tc>
          <w:tcPr>
            <w:tcW w:w="4431" w:type="pct"/>
            <w:gridSpan w:val="8"/>
            <w:shd w:val="clear" w:color="auto" w:fill="auto"/>
            <w:noWrap/>
            <w:vAlign w:val="center"/>
          </w:tcPr>
          <w:p w14:paraId="49BD19CE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TVA 21% (august 2025 - </w:t>
            </w:r>
            <w:proofErr w:type="spellStart"/>
            <w:r w:rsidRPr="002061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decemrie</w:t>
            </w:r>
            <w:proofErr w:type="spellEnd"/>
            <w:r w:rsidRPr="002061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2025)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693C475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hAnsi="Times New Roman" w:cs="Times New Roman"/>
                <w:color w:val="000000" w:themeColor="text1"/>
              </w:rPr>
              <w:t>3.794,16</w:t>
            </w:r>
          </w:p>
        </w:tc>
      </w:tr>
      <w:tr w:rsidR="00BE023E" w:rsidRPr="0020615C" w14:paraId="69DEC370" w14:textId="77777777" w:rsidTr="00156928">
        <w:trPr>
          <w:trHeight w:val="343"/>
        </w:trPr>
        <w:tc>
          <w:tcPr>
            <w:tcW w:w="4431" w:type="pct"/>
            <w:gridSpan w:val="8"/>
            <w:shd w:val="clear" w:color="auto" w:fill="auto"/>
            <w:noWrap/>
            <w:vAlign w:val="center"/>
          </w:tcPr>
          <w:p w14:paraId="67F7E23A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TVA 21% (ianuarie 2026 - aprilie 2026)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BAEBEE9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615C">
              <w:rPr>
                <w:rFonts w:ascii="Times New Roman" w:hAnsi="Times New Roman" w:cs="Times New Roman"/>
                <w:color w:val="000000" w:themeColor="text1"/>
              </w:rPr>
              <w:t>2.878,37</w:t>
            </w:r>
          </w:p>
        </w:tc>
      </w:tr>
      <w:tr w:rsidR="00BE023E" w:rsidRPr="0020615C" w14:paraId="73E69CF6" w14:textId="77777777" w:rsidTr="00156928">
        <w:trPr>
          <w:trHeight w:val="278"/>
        </w:trPr>
        <w:tc>
          <w:tcPr>
            <w:tcW w:w="4431" w:type="pct"/>
            <w:gridSpan w:val="8"/>
            <w:shd w:val="clear" w:color="auto" w:fill="auto"/>
            <w:noWrap/>
            <w:vAlign w:val="center"/>
          </w:tcPr>
          <w:p w14:paraId="21FC94E1" w14:textId="77777777" w:rsidR="00BE023E" w:rsidRPr="0020615C" w:rsidRDefault="00BE023E" w:rsidP="001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061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TOTAL GENERAL LEI INCLUSIV TVA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1E83282" w14:textId="77777777" w:rsidR="00BE023E" w:rsidRPr="0020615C" w:rsidRDefault="00BE023E" w:rsidP="00156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0615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50.729,72</w:t>
            </w:r>
          </w:p>
        </w:tc>
      </w:tr>
    </w:tbl>
    <w:p w14:paraId="71206D65" w14:textId="77777777" w:rsidR="00BE023E" w:rsidRPr="0020615C" w:rsidRDefault="00BE023E" w:rsidP="00BE02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20615C">
        <w:rPr>
          <w:rFonts w:ascii="Times New Roman" w:hAnsi="Times New Roman" w:cs="Times New Roman"/>
          <w:b/>
          <w:bCs/>
          <w:color w:val="000000" w:themeColor="text1"/>
          <w:szCs w:val="24"/>
        </w:rPr>
        <w:tab/>
      </w:r>
      <w:bookmarkStart w:id="4" w:name="_Hlk139528174"/>
    </w:p>
    <w:p w14:paraId="0411A86B" w14:textId="77777777" w:rsidR="00BE023E" w:rsidRPr="0020615C" w:rsidRDefault="00BE023E" w:rsidP="00BE023E">
      <w:pPr>
        <w:pStyle w:val="Frspaiere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</w:pPr>
      <w:r w:rsidRPr="0020615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ACHIZITOR</w:t>
      </w:r>
      <w:r w:rsidRPr="0020615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ab/>
      </w:r>
      <w:r w:rsidRPr="0020615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ab/>
      </w:r>
      <w:r w:rsidRPr="0020615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ab/>
      </w:r>
      <w:r w:rsidRPr="0020615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ab/>
        <w:t xml:space="preserve">                                                                               PRESTATOR                                                                                      </w:t>
      </w:r>
    </w:p>
    <w:p w14:paraId="3476B390" w14:textId="77777777" w:rsidR="00BE023E" w:rsidRPr="0020615C" w:rsidRDefault="00BE023E" w:rsidP="00BE023E">
      <w:pPr>
        <w:pStyle w:val="Frspaiere"/>
        <w:rPr>
          <w:rFonts w:ascii="Times New Roman" w:hAnsi="Times New Roman" w:cs="Times New Roman"/>
          <w:b/>
          <w:bCs/>
          <w:color w:val="000000" w:themeColor="text1"/>
          <w:spacing w:val="-9"/>
          <w:sz w:val="20"/>
          <w:szCs w:val="20"/>
          <w:lang w:eastAsia="ro-RO"/>
        </w:rPr>
      </w:pPr>
      <w:r w:rsidRPr="0020615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 xml:space="preserve">DIRECȚIA  GENERALĂ PENTRU ADMINISTRAREA                                     </w:t>
      </w:r>
      <w:r w:rsidRPr="0020615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 xml:space="preserve">BEST INOVATIONS IDEA S.R.L. </w:t>
      </w:r>
      <w:r w:rsidRPr="0020615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 xml:space="preserve">                                                                                                      </w:t>
      </w:r>
    </w:p>
    <w:p w14:paraId="44796BEB" w14:textId="3536C856" w:rsidR="00BE023E" w:rsidRPr="0020615C" w:rsidRDefault="00BE023E" w:rsidP="00EC105D">
      <w:pPr>
        <w:pStyle w:val="Frspaiere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s-ES"/>
        </w:rPr>
      </w:pPr>
      <w:r w:rsidRPr="0020615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PATRIMONIULUI  IMOBILIAR SECTOR 2                                                                 DIRECTOR  GENERAL                                                                           DIRECTOR  GENERAL</w:t>
      </w:r>
    </w:p>
    <w:p w14:paraId="012DF7B5" w14:textId="77777777" w:rsidR="00BE023E" w:rsidRDefault="00BE023E" w:rsidP="00BE02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s-ES"/>
        </w:rPr>
      </w:pPr>
    </w:p>
    <w:bookmarkEnd w:id="4"/>
    <w:p w14:paraId="24CD4FFD" w14:textId="77777777" w:rsidR="00BE023E" w:rsidRPr="0020615C" w:rsidRDefault="00BE023E" w:rsidP="00BE023E">
      <w:pPr>
        <w:rPr>
          <w:color w:val="000000" w:themeColor="text1"/>
        </w:rPr>
      </w:pPr>
    </w:p>
    <w:p w14:paraId="7DC723BC" w14:textId="77777777" w:rsidR="009F490D" w:rsidRDefault="009F490D"/>
    <w:sectPr w:rsidR="009F490D" w:rsidSect="00C12C4A">
      <w:pgSz w:w="11906" w:h="16838" w:code="9"/>
      <w:pgMar w:top="851" w:right="566" w:bottom="993" w:left="993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DFACC" w14:textId="77777777" w:rsidR="009C275D" w:rsidRDefault="009C275D" w:rsidP="009C275D">
      <w:pPr>
        <w:spacing w:after="0" w:line="240" w:lineRule="auto"/>
      </w:pPr>
      <w:r>
        <w:separator/>
      </w:r>
    </w:p>
  </w:endnote>
  <w:endnote w:type="continuationSeparator" w:id="0">
    <w:p w14:paraId="36F268D0" w14:textId="77777777" w:rsidR="009C275D" w:rsidRDefault="009C275D" w:rsidP="009C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CF32B" w14:textId="77777777" w:rsidR="009C275D" w:rsidRDefault="009C275D" w:rsidP="009C275D">
      <w:pPr>
        <w:spacing w:after="0" w:line="240" w:lineRule="auto"/>
      </w:pPr>
      <w:r>
        <w:separator/>
      </w:r>
    </w:p>
  </w:footnote>
  <w:footnote w:type="continuationSeparator" w:id="0">
    <w:p w14:paraId="704D741C" w14:textId="77777777" w:rsidR="009C275D" w:rsidRDefault="009C275D" w:rsidP="009C2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22C37"/>
    <w:multiLevelType w:val="hybridMultilevel"/>
    <w:tmpl w:val="2A3CC0BC"/>
    <w:lvl w:ilvl="0" w:tplc="E03847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7F"/>
    <w:rsid w:val="0078593B"/>
    <w:rsid w:val="009C275D"/>
    <w:rsid w:val="009F490D"/>
    <w:rsid w:val="00B2787F"/>
    <w:rsid w:val="00BE023E"/>
    <w:rsid w:val="00D6446A"/>
    <w:rsid w:val="00EC105D"/>
    <w:rsid w:val="00F6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DB8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3E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BE0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E023E"/>
    <w:rPr>
      <w:lang w:val="ro-RO"/>
    </w:rPr>
  </w:style>
  <w:style w:type="character" w:customStyle="1" w:styleId="Headerorfooter">
    <w:name w:val="Header or footer_"/>
    <w:link w:val="Headerorfooter1"/>
    <w:uiPriority w:val="99"/>
    <w:rsid w:val="00BE023E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BE023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paragraph" w:styleId="Frspaiere">
    <w:name w:val="No Spacing"/>
    <w:uiPriority w:val="1"/>
    <w:qFormat/>
    <w:rsid w:val="00BE023E"/>
    <w:pPr>
      <w:spacing w:after="0" w:line="240" w:lineRule="auto"/>
    </w:pPr>
    <w:rPr>
      <w:lang w:val="ro-RO"/>
    </w:rPr>
  </w:style>
  <w:style w:type="character" w:styleId="Hyperlink">
    <w:name w:val="Hyperlink"/>
    <w:basedOn w:val="Fontdeparagrafimplicit"/>
    <w:uiPriority w:val="99"/>
    <w:unhideWhenUsed/>
    <w:rsid w:val="00BE023E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9C2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C275D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st.inovations.dd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2026-01-26T07:59:00Z</dcterms:created>
  <dcterms:modified xsi:type="dcterms:W3CDTF">2026-01-26T07:59:00Z</dcterms:modified>
</cp:coreProperties>
</file>