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E55F" w14:textId="77777777" w:rsidR="004A24C3" w:rsidRPr="00B870A5" w:rsidRDefault="004A24C3" w:rsidP="004A24C3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</w:pPr>
      <w:bookmarkStart w:id="0" w:name="bookmark0"/>
      <w:r w:rsidRPr="00B870A5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Act adițional din nr. 1 din 01.08.2025</w:t>
      </w:r>
    </w:p>
    <w:p w14:paraId="664D4ED7" w14:textId="77777777" w:rsidR="004A24C3" w:rsidRPr="00B870A5" w:rsidRDefault="004A24C3" w:rsidP="004A24C3">
      <w:pPr>
        <w:keepNext/>
        <w:keepLines/>
        <w:widowControl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</w:pPr>
      <w:r w:rsidRPr="00B870A5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 xml:space="preserve">la </w:t>
      </w:r>
      <w:bookmarkStart w:id="1" w:name="_Hlk196303905"/>
      <w:r w:rsidRPr="00B870A5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Contractul de servici</w:t>
      </w:r>
      <w:bookmarkEnd w:id="0"/>
      <w:r w:rsidRPr="00B870A5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i nr.</w:t>
      </w:r>
      <w:bookmarkEnd w:id="1"/>
      <w:r w:rsidRPr="00B870A5">
        <w:rPr>
          <w:color w:val="000000" w:themeColor="text1"/>
          <w:sz w:val="23"/>
          <w:szCs w:val="23"/>
        </w:rPr>
        <w:t xml:space="preserve"> </w:t>
      </w:r>
      <w:r w:rsidRPr="00B870A5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  <w:t>10 din 23.04.2025</w:t>
      </w:r>
    </w:p>
    <w:p w14:paraId="3ED68C6F" w14:textId="77777777" w:rsidR="004A24C3" w:rsidRPr="00B870A5" w:rsidRDefault="004A24C3" w:rsidP="004A24C3">
      <w:pPr>
        <w:keepNext/>
        <w:keepLines/>
        <w:widowControl w:val="0"/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pt-BR" w:eastAsia="ro-RO"/>
        </w:rPr>
      </w:pPr>
    </w:p>
    <w:p w14:paraId="47D6619B" w14:textId="77777777" w:rsidR="004A24C3" w:rsidRPr="00B870A5" w:rsidRDefault="004A24C3" w:rsidP="004A24C3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it-IT" w:eastAsia="ro-RO"/>
        </w:rPr>
      </w:pPr>
      <w:r w:rsidRPr="00B870A5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it-IT" w:eastAsia="ro-RO"/>
        </w:rPr>
        <w:t>Încheiat între:</w:t>
      </w:r>
    </w:p>
    <w:p w14:paraId="066B44A3" w14:textId="77777777" w:rsidR="004A24C3" w:rsidRPr="00B870A5" w:rsidRDefault="004A24C3" w:rsidP="004A24C3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</w:pPr>
      <w:bookmarkStart w:id="2" w:name="bookmark2"/>
      <w:r w:rsidRPr="00B870A5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val="es-ES" w:eastAsia="ro-RO"/>
        </w:rPr>
        <w:t xml:space="preserve">A. DIRECȚIA GENERALĂ PENTRU ADMINISTRAREA PATRIMONIULUI IMOBILIAR SECTOR 2, </w:t>
      </w:r>
      <w:proofErr w:type="spellStart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cu</w:t>
      </w:r>
      <w:proofErr w:type="spellEnd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sediul</w:t>
      </w:r>
      <w:proofErr w:type="spellEnd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în</w:t>
      </w:r>
      <w:proofErr w:type="spellEnd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Str</w:t>
      </w:r>
      <w:proofErr w:type="spellEnd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. Luigi Galvani, </w:t>
      </w:r>
      <w:proofErr w:type="spellStart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Nr</w:t>
      </w:r>
      <w:proofErr w:type="spellEnd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. 20, </w:t>
      </w:r>
      <w:proofErr w:type="spellStart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Telefon</w:t>
      </w:r>
      <w:proofErr w:type="spellEnd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021.212.15.44, Fax 021.212.11.39, Cod fiscal 14783794, </w:t>
      </w:r>
      <w:proofErr w:type="spellStart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cont</w:t>
      </w:r>
      <w:proofErr w:type="spellEnd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trezorerie</w:t>
      </w:r>
      <w:proofErr w:type="spellEnd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RO09TREZ24A510103200130X, </w:t>
      </w:r>
      <w:proofErr w:type="spellStart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deschis</w:t>
      </w:r>
      <w:proofErr w:type="spellEnd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la </w:t>
      </w:r>
      <w:proofErr w:type="spellStart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Trezoreria</w:t>
      </w:r>
      <w:proofErr w:type="spellEnd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Sector 2, </w:t>
      </w:r>
      <w:proofErr w:type="spellStart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București</w:t>
      </w:r>
      <w:proofErr w:type="spellEnd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, </w:t>
      </w:r>
      <w:proofErr w:type="spellStart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reprezentată</w:t>
      </w:r>
      <w:proofErr w:type="spellEnd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prin</w:t>
      </w:r>
      <w:proofErr w:type="spellEnd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gramStart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Director General</w:t>
      </w:r>
      <w:proofErr w:type="gramEnd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Bogdan</w:t>
      </w:r>
      <w:proofErr w:type="spellEnd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Alexandru</w:t>
      </w:r>
      <w:proofErr w:type="spellEnd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Gârbu</w:t>
      </w:r>
      <w:proofErr w:type="spellEnd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, </w:t>
      </w:r>
      <w:proofErr w:type="spellStart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în</w:t>
      </w:r>
      <w:proofErr w:type="spellEnd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</w:t>
      </w:r>
      <w:proofErr w:type="spellStart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calitate</w:t>
      </w:r>
      <w:proofErr w:type="spellEnd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 de </w:t>
      </w:r>
      <w:proofErr w:type="spellStart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achzitor</w:t>
      </w:r>
      <w:proofErr w:type="spellEnd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 xml:space="preserve">, pe de o parte </w:t>
      </w:r>
    </w:p>
    <w:p w14:paraId="5C34E613" w14:textId="77777777" w:rsidR="004A24C3" w:rsidRPr="00B870A5" w:rsidRDefault="004A24C3" w:rsidP="004A24C3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</w:pPr>
      <w:proofErr w:type="spellStart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ES" w:eastAsia="ro-RO"/>
        </w:rPr>
        <w:t>Și</w:t>
      </w:r>
      <w:proofErr w:type="spellEnd"/>
    </w:p>
    <w:p w14:paraId="746B3DF7" w14:textId="46EAEB1A" w:rsidR="004A24C3" w:rsidRPr="00B870A5" w:rsidRDefault="004A24C3" w:rsidP="004A24C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</w:pPr>
      <w:r w:rsidRPr="00B870A5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23"/>
          <w:szCs w:val="23"/>
          <w:lang w:val="it-IT" w:eastAsia="ro-RO"/>
        </w:rPr>
        <w:t xml:space="preserve">B. QUALITY SAFETY SERVICES SRL, </w:t>
      </w:r>
      <w:r w:rsidRPr="00B870A5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cu sediu în </w:t>
      </w:r>
      <w:r w:rsidR="00CB5112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................</w:t>
      </w:r>
      <w:r w:rsidRPr="00B870A5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, telefon/fax: </w:t>
      </w:r>
      <w:r w:rsidR="00CB5112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.................</w:t>
      </w:r>
      <w:r w:rsidRPr="00B870A5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, număr de înmatriculare la Registrul Comertului </w:t>
      </w:r>
      <w:r w:rsidR="00CB5112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................</w:t>
      </w:r>
      <w:r w:rsidRPr="00B870A5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, atribuit în data de </w:t>
      </w:r>
      <w:r w:rsidR="00CB5112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................</w:t>
      </w:r>
      <w:r w:rsidRPr="00B870A5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, cod fiscal </w:t>
      </w:r>
      <w:r w:rsidR="00CB5112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................</w:t>
      </w:r>
      <w:r w:rsidRPr="00B870A5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, cont nr. </w:t>
      </w:r>
      <w:r w:rsidR="00CB5112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...................</w:t>
      </w:r>
      <w:r w:rsidRPr="00B870A5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 deschis la Trezoreria </w:t>
      </w:r>
      <w:r w:rsidR="00CB5112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.....................</w:t>
      </w:r>
      <w:r w:rsidRPr="00B870A5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, reprezentata prin </w:t>
      </w:r>
      <w:r w:rsidR="00CB5112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......................</w:t>
      </w:r>
      <w:r w:rsidRPr="00B870A5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 xml:space="preserve">, având funcția de </w:t>
      </w:r>
      <w:r w:rsidR="00CB5112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...............</w:t>
      </w:r>
      <w:r w:rsidRPr="00B870A5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3"/>
          <w:szCs w:val="23"/>
          <w:lang w:val="it-IT" w:eastAsia="ro-RO"/>
        </w:rPr>
        <w:t>, în calitate de prestator, pe de altă parte.</w:t>
      </w:r>
    </w:p>
    <w:p w14:paraId="51352F7B" w14:textId="77777777" w:rsidR="004A24C3" w:rsidRPr="00B870A5" w:rsidRDefault="004A24C3" w:rsidP="004A24C3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es-ES"/>
        </w:rPr>
      </w:pPr>
    </w:p>
    <w:p w14:paraId="006B5A2E" w14:textId="77777777" w:rsidR="004A24C3" w:rsidRPr="00B870A5" w:rsidRDefault="004A24C3" w:rsidP="004A24C3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  <w:lang w:val="it-IT"/>
        </w:rPr>
      </w:pPr>
      <w:r w:rsidRPr="00B870A5">
        <w:rPr>
          <w:rFonts w:ascii="Times New Roman" w:hAnsi="Times New Roman" w:cs="Times New Roman"/>
          <w:b/>
          <w:color w:val="000000" w:themeColor="text1"/>
          <w:sz w:val="23"/>
          <w:szCs w:val="23"/>
          <w:lang w:val="it-IT"/>
        </w:rPr>
        <w:t>Având în vedere:</w:t>
      </w:r>
    </w:p>
    <w:p w14:paraId="316F37AE" w14:textId="77777777" w:rsidR="004A24C3" w:rsidRPr="00B870A5" w:rsidRDefault="004A24C3" w:rsidP="004A24C3">
      <w:pPr>
        <w:widowControl w:val="0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</w:pPr>
      <w:r w:rsidRPr="00B870A5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>Prevederile alin. (1), art. 291 din Legea nr. 227/2015 privind Codul fiscal</w:t>
      </w:r>
      <w:r w:rsidRPr="00B870A5">
        <w:rPr>
          <w:color w:val="000000" w:themeColor="text1"/>
          <w:sz w:val="23"/>
          <w:szCs w:val="23"/>
        </w:rPr>
        <w:t xml:space="preserve"> </w:t>
      </w:r>
      <w:r w:rsidRPr="00B870A5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>din 2015 modificată prin Legea nr. 141/2025 privind unele măsuri fiscal-bugetare</w:t>
      </w:r>
      <w:r w:rsidRPr="00B870A5">
        <w:rPr>
          <w:color w:val="000000" w:themeColor="text1"/>
          <w:sz w:val="23"/>
          <w:szCs w:val="23"/>
        </w:rPr>
        <w:t xml:space="preserve">, </w:t>
      </w:r>
      <w:r w:rsidRPr="00B870A5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>publicat în Monitorul Oficial, Partea I nr. 699 din 25 iulie 2025, formă aplicabilă la 01 august 2025,</w:t>
      </w:r>
    </w:p>
    <w:p w14:paraId="12B7E50F" w14:textId="77777777" w:rsidR="004A24C3" w:rsidRPr="00B870A5" w:rsidRDefault="004A24C3" w:rsidP="004A24C3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3"/>
          <w:szCs w:val="23"/>
          <w:lang w:val="it-IT"/>
        </w:rPr>
      </w:pPr>
      <w:r w:rsidRPr="00B870A5">
        <w:rPr>
          <w:rFonts w:ascii="Times New Roman" w:hAnsi="Times New Roman" w:cs="Times New Roman"/>
          <w:bCs/>
          <w:i/>
          <w:iCs/>
          <w:color w:val="000000" w:themeColor="text1"/>
          <w:sz w:val="23"/>
          <w:szCs w:val="23"/>
          <w:lang w:val="it-IT"/>
        </w:rPr>
        <w:t>“ Art. 291. (1) Cota standard se aplică asupra bazei de impozitare pentru operaţiunile impozabile care nu sunt scutite de taxă sau care nu sunt supuse cotei reduse, iar nivelul acesteia este 21%”;</w:t>
      </w:r>
    </w:p>
    <w:p w14:paraId="33DB1D12" w14:textId="77777777" w:rsidR="004A24C3" w:rsidRPr="00B870A5" w:rsidRDefault="004A24C3" w:rsidP="004A24C3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</w:pPr>
      <w:r w:rsidRPr="00B870A5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>Referatul de necesitate nr.</w:t>
      </w:r>
      <w:r w:rsidRPr="00B870A5">
        <w:rPr>
          <w:color w:val="000000" w:themeColor="text1"/>
          <w:sz w:val="23"/>
          <w:szCs w:val="23"/>
        </w:rPr>
        <w:t xml:space="preserve"> </w:t>
      </w:r>
      <w:r w:rsidRPr="00B870A5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>1584/30.07.2025;</w:t>
      </w:r>
    </w:p>
    <w:p w14:paraId="77F7089A" w14:textId="77777777" w:rsidR="004A24C3" w:rsidRPr="00B870A5" w:rsidRDefault="004A24C3" w:rsidP="004A24C3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</w:pPr>
      <w:r w:rsidRPr="00B870A5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 xml:space="preserve">părțile au convenit să încheie prezentul act adițional la contractul de servicii nr. 10 din 23.04.2025, având ca obiect </w:t>
      </w:r>
      <w:bookmarkStart w:id="3" w:name="_Hlk196303933"/>
      <w:r w:rsidRPr="00B870A5">
        <w:rPr>
          <w:rFonts w:ascii="Times New Roman" w:hAnsi="Times New Roman" w:cs="Times New Roman"/>
          <w:b/>
          <w:i/>
          <w:iCs/>
          <w:color w:val="000000" w:themeColor="text1"/>
          <w:sz w:val="23"/>
          <w:szCs w:val="23"/>
          <w:lang w:val="it-IT"/>
        </w:rPr>
        <w:t>servicii externe de prevenire și protecție în domeniul securității și sănătății în muncă, prevenire și stingerea incendiilor și de protecție civilă</w:t>
      </w:r>
      <w:r w:rsidRPr="00B870A5">
        <w:rPr>
          <w:rFonts w:ascii="Times New Roman" w:hAnsi="Times New Roman" w:cs="Times New Roman"/>
          <w:bCs/>
          <w:i/>
          <w:iCs/>
          <w:color w:val="000000" w:themeColor="text1"/>
          <w:sz w:val="23"/>
          <w:szCs w:val="23"/>
          <w:lang w:val="it-IT"/>
        </w:rPr>
        <w:t>,</w:t>
      </w:r>
      <w:bookmarkEnd w:id="3"/>
      <w:r w:rsidRPr="00B870A5">
        <w:rPr>
          <w:rFonts w:ascii="Times New Roman" w:hAnsi="Times New Roman" w:cs="Times New Roman"/>
          <w:bCs/>
          <w:color w:val="000000" w:themeColor="text1"/>
          <w:sz w:val="23"/>
          <w:szCs w:val="23"/>
          <w:lang w:val="it-IT"/>
        </w:rPr>
        <w:t xml:space="preserve"> în conformitate cu obligaţiile asumate prin contractul mai sus menționat, cu respectarea următoarelor clauze:</w:t>
      </w:r>
    </w:p>
    <w:p w14:paraId="5B11E1F5" w14:textId="77777777" w:rsidR="004A24C3" w:rsidRPr="00B870A5" w:rsidRDefault="004A24C3" w:rsidP="004A24C3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es-ES"/>
        </w:rPr>
      </w:pPr>
    </w:p>
    <w:bookmarkEnd w:id="2"/>
    <w:p w14:paraId="58166CB6" w14:textId="77777777" w:rsidR="004A24C3" w:rsidRPr="00B870A5" w:rsidRDefault="004A24C3" w:rsidP="004A24C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3"/>
          <w:szCs w:val="23"/>
          <w:lang w:val="it-IT"/>
        </w:rPr>
      </w:pPr>
      <w:r w:rsidRPr="00B870A5">
        <w:rPr>
          <w:rFonts w:ascii="Times New Roman" w:eastAsia="Times New Roman" w:hAnsi="Times New Roman" w:cs="Times New Roman"/>
          <w:b/>
          <w:noProof/>
          <w:color w:val="000000" w:themeColor="text1"/>
          <w:sz w:val="23"/>
          <w:szCs w:val="23"/>
          <w:lang w:val="pt-BR"/>
        </w:rPr>
        <w:t>I.</w:t>
      </w:r>
      <w:r w:rsidRPr="00B870A5">
        <w:rPr>
          <w:rFonts w:ascii="Times New Roman" w:eastAsia="Times New Roman" w:hAnsi="Times New Roman" w:cs="Times New Roman"/>
          <w:b/>
          <w:noProof/>
          <w:color w:val="000000" w:themeColor="text1"/>
          <w:sz w:val="23"/>
          <w:szCs w:val="23"/>
          <w:lang w:val="it-IT"/>
        </w:rPr>
        <w:t xml:space="preserve"> Art 6.1. de la Cap. 6. PREȚUL CONTRACTULUI se modifică începând cu data de 01.08.2025, după cum urmează</w:t>
      </w:r>
      <w:r w:rsidRPr="00B870A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3"/>
          <w:szCs w:val="23"/>
          <w:lang w:val="it-IT"/>
        </w:rPr>
        <w:t>:</w:t>
      </w:r>
    </w:p>
    <w:p w14:paraId="6F5573DB" w14:textId="77777777" w:rsidR="004A24C3" w:rsidRPr="00B870A5" w:rsidRDefault="004A24C3" w:rsidP="004A24C3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 xml:space="preserve">6.1. </w:t>
      </w:r>
      <w:proofErr w:type="spellStart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>Preţul</w:t>
      </w:r>
      <w:proofErr w:type="spellEnd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 xml:space="preserve"> convenit pentru îndeplinirea contractului, respectiv </w:t>
      </w:r>
      <w:proofErr w:type="spellStart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>preţul</w:t>
      </w:r>
      <w:proofErr w:type="spellEnd"/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 xml:space="preserve"> serviciilor prestate, plătibil prestatorului de către achizitor este de </w:t>
      </w:r>
      <w:r w:rsidRPr="00B870A5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o-RO"/>
        </w:rPr>
        <w:t>6.000,00 lei exclusiv TVA</w:t>
      </w:r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 xml:space="preserve">, la care se adaugă </w:t>
      </w:r>
      <w:r w:rsidRPr="00B870A5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o-RO"/>
        </w:rPr>
        <w:t xml:space="preserve">TVA 1.230,00 lei, </w:t>
      </w:r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 xml:space="preserve">reprezentând </w:t>
      </w:r>
      <w:r w:rsidRPr="00B870A5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val="en-US"/>
        </w:rPr>
        <w:t xml:space="preserve">7.230,00 </w:t>
      </w:r>
      <w:r w:rsidRPr="00B870A5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o-RO"/>
        </w:rPr>
        <w:t>lei inclusiv TVA</w:t>
      </w:r>
      <w:r w:rsidRPr="00B870A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o-RO"/>
        </w:rPr>
        <w:t xml:space="preserve">,  </w:t>
      </w:r>
      <w:r w:rsidRPr="00B870A5">
        <w:rPr>
          <w:rFonts w:ascii="Times New Roman" w:hAnsi="Times New Roman" w:cs="Times New Roman"/>
          <w:color w:val="000000" w:themeColor="text1"/>
          <w:sz w:val="23"/>
          <w:szCs w:val="23"/>
        </w:rPr>
        <w:t>rezultat astfel:</w:t>
      </w:r>
    </w:p>
    <w:p w14:paraId="3C4A8E6C" w14:textId="77777777" w:rsidR="004A24C3" w:rsidRPr="00B870A5" w:rsidRDefault="004A24C3" w:rsidP="004A24C3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870A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Valoare contract inițială:</w:t>
      </w:r>
      <w:r w:rsidRPr="00B870A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6.000,00 lei exclusiv TVA, la care se adaugă TVA 1.140,00  lei </w:t>
      </w:r>
      <w:r w:rsidRPr="00B870A5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(19%),</w:t>
      </w:r>
      <w:r w:rsidRPr="00B870A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reprezentând 7.140,00 lei inclusiv TVA.</w:t>
      </w:r>
    </w:p>
    <w:p w14:paraId="13469470" w14:textId="77777777" w:rsidR="004A24C3" w:rsidRPr="00B870A5" w:rsidRDefault="004A24C3" w:rsidP="004A24C3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Facturi emise</w:t>
      </w:r>
      <w:r w:rsidRPr="00B870A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până la 31.07.2025:</w:t>
      </w:r>
      <w:r w:rsidRPr="00B870A5">
        <w:rPr>
          <w:color w:val="000000" w:themeColor="text1"/>
          <w:sz w:val="23"/>
          <w:szCs w:val="23"/>
        </w:rPr>
        <w:t xml:space="preserve"> </w:t>
      </w:r>
      <w:r w:rsidRPr="00B870A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1.500,00 lei exclusiv TVA, la care se adaugă TVA 285,00 lei </w:t>
      </w:r>
      <w:r w:rsidRPr="00B870A5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(19%),</w:t>
      </w:r>
      <w:r w:rsidRPr="00B870A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reprezentând 1.785,00 lei inclusiv TVA (mai 2025 – iulie 2025);</w:t>
      </w:r>
    </w:p>
    <w:p w14:paraId="15B93FF1" w14:textId="77777777" w:rsidR="004A24C3" w:rsidRPr="00B870A5" w:rsidRDefault="004A24C3" w:rsidP="004A24C3">
      <w:pPr>
        <w:spacing w:line="360" w:lineRule="auto"/>
        <w:ind w:left="4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870A5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Rest de plată: </w:t>
      </w:r>
      <w:r w:rsidRPr="00B870A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4.500,00 lei exclusiv TVA, la care se adaugă TVA 945,00 lei </w:t>
      </w:r>
      <w:r w:rsidRPr="00B870A5">
        <w:rPr>
          <w:rFonts w:ascii="Times New Roman" w:hAnsi="Times New Roman" w:cs="Times New Roman"/>
          <w:b/>
          <w:bCs/>
          <w:i/>
          <w:iCs/>
          <w:color w:val="000000" w:themeColor="text1"/>
          <w:sz w:val="23"/>
          <w:szCs w:val="23"/>
        </w:rPr>
        <w:t>(21%),</w:t>
      </w:r>
      <w:r w:rsidRPr="00B870A5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reprezentând 5.445,00 lei inclusiv TVA (august 2025 - aprilie 2026), după cum urmează:</w:t>
      </w:r>
    </w:p>
    <w:p w14:paraId="7ED6BD50" w14:textId="77777777" w:rsidR="004A24C3" w:rsidRPr="00B870A5" w:rsidRDefault="004A24C3" w:rsidP="004A24C3">
      <w:pPr>
        <w:pStyle w:val="Listparagraf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B870A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lastRenderedPageBreak/>
        <w:t>Pentru anul 2025</w:t>
      </w:r>
      <w:r w:rsidRPr="00B870A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</w:p>
    <w:p w14:paraId="0F29B22F" w14:textId="77777777" w:rsidR="004A24C3" w:rsidRPr="00B870A5" w:rsidRDefault="004A24C3" w:rsidP="004A24C3">
      <w:pPr>
        <w:pStyle w:val="Listparagraf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proofErr w:type="spellStart"/>
      <w:r w:rsidRPr="00B870A5">
        <w:rPr>
          <w:rFonts w:ascii="Times New Roman" w:eastAsia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B870A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870A5">
        <w:rPr>
          <w:rFonts w:ascii="Times New Roman" w:eastAsia="Times New Roman" w:hAnsi="Times New Roman" w:cs="Times New Roman"/>
          <w:sz w:val="24"/>
          <w:szCs w:val="24"/>
          <w:lang w:eastAsia="ro-RO"/>
        </w:rPr>
        <w:t>perioada</w:t>
      </w:r>
      <w:proofErr w:type="spellEnd"/>
      <w:r w:rsidRPr="00B870A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B870A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mai-iulie</w:t>
      </w:r>
      <w:proofErr w:type="spellEnd"/>
      <w:r w:rsidRPr="00B870A5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  <w:r w:rsidRPr="00B870A5">
        <w:t xml:space="preserve"> </w:t>
      </w:r>
      <w:r w:rsidRPr="00B870A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500,00 lei </w:t>
      </w:r>
      <w:proofErr w:type="spellStart"/>
      <w:r w:rsidRPr="00B870A5">
        <w:rPr>
          <w:rFonts w:ascii="Times New Roman" w:eastAsia="Times New Roman" w:hAnsi="Times New Roman" w:cs="Times New Roman"/>
          <w:sz w:val="24"/>
          <w:szCs w:val="24"/>
          <w:lang w:eastAsia="ro-RO"/>
        </w:rPr>
        <w:t>fără</w:t>
      </w:r>
      <w:proofErr w:type="spellEnd"/>
      <w:r w:rsidRPr="00B870A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TVA 19%/</w:t>
      </w:r>
      <w:proofErr w:type="spellStart"/>
      <w:r w:rsidRPr="00B870A5">
        <w:rPr>
          <w:rFonts w:ascii="Times New Roman" w:eastAsia="Times New Roman" w:hAnsi="Times New Roman" w:cs="Times New Roman"/>
          <w:sz w:val="24"/>
          <w:szCs w:val="24"/>
          <w:lang w:eastAsia="ro-RO"/>
        </w:rPr>
        <w:t>lună</w:t>
      </w:r>
      <w:proofErr w:type="spellEnd"/>
      <w:r w:rsidRPr="00B870A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x 3 </w:t>
      </w:r>
      <w:proofErr w:type="spellStart"/>
      <w:r w:rsidRPr="00B870A5">
        <w:rPr>
          <w:rFonts w:ascii="Times New Roman" w:eastAsia="Times New Roman" w:hAnsi="Times New Roman" w:cs="Times New Roman"/>
          <w:sz w:val="24"/>
          <w:szCs w:val="24"/>
          <w:lang w:eastAsia="ro-RO"/>
        </w:rPr>
        <w:t>luni</w:t>
      </w:r>
      <w:proofErr w:type="spellEnd"/>
      <w:r w:rsidRPr="00B870A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= </w:t>
      </w:r>
      <w:r w:rsidRPr="00B870A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1.500,00 lei </w:t>
      </w:r>
      <w:proofErr w:type="spellStart"/>
      <w:r w:rsidRPr="00B870A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exclusiv</w:t>
      </w:r>
      <w:proofErr w:type="spellEnd"/>
      <w:r w:rsidRPr="00B870A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T.V.A., </w:t>
      </w:r>
      <w:proofErr w:type="spellStart"/>
      <w:r w:rsidRPr="00B870A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respectiv</w:t>
      </w:r>
      <w:proofErr w:type="spellEnd"/>
      <w:r w:rsidRPr="00B870A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1.785,00 lei </w:t>
      </w:r>
      <w:proofErr w:type="spellStart"/>
      <w:r w:rsidRPr="00B870A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inclusiv</w:t>
      </w:r>
      <w:proofErr w:type="spellEnd"/>
      <w:r w:rsidRPr="00B870A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T.V.A.;</w:t>
      </w:r>
    </w:p>
    <w:p w14:paraId="4DA55BF6" w14:textId="77777777" w:rsidR="004A24C3" w:rsidRPr="00B870A5" w:rsidRDefault="004A24C3" w:rsidP="004A24C3">
      <w:pPr>
        <w:pStyle w:val="Listparagraf"/>
        <w:numPr>
          <w:ilvl w:val="1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proofErr w:type="spellStart"/>
      <w:r w:rsidRPr="00DA77D5">
        <w:rPr>
          <w:rFonts w:ascii="Times New Roman" w:eastAsia="Times New Roman" w:hAnsi="Times New Roman" w:cs="Times New Roman"/>
          <w:sz w:val="24"/>
          <w:szCs w:val="24"/>
          <w:lang w:eastAsia="ro-RO"/>
        </w:rPr>
        <w:t>în</w:t>
      </w:r>
      <w:proofErr w:type="spellEnd"/>
      <w:r w:rsidRPr="00DA77D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A77D5">
        <w:rPr>
          <w:rFonts w:ascii="Times New Roman" w:eastAsia="Times New Roman" w:hAnsi="Times New Roman" w:cs="Times New Roman"/>
          <w:sz w:val="24"/>
          <w:szCs w:val="24"/>
          <w:lang w:eastAsia="ro-RO"/>
        </w:rPr>
        <w:t>perioada</w:t>
      </w:r>
      <w:proofErr w:type="spellEnd"/>
      <w:r w:rsidRPr="00DA77D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august</w:t>
      </w:r>
      <w:r w:rsidRPr="00DA77D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-</w:t>
      </w:r>
      <w:proofErr w:type="spellStart"/>
      <w:r w:rsidRPr="00B870A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decembrie</w:t>
      </w:r>
      <w:proofErr w:type="spellEnd"/>
      <w:r w:rsidRPr="00DA77D5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  <w:r w:rsidRPr="00DA77D5">
        <w:t xml:space="preserve"> </w:t>
      </w:r>
      <w:r w:rsidRPr="00DA77D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500,00 lei </w:t>
      </w:r>
      <w:proofErr w:type="spellStart"/>
      <w:r w:rsidRPr="00DA77D5">
        <w:rPr>
          <w:rFonts w:ascii="Times New Roman" w:eastAsia="Times New Roman" w:hAnsi="Times New Roman" w:cs="Times New Roman"/>
          <w:sz w:val="24"/>
          <w:szCs w:val="24"/>
          <w:lang w:eastAsia="ro-RO"/>
        </w:rPr>
        <w:t>fără</w:t>
      </w:r>
      <w:proofErr w:type="spellEnd"/>
      <w:r w:rsidRPr="00DA77D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TVA </w:t>
      </w:r>
      <w:r w:rsidRPr="00B870A5">
        <w:rPr>
          <w:rFonts w:ascii="Times New Roman" w:eastAsia="Times New Roman" w:hAnsi="Times New Roman" w:cs="Times New Roman"/>
          <w:sz w:val="24"/>
          <w:szCs w:val="24"/>
          <w:lang w:eastAsia="ro-RO"/>
        </w:rPr>
        <w:t>21</w:t>
      </w:r>
      <w:r w:rsidRPr="00DA77D5">
        <w:rPr>
          <w:rFonts w:ascii="Times New Roman" w:eastAsia="Times New Roman" w:hAnsi="Times New Roman" w:cs="Times New Roman"/>
          <w:sz w:val="24"/>
          <w:szCs w:val="24"/>
          <w:lang w:eastAsia="ro-RO"/>
        </w:rPr>
        <w:t>%/</w:t>
      </w:r>
      <w:proofErr w:type="spellStart"/>
      <w:r w:rsidRPr="00DA77D5">
        <w:rPr>
          <w:rFonts w:ascii="Times New Roman" w:eastAsia="Times New Roman" w:hAnsi="Times New Roman" w:cs="Times New Roman"/>
          <w:sz w:val="24"/>
          <w:szCs w:val="24"/>
          <w:lang w:eastAsia="ro-RO"/>
        </w:rPr>
        <w:t>lună</w:t>
      </w:r>
      <w:proofErr w:type="spellEnd"/>
      <w:r w:rsidRPr="00DA77D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x </w:t>
      </w:r>
      <w:r w:rsidRPr="00B870A5">
        <w:rPr>
          <w:rFonts w:ascii="Times New Roman" w:eastAsia="Times New Roman" w:hAnsi="Times New Roman" w:cs="Times New Roman"/>
          <w:sz w:val="24"/>
          <w:szCs w:val="24"/>
          <w:lang w:eastAsia="ro-RO"/>
        </w:rPr>
        <w:t>5</w:t>
      </w:r>
      <w:r w:rsidRPr="00DA77D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DA77D5">
        <w:rPr>
          <w:rFonts w:ascii="Times New Roman" w:eastAsia="Times New Roman" w:hAnsi="Times New Roman" w:cs="Times New Roman"/>
          <w:sz w:val="24"/>
          <w:szCs w:val="24"/>
          <w:lang w:eastAsia="ro-RO"/>
        </w:rPr>
        <w:t>luni</w:t>
      </w:r>
      <w:proofErr w:type="spellEnd"/>
      <w:r w:rsidRPr="00DA77D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= </w:t>
      </w:r>
      <w:r w:rsidRPr="00B870A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2.500,00 </w:t>
      </w:r>
      <w:r w:rsidRPr="00DA77D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lei </w:t>
      </w:r>
      <w:proofErr w:type="spellStart"/>
      <w:r w:rsidRPr="00DA77D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exclusiv</w:t>
      </w:r>
      <w:proofErr w:type="spellEnd"/>
      <w:r w:rsidRPr="00DA77D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T.V.A</w:t>
      </w:r>
      <w:r w:rsidRPr="00B870A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, </w:t>
      </w:r>
      <w:proofErr w:type="spellStart"/>
      <w:r w:rsidRPr="00B870A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respectiv</w:t>
      </w:r>
      <w:proofErr w:type="spellEnd"/>
      <w:r w:rsidRPr="00B870A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3.025,00 lei inclusive T.V.A.;</w:t>
      </w:r>
    </w:p>
    <w:p w14:paraId="5BC5D09F" w14:textId="77777777" w:rsidR="004A24C3" w:rsidRPr="00B870A5" w:rsidRDefault="004A24C3" w:rsidP="004A24C3">
      <w:pPr>
        <w:pStyle w:val="Listparagraf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B870A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Pentru anul 2026</w:t>
      </w:r>
      <w:r w:rsidRPr="00B870A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în perioada </w:t>
      </w:r>
      <w:r w:rsidRPr="00B870A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ianuarie-aprilie</w:t>
      </w:r>
      <w:r w:rsidRPr="00B870A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:</w:t>
      </w:r>
      <w:r w:rsidRPr="00B870A5">
        <w:t xml:space="preserve"> </w:t>
      </w:r>
      <w:r w:rsidRPr="00B870A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500,00 lei fără TVA/lună x 4 luni = </w:t>
      </w:r>
      <w:r w:rsidRPr="00B870A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2.000,00 lei exclusiv T.V.A., respectiv 2.420,00 lei inclusiv T.V.A.</w:t>
      </w:r>
    </w:p>
    <w:p w14:paraId="4EE13EF3" w14:textId="77777777" w:rsidR="004A24C3" w:rsidRPr="00B870A5" w:rsidRDefault="004A24C3" w:rsidP="004A24C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</w:pPr>
    </w:p>
    <w:p w14:paraId="3238CC4A" w14:textId="77777777" w:rsidR="004A24C3" w:rsidRPr="00B870A5" w:rsidRDefault="004A24C3" w:rsidP="004A24C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3"/>
          <w:szCs w:val="23"/>
          <w:lang w:val="it-IT"/>
        </w:rPr>
      </w:pPr>
      <w:r w:rsidRPr="00B870A5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it-IT"/>
        </w:rPr>
        <w:tab/>
      </w:r>
      <w:r w:rsidRPr="00B870A5">
        <w:rPr>
          <w:rFonts w:ascii="Times New Roman" w:eastAsia="Times New Roman" w:hAnsi="Times New Roman" w:cs="Times New Roman"/>
          <w:noProof/>
          <w:color w:val="000000" w:themeColor="text1"/>
          <w:sz w:val="23"/>
          <w:szCs w:val="23"/>
          <w:lang w:val="it-IT"/>
        </w:rPr>
        <w:t>Celelalte clauze contractuale rămân neschimbate.</w:t>
      </w:r>
    </w:p>
    <w:p w14:paraId="48020ED2" w14:textId="77777777" w:rsidR="004A24C3" w:rsidRPr="00B870A5" w:rsidRDefault="004A24C3" w:rsidP="004A24C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3"/>
          <w:szCs w:val="23"/>
          <w:lang w:val="it-IT"/>
        </w:rPr>
      </w:pPr>
      <w:r w:rsidRPr="00B870A5">
        <w:rPr>
          <w:rFonts w:ascii="Times New Roman" w:eastAsia="Times New Roman" w:hAnsi="Times New Roman" w:cs="Times New Roman"/>
          <w:noProof/>
          <w:color w:val="000000" w:themeColor="text1"/>
          <w:sz w:val="23"/>
          <w:szCs w:val="23"/>
          <w:lang w:val="it-IT"/>
        </w:rPr>
        <w:tab/>
        <w:t xml:space="preserve">Părţile au înteles să încheie azi prezentul act adițional în două exemplare, câte unul pentru fiecare parte.  </w:t>
      </w:r>
    </w:p>
    <w:p w14:paraId="11FF6343" w14:textId="77777777" w:rsidR="004A24C3" w:rsidRPr="00B870A5" w:rsidRDefault="004A24C3" w:rsidP="004A24C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it-IT"/>
        </w:rPr>
      </w:pPr>
    </w:p>
    <w:p w14:paraId="0D8FB412" w14:textId="77777777" w:rsidR="004A24C3" w:rsidRPr="00B870A5" w:rsidRDefault="004A24C3" w:rsidP="004A24C3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B870A5">
        <w:rPr>
          <w:rFonts w:ascii="Times New Roman" w:hAnsi="Times New Roman" w:cs="Times New Roman"/>
          <w:b/>
          <w:bCs/>
          <w:color w:val="000000" w:themeColor="text1"/>
          <w:lang w:val="es-ES"/>
        </w:rPr>
        <w:t>ACHIZITOR</w:t>
      </w:r>
      <w:r w:rsidRPr="00B870A5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B870A5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B870A5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</w:r>
      <w:r w:rsidRPr="00B870A5">
        <w:rPr>
          <w:rFonts w:ascii="Times New Roman" w:hAnsi="Times New Roman" w:cs="Times New Roman"/>
          <w:b/>
          <w:bCs/>
          <w:color w:val="000000" w:themeColor="text1"/>
          <w:lang w:val="es-ES"/>
        </w:rPr>
        <w:tab/>
        <w:t xml:space="preserve">                                                                PRESTATOR                                   </w:t>
      </w:r>
      <w:proofErr w:type="gramStart"/>
      <w:r w:rsidRPr="00B870A5">
        <w:rPr>
          <w:rFonts w:ascii="Times New Roman" w:hAnsi="Times New Roman" w:cs="Times New Roman"/>
          <w:b/>
          <w:bCs/>
          <w:color w:val="000000" w:themeColor="text1"/>
          <w:lang w:val="es-ES"/>
        </w:rPr>
        <w:t>DIRECȚIA  GENERALĂ</w:t>
      </w:r>
      <w:proofErr w:type="gramEnd"/>
      <w:r w:rsidRPr="00B870A5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PENTRU                                           QUALITY SAFETY SERVICES S.R.L.   ADMINISTRAREAPATRIMONIULUI                                                        ADMINISTRATOR                  </w:t>
      </w:r>
    </w:p>
    <w:p w14:paraId="5CFBC8E4" w14:textId="3916307D" w:rsidR="004A24C3" w:rsidRPr="00B870A5" w:rsidRDefault="004A24C3" w:rsidP="004A24C3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r w:rsidRPr="00B870A5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IMOBILIAR SECTOR 2                                                                        </w:t>
      </w:r>
    </w:p>
    <w:p w14:paraId="4256AF11" w14:textId="77777777" w:rsidR="004A24C3" w:rsidRPr="00B870A5" w:rsidRDefault="004A24C3" w:rsidP="004A24C3">
      <w:pPr>
        <w:pStyle w:val="Frspaiere"/>
        <w:rPr>
          <w:rFonts w:ascii="Times New Roman" w:hAnsi="Times New Roman" w:cs="Times New Roman"/>
          <w:b/>
          <w:bCs/>
          <w:color w:val="000000" w:themeColor="text1"/>
          <w:lang w:val="es-ES"/>
        </w:rPr>
      </w:pPr>
      <w:proofErr w:type="gramStart"/>
      <w:r w:rsidRPr="00B870A5">
        <w:rPr>
          <w:rFonts w:ascii="Times New Roman" w:hAnsi="Times New Roman" w:cs="Times New Roman"/>
          <w:b/>
          <w:bCs/>
          <w:color w:val="000000" w:themeColor="text1"/>
          <w:lang w:val="es-ES"/>
        </w:rPr>
        <w:t>DIRECTOR  GENERAL</w:t>
      </w:r>
      <w:proofErr w:type="gramEnd"/>
      <w:r w:rsidRPr="00B870A5">
        <w:rPr>
          <w:rFonts w:ascii="Times New Roman" w:hAnsi="Times New Roman" w:cs="Times New Roman"/>
          <w:b/>
          <w:bCs/>
          <w:color w:val="000000" w:themeColor="text1"/>
          <w:lang w:val="es-ES"/>
        </w:rPr>
        <w:t xml:space="preserve">                                                                                     </w:t>
      </w:r>
    </w:p>
    <w:p w14:paraId="4A7D475C" w14:textId="77777777" w:rsidR="009F490D" w:rsidRDefault="009F490D"/>
    <w:sectPr w:rsidR="009F490D" w:rsidSect="00AC64DC">
      <w:pgSz w:w="11906" w:h="16838" w:code="9"/>
      <w:pgMar w:top="709" w:right="566" w:bottom="709" w:left="993" w:header="0" w:footer="5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8BB29" w14:textId="77777777" w:rsidR="002B5F26" w:rsidRDefault="002B5F26" w:rsidP="002B5F26">
      <w:pPr>
        <w:spacing w:after="0" w:line="240" w:lineRule="auto"/>
      </w:pPr>
      <w:r>
        <w:separator/>
      </w:r>
    </w:p>
  </w:endnote>
  <w:endnote w:type="continuationSeparator" w:id="0">
    <w:p w14:paraId="567D159E" w14:textId="77777777" w:rsidR="002B5F26" w:rsidRDefault="002B5F26" w:rsidP="002B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3F8A9" w14:textId="77777777" w:rsidR="002B5F26" w:rsidRDefault="002B5F26" w:rsidP="002B5F26">
      <w:pPr>
        <w:spacing w:after="0" w:line="240" w:lineRule="auto"/>
      </w:pPr>
      <w:r>
        <w:separator/>
      </w:r>
    </w:p>
  </w:footnote>
  <w:footnote w:type="continuationSeparator" w:id="0">
    <w:p w14:paraId="66EB2A53" w14:textId="77777777" w:rsidR="002B5F26" w:rsidRDefault="002B5F26" w:rsidP="002B5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C3006"/>
    <w:multiLevelType w:val="hybridMultilevel"/>
    <w:tmpl w:val="3F7CFD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22C37"/>
    <w:multiLevelType w:val="hybridMultilevel"/>
    <w:tmpl w:val="2A3CC0BC"/>
    <w:lvl w:ilvl="0" w:tplc="E03847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C5"/>
    <w:rsid w:val="00265AC5"/>
    <w:rsid w:val="002B5F26"/>
    <w:rsid w:val="004A24C3"/>
    <w:rsid w:val="009F490D"/>
    <w:rsid w:val="00A44B92"/>
    <w:rsid w:val="00CB5112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094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4C3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4A2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A24C3"/>
    <w:rPr>
      <w:lang w:val="ro-RO"/>
    </w:rPr>
  </w:style>
  <w:style w:type="character" w:customStyle="1" w:styleId="Headerorfooter">
    <w:name w:val="Header or footer_"/>
    <w:link w:val="Headerorfooter1"/>
    <w:uiPriority w:val="99"/>
    <w:rsid w:val="004A24C3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4A24C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  <w:lang w:val="en-US"/>
    </w:rPr>
  </w:style>
  <w:style w:type="paragraph" w:styleId="Frspaiere">
    <w:name w:val="No Spacing"/>
    <w:uiPriority w:val="1"/>
    <w:qFormat/>
    <w:rsid w:val="004A24C3"/>
    <w:pPr>
      <w:spacing w:after="0" w:line="240" w:lineRule="auto"/>
    </w:pPr>
    <w:rPr>
      <w:lang w:val="ro-RO"/>
    </w:rPr>
  </w:style>
  <w:style w:type="paragraph" w:styleId="Listparagraf">
    <w:name w:val="List Paragraph"/>
    <w:basedOn w:val="Normal"/>
    <w:uiPriority w:val="34"/>
    <w:qFormat/>
    <w:rsid w:val="004A24C3"/>
    <w:pPr>
      <w:ind w:left="720"/>
      <w:contextualSpacing/>
    </w:pPr>
    <w:rPr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2B5F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B5F26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2026-01-16T10:06:00Z</dcterms:created>
  <dcterms:modified xsi:type="dcterms:W3CDTF">2026-01-16T10:07:00Z</dcterms:modified>
</cp:coreProperties>
</file>