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12A2" w14:textId="77777777" w:rsidR="006D65D2" w:rsidRPr="00942777" w:rsidRDefault="006D65D2" w:rsidP="006D65D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bookmarkStart w:id="0" w:name="bookmark0"/>
    </w:p>
    <w:p w14:paraId="49509D81" w14:textId="77777777" w:rsidR="006D65D2" w:rsidRPr="00942777" w:rsidRDefault="006D65D2" w:rsidP="006D65D2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9427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Act adițional nr. 1 din 31.0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7</w:t>
      </w:r>
      <w:r w:rsidRPr="009427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.2025</w:t>
      </w:r>
    </w:p>
    <w:p w14:paraId="34B730BC" w14:textId="77777777" w:rsidR="006D65D2" w:rsidRPr="00942777" w:rsidRDefault="006D65D2" w:rsidP="006D65D2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9427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la </w:t>
      </w:r>
      <w:bookmarkEnd w:id="0"/>
      <w:r w:rsidRPr="009427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Contractul de furnizare a serviciului Indaco Lege6 Online</w:t>
      </w:r>
    </w:p>
    <w:p w14:paraId="72D57216" w14:textId="77777777" w:rsidR="006D65D2" w:rsidRPr="00942777" w:rsidRDefault="006D65D2" w:rsidP="006D65D2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  <w:lang w:val="pt-BR" w:eastAsia="ro-RO"/>
        </w:rPr>
      </w:pPr>
      <w:r w:rsidRPr="009427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Nr.  18 din 07.05.2025</w:t>
      </w:r>
    </w:p>
    <w:p w14:paraId="0186B560" w14:textId="77777777" w:rsidR="006D65D2" w:rsidRPr="00942777" w:rsidRDefault="006D65D2" w:rsidP="006D65D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</w:pPr>
      <w:r w:rsidRPr="009427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  <w:t>Încheiat între:</w:t>
      </w:r>
    </w:p>
    <w:p w14:paraId="27E8CF43" w14:textId="77777777" w:rsidR="006D65D2" w:rsidRPr="00EF4D5D" w:rsidRDefault="006D65D2" w:rsidP="006D65D2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bookmarkStart w:id="1" w:name="bookmark2"/>
      <w:r w:rsidRPr="009427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 xml:space="preserve">A. DIRECȚIA GENERALĂ PENTRU ADMINISTRAREA PATRIMONIULUI IMOBILIAR SECTOR 2, </w:t>
      </w:r>
      <w:proofErr w:type="spellStart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cu</w:t>
      </w:r>
      <w:proofErr w:type="spellEnd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sediul</w:t>
      </w:r>
      <w:proofErr w:type="spellEnd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Str</w:t>
      </w:r>
      <w:proofErr w:type="spellEnd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Luigi Galvani, </w:t>
      </w:r>
      <w:proofErr w:type="spellStart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Nr</w:t>
      </w:r>
      <w:proofErr w:type="spellEnd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20, </w:t>
      </w:r>
      <w:proofErr w:type="spellStart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Telefon</w:t>
      </w:r>
      <w:proofErr w:type="spellEnd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021.212.15.44, Fax 021.212.11.39, Cod fiscal 14783794, </w:t>
      </w:r>
      <w:proofErr w:type="spellStart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cont</w:t>
      </w:r>
      <w:proofErr w:type="spellEnd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trezorerie</w:t>
      </w:r>
      <w:proofErr w:type="spellEnd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RO09TREZ24A510103200130X, </w:t>
      </w:r>
      <w:proofErr w:type="spellStart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deschis</w:t>
      </w:r>
      <w:proofErr w:type="spellEnd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Trezoreria</w:t>
      </w:r>
      <w:proofErr w:type="spellEnd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Sector 2, </w:t>
      </w:r>
      <w:proofErr w:type="spellStart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București</w:t>
      </w:r>
      <w:proofErr w:type="spellEnd"/>
      <w:r w:rsidRPr="00942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EF4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reprezentată</w:t>
      </w:r>
      <w:proofErr w:type="spellEnd"/>
      <w:r w:rsidRPr="00EF4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EF4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prin</w:t>
      </w:r>
      <w:proofErr w:type="spellEnd"/>
      <w:r w:rsidRPr="00EF4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gramStart"/>
      <w:r w:rsidRPr="00EF4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Director General</w:t>
      </w:r>
      <w:proofErr w:type="gramEnd"/>
      <w:r w:rsidRPr="00EF4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- </w:t>
      </w:r>
      <w:r w:rsidRPr="00EF4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Mihaela Nagy-</w:t>
      </w:r>
      <w:proofErr w:type="spellStart"/>
      <w:r w:rsidRPr="00EF4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Răducanu</w:t>
      </w:r>
      <w:proofErr w:type="spellEnd"/>
      <w:r w:rsidRPr="00EF4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EF4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EF4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EF4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calitate</w:t>
      </w:r>
      <w:proofErr w:type="spellEnd"/>
      <w:r w:rsidRPr="00EF4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ACHZITOR, pe de o parte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,</w:t>
      </w:r>
      <w:r w:rsidRPr="00EF4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</w:p>
    <w:p w14:paraId="2963F756" w14:textId="77777777" w:rsidR="006D65D2" w:rsidRPr="00EF4D5D" w:rsidRDefault="006D65D2" w:rsidP="006D65D2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proofErr w:type="spellStart"/>
      <w:r w:rsidRPr="00EF4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Și</w:t>
      </w:r>
      <w:proofErr w:type="spellEnd"/>
    </w:p>
    <w:p w14:paraId="7B1473D8" w14:textId="600D41EC" w:rsidR="006D65D2" w:rsidRPr="00942777" w:rsidRDefault="006D65D2" w:rsidP="006D65D2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94277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B. INDACO SYSTEMS S.R.L., </w:t>
      </w:r>
      <w:r w:rsidRPr="009427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cu sediul social în </w:t>
      </w:r>
      <w:r w:rsidR="008F720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...................</w:t>
      </w:r>
      <w:r w:rsidRPr="009427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, Tel./fax: </w:t>
      </w:r>
      <w:r w:rsidR="008F720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</w:t>
      </w:r>
      <w:r w:rsidRPr="009427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, înregistrată la Registrul </w:t>
      </w:r>
      <w:proofErr w:type="spellStart"/>
      <w:r w:rsidRPr="009427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Comerţului</w:t>
      </w:r>
      <w:proofErr w:type="spellEnd"/>
      <w:r w:rsidRPr="009427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sub nr. </w:t>
      </w:r>
      <w:r w:rsidR="008F720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..................</w:t>
      </w:r>
      <w:r w:rsidRPr="009427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9427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şi</w:t>
      </w:r>
      <w:proofErr w:type="spellEnd"/>
      <w:r w:rsidRPr="009427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CIF </w:t>
      </w:r>
      <w:r w:rsidR="008F720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</w:t>
      </w:r>
      <w:r w:rsidRPr="009427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, având contul </w:t>
      </w:r>
      <w:r w:rsidR="008F720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..........................</w:t>
      </w:r>
      <w:r w:rsidRPr="009427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, deschis la </w:t>
      </w:r>
      <w:r w:rsidR="008F720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......................</w:t>
      </w:r>
      <w:r w:rsidRPr="009427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, reprezentată prin </w:t>
      </w:r>
      <w:r w:rsidR="008F720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...................</w:t>
      </w:r>
      <w:r w:rsidRPr="009427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având </w:t>
      </w:r>
      <w:proofErr w:type="spellStart"/>
      <w:r w:rsidRPr="009427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funcţia</w:t>
      </w:r>
      <w:proofErr w:type="spellEnd"/>
      <w:r w:rsidRPr="009427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de </w:t>
      </w:r>
      <w:r w:rsidR="008F720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......................</w:t>
      </w:r>
      <w:r w:rsidRPr="009427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, în calitate de PRESTATOR, pe de altă parte.</w:t>
      </w:r>
    </w:p>
    <w:p w14:paraId="5AAD269B" w14:textId="77777777" w:rsidR="006D65D2" w:rsidRPr="00942777" w:rsidRDefault="006D65D2" w:rsidP="006D65D2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s-ES"/>
        </w:rPr>
      </w:pPr>
    </w:p>
    <w:p w14:paraId="3FAEF794" w14:textId="77777777" w:rsidR="006D65D2" w:rsidRPr="00942777" w:rsidRDefault="006D65D2" w:rsidP="006D65D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942777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365CB87E" w14:textId="77777777" w:rsidR="006D65D2" w:rsidRPr="00942777" w:rsidRDefault="006D65D2" w:rsidP="006D65D2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942777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Prevederile alin. (1), art. 291 din Legea nr. 227/2015 privind Codul fiscal</w:t>
      </w:r>
      <w:r w:rsidRPr="00942777">
        <w:rPr>
          <w:color w:val="000000" w:themeColor="text1"/>
          <w:sz w:val="24"/>
          <w:szCs w:val="24"/>
        </w:rPr>
        <w:t xml:space="preserve"> </w:t>
      </w:r>
      <w:r w:rsidRPr="00942777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din 2015 modificată prin Legea nr. 141/2025 privind unele măsuri fiscal-bugetare</w:t>
      </w:r>
      <w:r w:rsidRPr="00942777">
        <w:rPr>
          <w:color w:val="000000" w:themeColor="text1"/>
          <w:sz w:val="24"/>
          <w:szCs w:val="24"/>
        </w:rPr>
        <w:t xml:space="preserve">, </w:t>
      </w:r>
      <w:r w:rsidRPr="00942777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1E1E7771" w14:textId="77777777" w:rsidR="006D65D2" w:rsidRPr="00942777" w:rsidRDefault="006D65D2" w:rsidP="006D65D2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94277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11D8F056" w14:textId="77777777" w:rsidR="006D65D2" w:rsidRPr="00942777" w:rsidRDefault="006D65D2" w:rsidP="006D65D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942777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Referatul de necesitate nr.</w:t>
      </w:r>
      <w:r w:rsidRPr="00942777">
        <w:rPr>
          <w:color w:val="000000" w:themeColor="text1"/>
          <w:sz w:val="24"/>
          <w:szCs w:val="24"/>
        </w:rPr>
        <w:t xml:space="preserve"> </w:t>
      </w:r>
      <w:r w:rsidRPr="00942777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1585/30.07.2025;</w:t>
      </w:r>
    </w:p>
    <w:p w14:paraId="4A88D541" w14:textId="77777777" w:rsidR="006D65D2" w:rsidRPr="00942777" w:rsidRDefault="006D65D2" w:rsidP="006D65D2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942777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părțile au convenit să încheie prezentul act adițional la contractul de furnizare nr. 18 din 07.05.2025, având ca obiect </w:t>
      </w:r>
      <w:bookmarkStart w:id="2" w:name="_Hlk196303933"/>
      <w:r w:rsidRPr="0094277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it-IT"/>
        </w:rPr>
        <w:t>serviciului legislativ Indaco Lege6 Online</w:t>
      </w:r>
      <w:r w:rsidRPr="0094277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 xml:space="preserve"> (Cod SMIS 2014+142474) astfel:</w:t>
      </w:r>
    </w:p>
    <w:p w14:paraId="7E69F96C" w14:textId="77777777" w:rsidR="006D65D2" w:rsidRPr="00942777" w:rsidRDefault="006D65D2" w:rsidP="006D65D2">
      <w:pPr>
        <w:pStyle w:val="Listparagraf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94277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13 conturi cu acces la modulele: Legislatie RO si EU;</w:t>
      </w:r>
    </w:p>
    <w:p w14:paraId="4292AA22" w14:textId="77777777" w:rsidR="006D65D2" w:rsidRPr="00942777" w:rsidRDefault="006D65D2" w:rsidP="006D65D2">
      <w:pPr>
        <w:pStyle w:val="Listparagraf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94277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7  conturi cu acces la modulele: Legislatie RO si EU + Jurisprudenta selectata RO si EU + Hotarari Judecatoresti + Comentarii Expert;</w:t>
      </w:r>
    </w:p>
    <w:p w14:paraId="0F95A49C" w14:textId="77777777" w:rsidR="006D65D2" w:rsidRPr="00942777" w:rsidRDefault="006D65D2" w:rsidP="006D65D2">
      <w:pPr>
        <w:pStyle w:val="Listparagraf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94277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Un cont cu acces la modulele: Legislatie RO si EU + Jurisprudenta selectata RO si EU + Buletinul Procedurilor de Insolventa (cautare si monitorizare 20 societati) + Hotarari Judecatoresti + Comentarii Expert + Monitorul Oficial partea a IV-a (cautare si monitorizare si 20 societati),</w:t>
      </w:r>
    </w:p>
    <w:bookmarkEnd w:id="2"/>
    <w:p w14:paraId="7AD8A85E" w14:textId="77777777" w:rsidR="006D65D2" w:rsidRPr="00942777" w:rsidRDefault="006D65D2" w:rsidP="006D65D2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942777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în conformitate cu obligaţiile asumate prin contractul mai sus menționat, cu respectarea următoarelor clauze:</w:t>
      </w:r>
    </w:p>
    <w:p w14:paraId="64C02B16" w14:textId="77777777" w:rsidR="006D65D2" w:rsidRPr="00942777" w:rsidRDefault="006D65D2" w:rsidP="006D65D2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s-ES"/>
        </w:rPr>
      </w:pPr>
    </w:p>
    <w:bookmarkEnd w:id="1"/>
    <w:p w14:paraId="3B41DE75" w14:textId="77777777" w:rsidR="006D65D2" w:rsidRPr="00942777" w:rsidRDefault="006D65D2" w:rsidP="006D65D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</w:pPr>
      <w:r w:rsidRPr="00942777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pt-BR"/>
        </w:rPr>
        <w:t>I.</w:t>
      </w:r>
      <w:r w:rsidRPr="00942777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it-IT"/>
        </w:rPr>
        <w:t xml:space="preserve"> Alin (1) si (2) de la Art. 4, Cap. 4. VALOAREA CONTRACTULUI se modifică începând cu data de 01.08.2025, după cum urmează</w:t>
      </w:r>
      <w:r w:rsidRPr="0094277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  <w:t>:</w:t>
      </w:r>
    </w:p>
    <w:p w14:paraId="690004D2" w14:textId="77777777" w:rsidR="006D65D2" w:rsidRPr="00942777" w:rsidRDefault="006D65D2" w:rsidP="006D65D2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</w:pPr>
      <w:r w:rsidRPr="00942777">
        <w:rPr>
          <w:rFonts w:ascii="Times New Roman" w:hAnsi="Times New Roman"/>
          <w:b/>
          <w:color w:val="000000"/>
          <w:sz w:val="24"/>
          <w:szCs w:val="24"/>
        </w:rPr>
        <w:t>Art. 4 (1)</w:t>
      </w:r>
      <w:r w:rsidRPr="00942777">
        <w:rPr>
          <w:rFonts w:ascii="Times New Roman" w:hAnsi="Times New Roman"/>
          <w:color w:val="000000"/>
          <w:sz w:val="24"/>
          <w:szCs w:val="24"/>
        </w:rPr>
        <w:t xml:space="preserve"> Valoarea totală a contractului este de </w:t>
      </w:r>
      <w:r w:rsidRPr="00942777">
        <w:rPr>
          <w:rFonts w:ascii="Times New Roman" w:hAnsi="Times New Roman"/>
          <w:b/>
          <w:bCs/>
          <w:color w:val="000000"/>
          <w:sz w:val="24"/>
          <w:szCs w:val="24"/>
        </w:rPr>
        <w:t>7.020,00 lei fără TVA</w:t>
      </w:r>
      <w:r w:rsidRPr="00942777">
        <w:rPr>
          <w:rFonts w:ascii="Times New Roman" w:hAnsi="Times New Roman"/>
          <w:color w:val="000000"/>
          <w:sz w:val="24"/>
          <w:szCs w:val="24"/>
        </w:rPr>
        <w:t xml:space="preserve">, respectiv </w:t>
      </w:r>
      <w:r w:rsidRPr="00942777">
        <w:rPr>
          <w:rFonts w:ascii="Times New Roman" w:hAnsi="Times New Roman"/>
          <w:b/>
          <w:bCs/>
          <w:color w:val="000000"/>
          <w:sz w:val="24"/>
          <w:szCs w:val="24"/>
        </w:rPr>
        <w:t>8.459,10 lei cu TVA și s-a format astfel</w:t>
      </w:r>
      <w:r w:rsidRPr="00942777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>:</w:t>
      </w:r>
    </w:p>
    <w:p w14:paraId="40C5CFB8" w14:textId="77777777" w:rsidR="006D65D2" w:rsidRPr="00942777" w:rsidRDefault="006D65D2" w:rsidP="006D65D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277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Pentru anul 2025</w:t>
      </w:r>
      <w:r w:rsidRPr="00942777">
        <w:rPr>
          <w:rFonts w:ascii="Times New Roman" w:hAnsi="Times New Roman"/>
          <w:color w:val="000000"/>
          <w:sz w:val="24"/>
          <w:szCs w:val="24"/>
          <w:lang w:val="it-IT"/>
        </w:rPr>
        <w:t xml:space="preserve">: </w:t>
      </w:r>
      <w:r w:rsidRPr="00942777">
        <w:rPr>
          <w:rFonts w:ascii="Times New Roman" w:hAnsi="Times New Roman"/>
          <w:color w:val="000000"/>
          <w:sz w:val="24"/>
          <w:szCs w:val="24"/>
        </w:rPr>
        <w:t xml:space="preserve"> 585,00 lei/lună fără TVA x 8 luni din care:</w:t>
      </w:r>
    </w:p>
    <w:p w14:paraId="7FBEA11A" w14:textId="77777777" w:rsidR="006D65D2" w:rsidRPr="00942777" w:rsidRDefault="006D65D2" w:rsidP="006D65D2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2777">
        <w:rPr>
          <w:rFonts w:ascii="Times New Roman" w:hAnsi="Times New Roman"/>
          <w:color w:val="000000"/>
          <w:sz w:val="24"/>
          <w:szCs w:val="24"/>
        </w:rPr>
        <w:t>mai – iulie =</w:t>
      </w:r>
      <w:r w:rsidRPr="00942777">
        <w:rPr>
          <w:sz w:val="24"/>
          <w:szCs w:val="24"/>
        </w:rPr>
        <w:t xml:space="preserve"> </w:t>
      </w:r>
      <w:r w:rsidRPr="00942777">
        <w:rPr>
          <w:rFonts w:ascii="Times New Roman" w:hAnsi="Times New Roman"/>
          <w:b/>
          <w:bCs/>
          <w:color w:val="000000"/>
          <w:sz w:val="24"/>
          <w:szCs w:val="24"/>
        </w:rPr>
        <w:t>1.755,00</w:t>
      </w:r>
      <w:r w:rsidRPr="00942777">
        <w:rPr>
          <w:b/>
          <w:bCs/>
          <w:sz w:val="24"/>
          <w:szCs w:val="24"/>
        </w:rPr>
        <w:t xml:space="preserve"> </w:t>
      </w:r>
      <w:r w:rsidRPr="00942777">
        <w:rPr>
          <w:rFonts w:ascii="Times New Roman" w:hAnsi="Times New Roman"/>
          <w:b/>
          <w:bCs/>
          <w:color w:val="000000"/>
          <w:sz w:val="24"/>
          <w:szCs w:val="24"/>
        </w:rPr>
        <w:t>lei fără TVA</w:t>
      </w:r>
      <w:r w:rsidRPr="00942777">
        <w:rPr>
          <w:rFonts w:ascii="Times New Roman" w:hAnsi="Times New Roman"/>
          <w:color w:val="000000"/>
          <w:sz w:val="24"/>
          <w:szCs w:val="24"/>
        </w:rPr>
        <w:t xml:space="preserve">, respectiv </w:t>
      </w:r>
      <w:r w:rsidRPr="00942777">
        <w:rPr>
          <w:rFonts w:ascii="Times New Roman" w:hAnsi="Times New Roman"/>
          <w:b/>
          <w:bCs/>
          <w:color w:val="000000"/>
          <w:sz w:val="24"/>
          <w:szCs w:val="24"/>
        </w:rPr>
        <w:t>2.088,45 lei cu TVA</w:t>
      </w:r>
      <w:r w:rsidRPr="00942777">
        <w:rPr>
          <w:rFonts w:ascii="Times New Roman" w:hAnsi="Times New Roman"/>
          <w:color w:val="000000"/>
          <w:sz w:val="24"/>
          <w:szCs w:val="24"/>
        </w:rPr>
        <w:t xml:space="preserve"> (cota TVA de </w:t>
      </w:r>
      <w:r w:rsidRPr="00942777">
        <w:rPr>
          <w:rFonts w:ascii="Times New Roman" w:hAnsi="Times New Roman"/>
          <w:b/>
          <w:bCs/>
          <w:color w:val="000000"/>
          <w:sz w:val="24"/>
          <w:szCs w:val="24"/>
        </w:rPr>
        <w:t>19%</w:t>
      </w:r>
      <w:r w:rsidRPr="00942777">
        <w:rPr>
          <w:rFonts w:ascii="Times New Roman" w:hAnsi="Times New Roman"/>
          <w:color w:val="000000"/>
          <w:sz w:val="24"/>
          <w:szCs w:val="24"/>
        </w:rPr>
        <w:t>);</w:t>
      </w:r>
    </w:p>
    <w:p w14:paraId="4F376BCA" w14:textId="77777777" w:rsidR="006D65D2" w:rsidRPr="00942777" w:rsidRDefault="006D65D2" w:rsidP="006D65D2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2777">
        <w:rPr>
          <w:rFonts w:ascii="Times New Roman" w:hAnsi="Times New Roman"/>
          <w:color w:val="000000"/>
          <w:sz w:val="24"/>
          <w:szCs w:val="24"/>
        </w:rPr>
        <w:t xml:space="preserve">august – decembrie = </w:t>
      </w:r>
      <w:r w:rsidRPr="00942777">
        <w:rPr>
          <w:rFonts w:ascii="Times New Roman" w:hAnsi="Times New Roman"/>
          <w:b/>
          <w:bCs/>
          <w:color w:val="000000"/>
          <w:sz w:val="24"/>
          <w:szCs w:val="24"/>
        </w:rPr>
        <w:t>2.925,00</w:t>
      </w:r>
      <w:r w:rsidRPr="00942777">
        <w:rPr>
          <w:b/>
          <w:bCs/>
          <w:sz w:val="24"/>
          <w:szCs w:val="24"/>
        </w:rPr>
        <w:t xml:space="preserve"> </w:t>
      </w:r>
      <w:r w:rsidRPr="00942777">
        <w:rPr>
          <w:rFonts w:ascii="Times New Roman" w:hAnsi="Times New Roman"/>
          <w:b/>
          <w:bCs/>
          <w:color w:val="000000"/>
          <w:sz w:val="24"/>
          <w:szCs w:val="24"/>
        </w:rPr>
        <w:t>lei fără TVA</w:t>
      </w:r>
      <w:r w:rsidRPr="00942777">
        <w:rPr>
          <w:rFonts w:ascii="Times New Roman" w:hAnsi="Times New Roman"/>
          <w:color w:val="000000"/>
          <w:sz w:val="24"/>
          <w:szCs w:val="24"/>
        </w:rPr>
        <w:t xml:space="preserve">, respectiv </w:t>
      </w:r>
      <w:r w:rsidRPr="00942777">
        <w:rPr>
          <w:rFonts w:ascii="Times New Roman" w:hAnsi="Times New Roman"/>
          <w:b/>
          <w:bCs/>
          <w:color w:val="000000"/>
          <w:sz w:val="24"/>
          <w:szCs w:val="24"/>
        </w:rPr>
        <w:t>3.539,25 lei cu TVA</w:t>
      </w:r>
      <w:r w:rsidRPr="00942777">
        <w:rPr>
          <w:rFonts w:ascii="Times New Roman" w:hAnsi="Times New Roman"/>
          <w:color w:val="000000"/>
          <w:sz w:val="24"/>
          <w:szCs w:val="24"/>
        </w:rPr>
        <w:t xml:space="preserve"> (cota TVA de </w:t>
      </w:r>
      <w:r w:rsidRPr="00942777">
        <w:rPr>
          <w:rFonts w:ascii="Times New Roman" w:hAnsi="Times New Roman"/>
          <w:b/>
          <w:bCs/>
          <w:color w:val="000000"/>
          <w:sz w:val="24"/>
          <w:szCs w:val="24"/>
        </w:rPr>
        <w:t>21%</w:t>
      </w:r>
      <w:r w:rsidRPr="00942777">
        <w:rPr>
          <w:rFonts w:ascii="Times New Roman" w:hAnsi="Times New Roman"/>
          <w:color w:val="000000"/>
          <w:sz w:val="24"/>
          <w:szCs w:val="24"/>
        </w:rPr>
        <w:t>);</w:t>
      </w:r>
    </w:p>
    <w:p w14:paraId="1C2EFC47" w14:textId="77777777" w:rsidR="006D65D2" w:rsidRPr="00942777" w:rsidRDefault="006D65D2" w:rsidP="006D65D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90E5BE" w14:textId="77777777" w:rsidR="006D65D2" w:rsidRPr="00942777" w:rsidRDefault="006D65D2" w:rsidP="006D65D2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2777">
        <w:rPr>
          <w:rFonts w:ascii="Times New Roman" w:hAnsi="Times New Roman"/>
          <w:b/>
          <w:bCs/>
          <w:color w:val="000000"/>
          <w:sz w:val="24"/>
          <w:szCs w:val="24"/>
        </w:rPr>
        <w:t xml:space="preserve">Pentru anul 2026:  </w:t>
      </w:r>
      <w:r w:rsidRPr="00942777">
        <w:rPr>
          <w:rFonts w:ascii="Times New Roman" w:hAnsi="Times New Roman"/>
          <w:color w:val="000000"/>
          <w:sz w:val="24"/>
          <w:szCs w:val="24"/>
        </w:rPr>
        <w:t>585,00  lei/lună fără TVA x 4 luni (ianuarie - aprilie 2026)</w:t>
      </w:r>
      <w:r w:rsidRPr="00942777">
        <w:rPr>
          <w:rFonts w:ascii="Times New Roman" w:hAnsi="Times New Roman"/>
          <w:b/>
          <w:bCs/>
          <w:color w:val="000000"/>
          <w:sz w:val="24"/>
          <w:szCs w:val="24"/>
        </w:rPr>
        <w:t xml:space="preserve"> = 2.340,00 lei fără TVA, respectiv 2.831,40 lei cu TVA</w:t>
      </w:r>
      <w:bookmarkStart w:id="3" w:name="_Hlk159484625"/>
      <w:r w:rsidRPr="00942777">
        <w:rPr>
          <w:rFonts w:ascii="Times New Roman" w:hAnsi="Times New Roman"/>
          <w:color w:val="000000"/>
          <w:sz w:val="24"/>
          <w:szCs w:val="24"/>
        </w:rPr>
        <w:t xml:space="preserve">(cota TVA de </w:t>
      </w:r>
      <w:r w:rsidRPr="00942777">
        <w:rPr>
          <w:rFonts w:ascii="Times New Roman" w:hAnsi="Times New Roman"/>
          <w:b/>
          <w:bCs/>
          <w:color w:val="000000"/>
          <w:sz w:val="24"/>
          <w:szCs w:val="24"/>
        </w:rPr>
        <w:t>21%</w:t>
      </w:r>
      <w:r w:rsidRPr="00942777">
        <w:rPr>
          <w:rFonts w:ascii="Times New Roman" w:hAnsi="Times New Roman"/>
          <w:color w:val="000000"/>
          <w:sz w:val="24"/>
          <w:szCs w:val="24"/>
        </w:rPr>
        <w:t>)</w:t>
      </w:r>
      <w:r w:rsidRPr="0094277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3ECA7B79" w14:textId="77777777" w:rsidR="006D65D2" w:rsidRPr="00942777" w:rsidRDefault="006D65D2" w:rsidP="006D65D2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2777">
        <w:rPr>
          <w:rFonts w:ascii="Times New Roman" w:hAnsi="Times New Roman"/>
          <w:b/>
          <w:bCs/>
          <w:color w:val="000000"/>
          <w:sz w:val="24"/>
          <w:szCs w:val="24"/>
        </w:rPr>
        <w:t xml:space="preserve">(2) </w:t>
      </w:r>
      <w:r w:rsidRPr="00942777">
        <w:rPr>
          <w:rFonts w:ascii="Times New Roman" w:hAnsi="Times New Roman"/>
          <w:color w:val="000000"/>
          <w:sz w:val="24"/>
          <w:szCs w:val="24"/>
        </w:rPr>
        <w:t xml:space="preserve">Valoarea abonamentului total lunar, cu </w:t>
      </w:r>
      <w:proofErr w:type="spellStart"/>
      <w:r w:rsidRPr="00942777">
        <w:rPr>
          <w:rFonts w:ascii="Times New Roman" w:hAnsi="Times New Roman"/>
          <w:color w:val="000000"/>
          <w:sz w:val="24"/>
          <w:szCs w:val="24"/>
        </w:rPr>
        <w:t>discounturi</w:t>
      </w:r>
      <w:proofErr w:type="spellEnd"/>
      <w:r w:rsidRPr="00942777">
        <w:rPr>
          <w:rFonts w:ascii="Times New Roman" w:hAnsi="Times New Roman"/>
          <w:color w:val="000000"/>
          <w:sz w:val="24"/>
          <w:szCs w:val="24"/>
        </w:rPr>
        <w:t xml:space="preserve"> de volum </w:t>
      </w:r>
      <w:proofErr w:type="spellStart"/>
      <w:r w:rsidRPr="00942777">
        <w:rPr>
          <w:rFonts w:ascii="Times New Roman" w:hAnsi="Times New Roman"/>
          <w:color w:val="000000"/>
          <w:sz w:val="24"/>
          <w:szCs w:val="24"/>
        </w:rPr>
        <w:t>licenţiere</w:t>
      </w:r>
      <w:proofErr w:type="spellEnd"/>
      <w:r w:rsidRPr="00942777">
        <w:rPr>
          <w:rFonts w:ascii="Times New Roman" w:hAnsi="Times New Roman"/>
          <w:color w:val="000000"/>
          <w:sz w:val="24"/>
          <w:szCs w:val="24"/>
        </w:rPr>
        <w:t xml:space="preserve"> aplicate, este de: </w:t>
      </w:r>
      <w:r w:rsidRPr="00942777">
        <w:rPr>
          <w:rFonts w:ascii="Times New Roman" w:hAnsi="Times New Roman"/>
          <w:b/>
          <w:bCs/>
          <w:color w:val="000000"/>
          <w:sz w:val="24"/>
          <w:szCs w:val="24"/>
        </w:rPr>
        <w:t>585,00 LEI + TVA, respectiv 696,15 lei/lună inclusiv TVA (TVA 19%) pentru lunile mai - iulie 2025  și 707,85</w:t>
      </w:r>
      <w:r w:rsidRPr="00942777">
        <w:rPr>
          <w:sz w:val="24"/>
          <w:szCs w:val="24"/>
        </w:rPr>
        <w:t xml:space="preserve"> </w:t>
      </w:r>
      <w:r w:rsidRPr="00942777">
        <w:rPr>
          <w:rFonts w:ascii="Times New Roman" w:hAnsi="Times New Roman"/>
          <w:b/>
          <w:bCs/>
          <w:color w:val="000000"/>
          <w:sz w:val="24"/>
          <w:szCs w:val="24"/>
        </w:rPr>
        <w:t>lei/lună inclusiv TVA (TVA 21%) pentru lunile august 2025 - aprilie 2026.</w:t>
      </w:r>
    </w:p>
    <w:bookmarkEnd w:id="3"/>
    <w:p w14:paraId="78EF9570" w14:textId="77777777" w:rsidR="006D65D2" w:rsidRPr="00942777" w:rsidRDefault="006D65D2" w:rsidP="006D65D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</w:p>
    <w:p w14:paraId="1A44EAA4" w14:textId="77777777" w:rsidR="006D65D2" w:rsidRPr="00942777" w:rsidRDefault="006D65D2" w:rsidP="006D65D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94277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>Celelalte clauze contractuale rămân neschimbate.</w:t>
      </w:r>
    </w:p>
    <w:p w14:paraId="60EA6048" w14:textId="77777777" w:rsidR="006D65D2" w:rsidRPr="00942777" w:rsidRDefault="006D65D2" w:rsidP="006D65D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it-IT"/>
        </w:rPr>
      </w:pPr>
      <w:r w:rsidRPr="0094277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 xml:space="preserve">Părţile au înteles să încheie azi prezentul act adițional în două exemplare, câte unul pentru fiecare parte.  </w:t>
      </w:r>
    </w:p>
    <w:p w14:paraId="1A7C87AB" w14:textId="77777777" w:rsidR="006D65D2" w:rsidRPr="00942777" w:rsidRDefault="006D65D2" w:rsidP="006D65D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366D78F9" w14:textId="77777777" w:rsidR="006D65D2" w:rsidRPr="00942777" w:rsidRDefault="006D65D2" w:rsidP="006D65D2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942777">
        <w:rPr>
          <w:rFonts w:ascii="Times New Roman" w:hAnsi="Times New Roman" w:cs="Times New Roman"/>
          <w:b/>
          <w:bCs/>
          <w:color w:val="000000" w:themeColor="text1"/>
          <w:lang w:val="es-ES"/>
        </w:rPr>
        <w:t>ACHIZITOR</w:t>
      </w:r>
      <w:r w:rsidRPr="00942777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942777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942777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942777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                                               </w:t>
      </w:r>
      <w:r w:rsidRPr="00942777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PRESTATOR                                           </w:t>
      </w:r>
      <w:proofErr w:type="gramStart"/>
      <w:r w:rsidRPr="00942777">
        <w:rPr>
          <w:rFonts w:ascii="Times New Roman" w:hAnsi="Times New Roman" w:cs="Times New Roman"/>
          <w:b/>
          <w:bCs/>
          <w:color w:val="000000" w:themeColor="text1"/>
          <w:lang w:val="es-ES"/>
        </w:rPr>
        <w:t>DIRECȚIA  GENERALĂ</w:t>
      </w:r>
      <w:proofErr w:type="gramEnd"/>
      <w:r w:rsidRPr="00942777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PENTRU ADMINISTRAREA                       </w:t>
      </w:r>
      <w:r w:rsidRPr="00942777">
        <w:rPr>
          <w:rFonts w:ascii="Times New Roman" w:eastAsia="Calibri" w:hAnsi="Times New Roman"/>
          <w:b/>
          <w:bCs/>
          <w:iCs/>
          <w:lang w:eastAsia="ar-SA"/>
        </w:rPr>
        <w:t xml:space="preserve">INDACO SYSTEMS S.R.L. </w:t>
      </w:r>
      <w:r w:rsidRPr="00942777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PATRIMONIULUI  IMOBILIAR SECTOR 2                     </w:t>
      </w:r>
      <w:r w:rsidRPr="00942777">
        <w:rPr>
          <w:rFonts w:ascii="Times New Roman" w:eastAsia="Calibri" w:hAnsi="Times New Roman"/>
          <w:b/>
          <w:bCs/>
          <w:lang w:eastAsia="ar-SA"/>
        </w:rPr>
        <w:t>COORDONATOR ACCOUNT MANAGEMENT</w:t>
      </w:r>
    </w:p>
    <w:p w14:paraId="20C6B7BC" w14:textId="163D5BCD" w:rsidR="006D65D2" w:rsidRPr="00942777" w:rsidRDefault="006D65D2" w:rsidP="006D65D2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proofErr w:type="gramStart"/>
      <w:r w:rsidRPr="00942777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942777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    </w:t>
      </w:r>
    </w:p>
    <w:p w14:paraId="3A093162" w14:textId="77777777" w:rsidR="006D65D2" w:rsidRPr="00942777" w:rsidRDefault="006D65D2" w:rsidP="006D65D2">
      <w:pPr>
        <w:rPr>
          <w:sz w:val="24"/>
          <w:szCs w:val="24"/>
        </w:rPr>
      </w:pPr>
    </w:p>
    <w:p w14:paraId="51DD0F31" w14:textId="77777777" w:rsidR="009F490D" w:rsidRDefault="009F490D"/>
    <w:sectPr w:rsidR="009F490D" w:rsidSect="0099535F">
      <w:pgSz w:w="11906" w:h="16838" w:code="9"/>
      <w:pgMar w:top="426" w:right="707" w:bottom="1276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C01E" w14:textId="77777777" w:rsidR="00606FA4" w:rsidRDefault="00606FA4" w:rsidP="00606FA4">
      <w:pPr>
        <w:spacing w:after="0" w:line="240" w:lineRule="auto"/>
      </w:pPr>
      <w:r>
        <w:separator/>
      </w:r>
    </w:p>
  </w:endnote>
  <w:endnote w:type="continuationSeparator" w:id="0">
    <w:p w14:paraId="477598C9" w14:textId="77777777" w:rsidR="00606FA4" w:rsidRDefault="00606FA4" w:rsidP="0060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9CF9" w14:textId="77777777" w:rsidR="00606FA4" w:rsidRDefault="00606FA4" w:rsidP="00606FA4">
      <w:pPr>
        <w:spacing w:after="0" w:line="240" w:lineRule="auto"/>
      </w:pPr>
      <w:r>
        <w:separator/>
      </w:r>
    </w:p>
  </w:footnote>
  <w:footnote w:type="continuationSeparator" w:id="0">
    <w:p w14:paraId="1ABC0B38" w14:textId="77777777" w:rsidR="00606FA4" w:rsidRDefault="00606FA4" w:rsidP="00606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2C37"/>
    <w:multiLevelType w:val="hybridMultilevel"/>
    <w:tmpl w:val="2A3CC0BC"/>
    <w:lvl w:ilvl="0" w:tplc="E0384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E3E3C"/>
    <w:multiLevelType w:val="hybridMultilevel"/>
    <w:tmpl w:val="A2E46E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37"/>
    <w:rsid w:val="003C5373"/>
    <w:rsid w:val="00606FA4"/>
    <w:rsid w:val="006D65D2"/>
    <w:rsid w:val="008F7204"/>
    <w:rsid w:val="009C2037"/>
    <w:rsid w:val="009F490D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ECF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5D2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6D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D65D2"/>
    <w:rPr>
      <w:lang w:val="ro-RO"/>
    </w:rPr>
  </w:style>
  <w:style w:type="character" w:customStyle="1" w:styleId="Headerorfooter">
    <w:name w:val="Header or footer_"/>
    <w:link w:val="Headerorfooter1"/>
    <w:uiPriority w:val="99"/>
    <w:rsid w:val="006D65D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6D65D2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paragraph" w:styleId="Frspaiere">
    <w:name w:val="No Spacing"/>
    <w:uiPriority w:val="1"/>
    <w:qFormat/>
    <w:rsid w:val="006D65D2"/>
    <w:pPr>
      <w:spacing w:after="0" w:line="240" w:lineRule="auto"/>
    </w:pPr>
    <w:rPr>
      <w:lang w:val="ro-RO"/>
    </w:rPr>
  </w:style>
  <w:style w:type="paragraph" w:styleId="Listparagraf">
    <w:name w:val="List Paragraph"/>
    <w:basedOn w:val="Normal"/>
    <w:uiPriority w:val="34"/>
    <w:qFormat/>
    <w:rsid w:val="006D65D2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606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06FA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2026-01-16T10:16:00Z</dcterms:created>
  <dcterms:modified xsi:type="dcterms:W3CDTF">2026-01-16T10:16:00Z</dcterms:modified>
</cp:coreProperties>
</file>