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46CC" w14:textId="77777777" w:rsidR="00432475" w:rsidRPr="00432475" w:rsidRDefault="00432475" w:rsidP="00432475">
      <w:pPr>
        <w:spacing w:after="18"/>
        <w:ind w:left="34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CONTRACT DE SERVICII</w:t>
      </w:r>
    </w:p>
    <w:p w14:paraId="0C62FCB8" w14:textId="77777777" w:rsidR="00432475" w:rsidRPr="00432475" w:rsidRDefault="00432475" w:rsidP="00432475">
      <w:pPr>
        <w:spacing w:after="287"/>
        <w:ind w:left="1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Nr. 28 </w:t>
      </w:r>
      <w:proofErr w:type="gram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din</w:t>
      </w:r>
      <w:proofErr w:type="gram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14.05.2025</w:t>
      </w:r>
    </w:p>
    <w:p w14:paraId="4C85D4F1" w14:textId="77777777" w:rsidR="00432475" w:rsidRPr="00432475" w:rsidRDefault="00432475" w:rsidP="00432475">
      <w:pPr>
        <w:spacing w:after="20" w:line="262" w:lineRule="auto"/>
        <w:ind w:left="19" w:hanging="5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1.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Preambul</w:t>
      </w:r>
      <w:proofErr w:type="spellEnd"/>
    </w:p>
    <w:p w14:paraId="454700EF" w14:textId="77777777" w:rsidR="00432475" w:rsidRPr="00432475" w:rsidRDefault="00432475" w:rsidP="00432475">
      <w:pPr>
        <w:spacing w:after="276" w:line="269" w:lineRule="auto"/>
        <w:ind w:left="14" w:right="1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temeiul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nr. 98/19.05.2016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publice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Hotărârii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nr. 395/02.06.2016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aprobarea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normelor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metodologice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aplicare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prevederilor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referitoare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atribuirea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achiziție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publică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nr. 98/2016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publice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; s-a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încheiat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servicii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:</w:t>
      </w:r>
    </w:p>
    <w:p w14:paraId="4FFBB36E" w14:textId="77777777" w:rsidR="00432475" w:rsidRPr="00432475" w:rsidRDefault="00432475" w:rsidP="00432475">
      <w:pPr>
        <w:numPr>
          <w:ilvl w:val="0"/>
          <w:numId w:val="1"/>
        </w:numPr>
        <w:spacing w:after="20" w:line="262" w:lineRule="auto"/>
        <w:ind w:right="2" w:hanging="341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DIRECȚIA GENERALĂ PENTRU ADMINISTRAREA PATRIMONIULUI IMOBILIAR SECTOR 2,</w:t>
      </w: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sediul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București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strada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Luigi Galvani nr. 20, sector 2,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Telefon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: 021.212.15.44, 021.212.11.39, e-mail: </w:t>
      </w: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val="single" w:color="000000"/>
          <w:lang w:val="en-US"/>
          <w14:ligatures w14:val="standardContextual"/>
        </w:rPr>
        <w:t>office@dgapi.ro,</w:t>
      </w: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Cod Fiscal 14783794,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trezorerie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nr. R009TREZ24A510103200130X,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deschis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Trezoreria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Sector 2,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reprezentată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Director General, Bogdan-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Alexandru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Gârbu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calitate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„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", pe de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,</w:t>
      </w:r>
    </w:p>
    <w:p w14:paraId="5230DE88" w14:textId="77777777" w:rsidR="005F22F1" w:rsidRDefault="005F22F1" w:rsidP="00432475">
      <w:pPr>
        <w:spacing w:after="0" w:line="240" w:lineRule="auto"/>
        <w:ind w:left="19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</w:p>
    <w:p w14:paraId="061F5E4D" w14:textId="23403EC9" w:rsidR="00432475" w:rsidRDefault="005F22F1" w:rsidP="00432475">
      <w:pPr>
        <w:spacing w:after="0" w:line="240" w:lineRule="auto"/>
        <w:ind w:left="19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</w:t>
      </w:r>
      <w:r w:rsidR="00432475"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</w:t>
      </w:r>
      <w:proofErr w:type="spellEnd"/>
    </w:p>
    <w:p w14:paraId="4D19A98E" w14:textId="77777777" w:rsidR="005F22F1" w:rsidRPr="00432475" w:rsidRDefault="005F22F1" w:rsidP="00432475">
      <w:pPr>
        <w:spacing w:after="0" w:line="240" w:lineRule="auto"/>
        <w:ind w:left="19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</w:p>
    <w:p w14:paraId="7C71738E" w14:textId="6E99DA4A" w:rsidR="00432475" w:rsidRPr="00432475" w:rsidRDefault="00432475" w:rsidP="00432475">
      <w:pPr>
        <w:numPr>
          <w:ilvl w:val="0"/>
          <w:numId w:val="1"/>
        </w:numPr>
        <w:spacing w:after="292" w:line="269" w:lineRule="auto"/>
        <w:ind w:right="2" w:hanging="341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UP ROMANIA S.R.L., </w:t>
      </w:r>
      <w:r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………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…..</w:t>
      </w:r>
      <w:proofErr w:type="gram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calitate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„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", pe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276B08A5" w14:textId="77777777" w:rsidR="00432475" w:rsidRPr="00432475" w:rsidRDefault="00432475" w:rsidP="00432475">
      <w:pPr>
        <w:numPr>
          <w:ilvl w:val="0"/>
          <w:numId w:val="2"/>
        </w:numPr>
        <w:spacing w:after="58" w:line="269" w:lineRule="auto"/>
        <w:ind w:right="4" w:hanging="278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Definitii</w:t>
      </w:r>
      <w:proofErr w:type="spellEnd"/>
    </w:p>
    <w:p w14:paraId="503777BC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2.1.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următorii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termeni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interpretați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astfel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:</w:t>
      </w:r>
    </w:p>
    <w:p w14:paraId="7AF9404F" w14:textId="77777777" w:rsidR="00432475" w:rsidRPr="00432475" w:rsidRDefault="00432475" w:rsidP="00432475">
      <w:pPr>
        <w:numPr>
          <w:ilvl w:val="0"/>
          <w:numId w:val="3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Contract</w:t>
      </w: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-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reprezintă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toate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Anexele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sale.</w:t>
      </w:r>
    </w:p>
    <w:p w14:paraId="47250ECF" w14:textId="77777777" w:rsidR="00432475" w:rsidRPr="00432475" w:rsidRDefault="00432475" w:rsidP="00432475">
      <w:pPr>
        <w:numPr>
          <w:ilvl w:val="0"/>
          <w:numId w:val="3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Achizitor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Prestator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-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contractante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așa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cum sunt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numite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contract;</w:t>
      </w:r>
    </w:p>
    <w:p w14:paraId="73B5FBA1" w14:textId="77777777" w:rsidR="00432475" w:rsidRPr="00432475" w:rsidRDefault="00432475" w:rsidP="00432475">
      <w:pPr>
        <w:numPr>
          <w:ilvl w:val="0"/>
          <w:numId w:val="3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Prețul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-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prețul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plătibil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baza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îndeplinirea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integrală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corespunzătoare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tuturor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asumate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contract;</w:t>
      </w:r>
    </w:p>
    <w:p w14:paraId="278346ED" w14:textId="77777777" w:rsidR="00432475" w:rsidRPr="00432475" w:rsidRDefault="00432475" w:rsidP="00432475">
      <w:pPr>
        <w:numPr>
          <w:ilvl w:val="0"/>
          <w:numId w:val="3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Servicii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-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activități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căror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fac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obiectul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7244BA40" w14:textId="77777777" w:rsidR="00432475" w:rsidRPr="00432475" w:rsidRDefault="00432475" w:rsidP="00432475">
      <w:pPr>
        <w:numPr>
          <w:ilvl w:val="0"/>
          <w:numId w:val="3"/>
        </w:numPr>
        <w:spacing w:after="4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Produse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-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echipamentele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mașinile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utilajele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piesele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schimb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bunuri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cuprinse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anexa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anexele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le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furniza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aferent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serviciilor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conform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51AA2661" w14:textId="77777777" w:rsidR="00432475" w:rsidRPr="00432475" w:rsidRDefault="00432475" w:rsidP="00432475">
      <w:pPr>
        <w:numPr>
          <w:ilvl w:val="0"/>
          <w:numId w:val="3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Forța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majoră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-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eveniment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extern,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imprevizibil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absolut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invincibil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inevitabil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care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putea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prevăzut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momentul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încheierii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face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imposibilă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executarea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respectiv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îndeplinirea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; sunt considerate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asemenea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evenimente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: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războaie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revoluții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incendii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inundații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catastrofe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naturale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restricții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apărute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urmare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carantine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embargou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enumerarea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nefiind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exhaustivă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ci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enunțiativă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.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este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considerat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forță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majoră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un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eveniment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asemenea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sus care,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fără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imposibilitate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executare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face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extrem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costisitoare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executarea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uneia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; </w:t>
      </w: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drawing>
          <wp:inline distT="0" distB="0" distL="0" distR="0" wp14:anchorId="6349DC09" wp14:editId="238B3896">
            <wp:extent cx="12192" cy="6097"/>
            <wp:effectExtent l="0" t="0" r="0" b="0"/>
            <wp:docPr id="2086" name="Picture 2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" name="Picture 20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F3E45" w14:textId="77777777" w:rsidR="00432475" w:rsidRPr="00432475" w:rsidRDefault="00432475" w:rsidP="00432475">
      <w:pPr>
        <w:numPr>
          <w:ilvl w:val="0"/>
          <w:numId w:val="3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zi</w:t>
      </w: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- zi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calendaristică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;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lună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- 30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respectiv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31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; </w:t>
      </w:r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an</w:t>
      </w: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- 365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respectiv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366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1D54872E" w14:textId="77777777" w:rsidR="00432475" w:rsidRPr="00432475" w:rsidRDefault="00432475" w:rsidP="00432475">
      <w:pPr>
        <w:spacing w:after="11" w:line="269" w:lineRule="auto"/>
        <w:ind w:left="18"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</w:p>
    <w:p w14:paraId="4ED2A655" w14:textId="77777777" w:rsidR="00432475" w:rsidRPr="00432475" w:rsidRDefault="00432475" w:rsidP="00432475">
      <w:pPr>
        <w:numPr>
          <w:ilvl w:val="0"/>
          <w:numId w:val="4"/>
        </w:numPr>
        <w:spacing w:after="54" w:line="262" w:lineRule="auto"/>
        <w:ind w:left="240" w:hanging="226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Interpretare</w:t>
      </w:r>
      <w:proofErr w:type="spellEnd"/>
    </w:p>
    <w:p w14:paraId="0243F4AF" w14:textId="77777777" w:rsidR="00432475" w:rsidRPr="00432475" w:rsidRDefault="00432475" w:rsidP="00432475">
      <w:pPr>
        <w:numPr>
          <w:ilvl w:val="1"/>
          <w:numId w:val="4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Contract,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excepția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prevederi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cuvintele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forma singular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include forma de plural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vice versa,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acolo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unde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lucru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este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permis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context.</w:t>
      </w:r>
    </w:p>
    <w:p w14:paraId="040E7CF9" w14:textId="77777777" w:rsidR="00432475" w:rsidRPr="00432475" w:rsidRDefault="00432475" w:rsidP="00432475">
      <w:pPr>
        <w:numPr>
          <w:ilvl w:val="1"/>
          <w:numId w:val="4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Termenul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"zi" </w:t>
      </w:r>
      <w:proofErr w:type="spellStart"/>
      <w:proofErr w:type="gram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”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proofErr w:type="gram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”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referire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reprezintă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calendaristice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specifică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mod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diferit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3ADD140F" w14:textId="77777777" w:rsidR="00432475" w:rsidRPr="00432475" w:rsidRDefault="00432475" w:rsidP="00432475">
      <w:pPr>
        <w:numPr>
          <w:ilvl w:val="1"/>
          <w:numId w:val="4"/>
        </w:numPr>
        <w:spacing w:after="326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Clauzele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expresiile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 interpretate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raportare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întreg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4E574560" w14:textId="77777777" w:rsidR="00432475" w:rsidRPr="00432475" w:rsidRDefault="00432475" w:rsidP="00432475">
      <w:pPr>
        <w:spacing w:after="322"/>
        <w:ind w:left="34" w:right="72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CLAUZE OBLIGATORII</w:t>
      </w:r>
    </w:p>
    <w:p w14:paraId="050D5ECD" w14:textId="77777777" w:rsidR="00432475" w:rsidRPr="00432475" w:rsidRDefault="00432475" w:rsidP="00432475">
      <w:pPr>
        <w:numPr>
          <w:ilvl w:val="0"/>
          <w:numId w:val="4"/>
        </w:numPr>
        <w:spacing w:after="20" w:line="262" w:lineRule="auto"/>
        <w:ind w:left="240" w:hanging="226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Obiectul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principal al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</w:p>
    <w:p w14:paraId="6CFA99AA" w14:textId="77777777" w:rsidR="00432475" w:rsidRPr="00432475" w:rsidRDefault="00432475" w:rsidP="00432475">
      <w:pPr>
        <w:numPr>
          <w:ilvl w:val="1"/>
          <w:numId w:val="4"/>
        </w:numPr>
        <w:spacing w:after="44" w:line="262" w:lineRule="auto"/>
        <w:ind w:right="4" w:firstLine="4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lastRenderedPageBreak/>
        <w:t>Obiectul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constituie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servicii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emitere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livrare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tichete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valorice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, pe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suport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hârtie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denumite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vouchere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sport.</w:t>
      </w:r>
    </w:p>
    <w:p w14:paraId="64E5FBA0" w14:textId="77777777" w:rsidR="00432475" w:rsidRPr="00432475" w:rsidRDefault="00432475" w:rsidP="00432475">
      <w:pPr>
        <w:numPr>
          <w:ilvl w:val="1"/>
          <w:numId w:val="4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Serviciile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emitere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sport, sub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formă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tichete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valorice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suport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hârtie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presupun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realizarea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imprimarea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livrarea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acestora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sediul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65F3267A" w14:textId="77777777" w:rsidR="00432475" w:rsidRPr="00432475" w:rsidRDefault="00432475" w:rsidP="00432475">
      <w:pPr>
        <w:numPr>
          <w:ilvl w:val="1"/>
          <w:numId w:val="4"/>
        </w:numPr>
        <w:spacing w:after="319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sport, sub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formă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tichete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valorice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suport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hârtie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acordate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elevilor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învățământul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preuniversitar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stat de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raza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Sectorului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2 al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Municipiului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București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sunt destinate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contravalorii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abonamentului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cotizației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lunare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taxelor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aferente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necesare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practicării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activităților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sportive,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organizate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cadrul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structurilor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sportive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eligibile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conformitate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Regulamentul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implementarea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proiectului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”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Dăruim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speranță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performantă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sport”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nivelul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Sectorului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2.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Valoarea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nominală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fiecărui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voucher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este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250 lei/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elev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lună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3C18121A" w14:textId="77777777" w:rsidR="00432475" w:rsidRPr="00432475" w:rsidRDefault="00432475" w:rsidP="00432475">
      <w:pPr>
        <w:numPr>
          <w:ilvl w:val="0"/>
          <w:numId w:val="4"/>
        </w:numPr>
        <w:spacing w:after="20" w:line="262" w:lineRule="auto"/>
        <w:ind w:left="240" w:hanging="226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Prețul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</w:p>
    <w:p w14:paraId="027B4BFC" w14:textId="77777777" w:rsidR="00432475" w:rsidRPr="00432475" w:rsidRDefault="00432475" w:rsidP="00432475">
      <w:pPr>
        <w:numPr>
          <w:ilvl w:val="1"/>
          <w:numId w:val="4"/>
        </w:numPr>
        <w:spacing w:after="349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14:ligatures w14:val="standardContextual"/>
        </w:rPr>
        <w:t>Prețul convenit pentru îndeplinirea contractului</w:t>
      </w: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este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r w:rsidRPr="00432475">
        <w:rPr>
          <w:rFonts w:ascii="Times New Roman" w:eastAsia="Times New Roman" w:hAnsi="Times New Roman" w:cs="Times New Roman"/>
          <w:b/>
          <w:bCs/>
          <w:noProof/>
          <w:color w:val="000000"/>
          <w:kern w:val="2"/>
          <w:sz w:val="23"/>
          <w:szCs w:val="23"/>
          <w:lang w:val="en-GB" w:eastAsia="en-GB"/>
          <w14:ligatures w14:val="standardContextual"/>
        </w:rPr>
        <w:t xml:space="preserve">10 </w:t>
      </w:r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lei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fără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TVA, la care se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adaugă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TVA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valoare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de 1,19 lei,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rezultând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o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valoare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totală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r w:rsidRPr="00432475">
        <w:rPr>
          <w:rFonts w:ascii="Times New Roman" w:eastAsia="Times New Roman" w:hAnsi="Times New Roman" w:cs="Times New Roman"/>
          <w:b/>
          <w:bCs/>
          <w:noProof/>
          <w:color w:val="000000"/>
          <w:kern w:val="2"/>
          <w:sz w:val="23"/>
          <w:szCs w:val="23"/>
          <w:lang w:val="en-GB" w:eastAsia="en-GB"/>
          <w14:ligatures w14:val="standardContextual"/>
        </w:rPr>
        <w:t xml:space="preserve">11,90 </w:t>
      </w:r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lei cu TVA</w:t>
      </w: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.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lângă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prețul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serviciilor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trebuie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plătească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valoarea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nominală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aferentă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comandate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4F1EC289" w14:textId="77777777" w:rsidR="00432475" w:rsidRPr="00432475" w:rsidRDefault="00432475" w:rsidP="00432475">
      <w:pPr>
        <w:numPr>
          <w:ilvl w:val="0"/>
          <w:numId w:val="4"/>
        </w:numPr>
        <w:spacing w:after="20" w:line="262" w:lineRule="auto"/>
        <w:ind w:left="240" w:hanging="226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Durata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</w:p>
    <w:p w14:paraId="6A19E041" w14:textId="77777777" w:rsidR="00432475" w:rsidRPr="00432475" w:rsidRDefault="00432475" w:rsidP="00432475">
      <w:pPr>
        <w:numPr>
          <w:ilvl w:val="1"/>
          <w:numId w:val="4"/>
        </w:numPr>
        <w:spacing w:after="52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Durata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servicii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perioada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cuprinsă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data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semnării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data de 31.12.2025,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posibilitatea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prelungire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act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adițional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acordul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ambelor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fără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costuri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suplimentare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7DBD1053" w14:textId="77777777" w:rsidR="00432475" w:rsidRPr="00432475" w:rsidRDefault="00432475" w:rsidP="00432475">
      <w:pPr>
        <w:numPr>
          <w:ilvl w:val="1"/>
          <w:numId w:val="4"/>
        </w:numPr>
        <w:spacing w:after="319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produce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efecte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până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data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returnării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sumelor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aferente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neutilizate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perioada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valabilitate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592843E0" w14:textId="77777777" w:rsidR="00432475" w:rsidRPr="00432475" w:rsidRDefault="00432475" w:rsidP="00432475">
      <w:pPr>
        <w:numPr>
          <w:ilvl w:val="0"/>
          <w:numId w:val="4"/>
        </w:numPr>
        <w:spacing w:after="20" w:line="262" w:lineRule="auto"/>
        <w:ind w:left="240" w:hanging="226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Documentele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sunt:</w:t>
      </w:r>
    </w:p>
    <w:p w14:paraId="78C0CECD" w14:textId="77777777" w:rsidR="00432475" w:rsidRPr="00432475" w:rsidRDefault="00432475" w:rsidP="00432475">
      <w:pPr>
        <w:numPr>
          <w:ilvl w:val="2"/>
          <w:numId w:val="5"/>
        </w:numPr>
        <w:spacing w:after="11" w:line="269" w:lineRule="auto"/>
        <w:ind w:right="4" w:hanging="341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Caietul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sarcini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17CA73EE" w14:textId="77777777" w:rsidR="00432475" w:rsidRPr="00432475" w:rsidRDefault="00432475" w:rsidP="00432475">
      <w:pPr>
        <w:numPr>
          <w:ilvl w:val="2"/>
          <w:numId w:val="5"/>
        </w:numPr>
        <w:spacing w:after="11" w:line="269" w:lineRule="auto"/>
        <w:ind w:right="4" w:hanging="341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Detaliul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SEAP nr. DA 38096201</w:t>
      </w:r>
    </w:p>
    <w:p w14:paraId="4CCE22D7" w14:textId="77777777" w:rsidR="00432475" w:rsidRPr="00432475" w:rsidRDefault="00432475" w:rsidP="00432475">
      <w:pPr>
        <w:numPr>
          <w:ilvl w:val="2"/>
          <w:numId w:val="5"/>
        </w:numPr>
        <w:spacing w:after="350" w:line="269" w:lineRule="auto"/>
        <w:ind w:right="4" w:hanging="341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Acordul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prelucrare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datelor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personale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1B1B607C" w14:textId="77777777" w:rsidR="00432475" w:rsidRPr="00432475" w:rsidRDefault="00432475" w:rsidP="00432475">
      <w:pPr>
        <w:numPr>
          <w:ilvl w:val="0"/>
          <w:numId w:val="4"/>
        </w:numPr>
        <w:spacing w:after="20" w:line="262" w:lineRule="auto"/>
        <w:ind w:left="240" w:hanging="226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Obligațiile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principale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ale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Prestatorului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ab/>
      </w: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drawing>
          <wp:inline distT="0" distB="0" distL="0" distR="0" wp14:anchorId="2F069AE0" wp14:editId="2B7048AF">
            <wp:extent cx="21336" cy="6097"/>
            <wp:effectExtent l="0" t="0" r="0" b="0"/>
            <wp:docPr id="4427" name="Picture 4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7" name="Picture 44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12860" w14:textId="77777777" w:rsidR="00432475" w:rsidRPr="00432475" w:rsidRDefault="00432475" w:rsidP="00432475">
      <w:pPr>
        <w:numPr>
          <w:ilvl w:val="1"/>
          <w:numId w:val="4"/>
        </w:numPr>
        <w:spacing w:after="37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presteze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serviciile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fac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obiectul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perioada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convenită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conformitate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asumate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contract.</w:t>
      </w:r>
    </w:p>
    <w:p w14:paraId="3886AE9C" w14:textId="77777777" w:rsidR="00432475" w:rsidRPr="00432475" w:rsidRDefault="00432475" w:rsidP="00432475">
      <w:pPr>
        <w:numPr>
          <w:ilvl w:val="1"/>
          <w:numId w:val="4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presteze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servicii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emitere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livrare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sport.</w:t>
      </w:r>
    </w:p>
    <w:p w14:paraId="21E5784E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încurajarea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sprijinirea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practicării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sportului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performanță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elevii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învățământul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preuniversitar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stat de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raza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Sectorului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2 al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Municipiului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București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emise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suport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hârtie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avea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regim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special,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putea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utilizate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numai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contravalorii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abonamentului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cotizației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lunare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taxelor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aferente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necesare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practicării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activităților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sportive,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organizate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cadrul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structurilor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sportive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eligibile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conditiile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stabilite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Regulamentul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implementarea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proiectului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”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Dăruim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speranță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performantă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sport".</w:t>
      </w:r>
    </w:p>
    <w:p w14:paraId="7B4515CF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imprime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utilizând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un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suport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tehnic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special (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hârtie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imprimat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)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particularități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distincte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permită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falsificarea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tichetelor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(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putin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hârtie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fluorescentă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schimbă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culoarea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cazul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tichetul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este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fotocopiat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microlinii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nu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disting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fotocopiere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bandă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reflexe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variabile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codul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bare).</w:t>
      </w:r>
    </w:p>
    <w:p w14:paraId="24629F5C" w14:textId="77777777" w:rsidR="00432475" w:rsidRPr="00432475" w:rsidRDefault="00432475" w:rsidP="00432475">
      <w:pPr>
        <w:spacing w:after="62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voucher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emis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sub forma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tichet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valoric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suport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hârtie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avea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inscripționat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următoarele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:</w:t>
      </w:r>
    </w:p>
    <w:p w14:paraId="76885B52" w14:textId="77777777" w:rsidR="00432475" w:rsidRPr="00432475" w:rsidRDefault="00432475" w:rsidP="00432475">
      <w:pPr>
        <w:spacing w:after="62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-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elemente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identificare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vizuală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Primăriei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Sector 2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București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68243CE4" w14:textId="77777777" w:rsidR="00432475" w:rsidRPr="00432475" w:rsidRDefault="00432475" w:rsidP="00432475">
      <w:pPr>
        <w:spacing w:after="11" w:line="269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lastRenderedPageBreak/>
        <w:t xml:space="preserve">-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elemente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identificare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vizuală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unitatii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invatamant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preuniversitar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stat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Sectorul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2 al Mun.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Bucuresti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5140EA71" w14:textId="77777777" w:rsidR="00432475" w:rsidRPr="00432475" w:rsidRDefault="00432475" w:rsidP="00432475">
      <w:pPr>
        <w:spacing w:after="11" w:line="269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-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denumirea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„Voucher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sport"; </w:t>
      </w:r>
    </w:p>
    <w:p w14:paraId="426ED54E" w14:textId="77777777" w:rsidR="00432475" w:rsidRPr="00432475" w:rsidRDefault="00432475" w:rsidP="00432475">
      <w:pPr>
        <w:spacing w:after="11" w:line="269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t xml:space="preserve">-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seria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numerică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sport;</w:t>
      </w:r>
    </w:p>
    <w:p w14:paraId="30F9EC86" w14:textId="77777777" w:rsidR="00432475" w:rsidRPr="00432475" w:rsidRDefault="00432475" w:rsidP="00432475">
      <w:pPr>
        <w:spacing w:after="11" w:line="269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-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datele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identificare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beneficiarului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(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nume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prenume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CNP); </w:t>
      </w:r>
    </w:p>
    <w:p w14:paraId="7EF3ACB0" w14:textId="77777777" w:rsidR="00432475" w:rsidRPr="00432475" w:rsidRDefault="00432475" w:rsidP="00432475">
      <w:pPr>
        <w:spacing w:after="11" w:line="269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t xml:space="preserve">-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valoarea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nominală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cifre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litere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; </w:t>
      </w:r>
    </w:p>
    <w:p w14:paraId="6534DE3C" w14:textId="77777777" w:rsidR="00432475" w:rsidRPr="00432475" w:rsidRDefault="00432475" w:rsidP="00432475">
      <w:pPr>
        <w:spacing w:after="11" w:line="269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t xml:space="preserve">-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ramura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sport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practicată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; </w:t>
      </w:r>
    </w:p>
    <w:p w14:paraId="383E9F34" w14:textId="77777777" w:rsidR="00432475" w:rsidRPr="00432475" w:rsidRDefault="00432475" w:rsidP="00432475">
      <w:pPr>
        <w:spacing w:after="11" w:line="269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t xml:space="preserve">-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perioada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valabilitate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sportiv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: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valabilitate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până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ultima zi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lunii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se face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comanda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556E6DF3" w14:textId="77777777" w:rsidR="00432475" w:rsidRPr="00432475" w:rsidRDefault="00432475" w:rsidP="00432475">
      <w:pPr>
        <w:spacing w:after="38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8.3.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asigure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prelucrarea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comenzilor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imprimarea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livrarea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condiții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siguranță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deplină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conform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comenzilor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lunare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listelor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primite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separate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învățământ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preuniversitar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stat de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raza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Sectorului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2,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contine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următoarele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informatii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:</w:t>
      </w:r>
    </w:p>
    <w:p w14:paraId="087CD7E0" w14:textId="77777777" w:rsidR="00432475" w:rsidRPr="00432475" w:rsidRDefault="00432475" w:rsidP="00432475">
      <w:pPr>
        <w:spacing w:after="44" w:line="269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-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denumire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învățământ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387262A0" w14:textId="77777777" w:rsidR="00432475" w:rsidRPr="00432475" w:rsidRDefault="00432475" w:rsidP="00432475">
      <w:pPr>
        <w:spacing w:after="44" w:line="269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-date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identificare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beneficiar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părinte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reprezentant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legal (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nume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prenume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domiciliu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gram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C.I.,CNP</w:t>
      </w:r>
      <w:proofErr w:type="gram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);</w:t>
      </w:r>
    </w:p>
    <w:p w14:paraId="173E5B16" w14:textId="77777777" w:rsidR="00432475" w:rsidRPr="00432475" w:rsidRDefault="00432475" w:rsidP="00432475">
      <w:pPr>
        <w:spacing w:after="44" w:line="269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t>-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valoarea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nominală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exprimată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lei;</w:t>
      </w:r>
    </w:p>
    <w:p w14:paraId="4E390EFE" w14:textId="77777777" w:rsidR="00432475" w:rsidRPr="00432475" w:rsidRDefault="00432475" w:rsidP="00432475">
      <w:pPr>
        <w:spacing w:after="44" w:line="269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t>-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ramura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sport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aleasă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beneficiar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; </w:t>
      </w:r>
    </w:p>
    <w:p w14:paraId="7E01025B" w14:textId="77777777" w:rsidR="00432475" w:rsidRPr="00432475" w:rsidRDefault="00432475" w:rsidP="00432475">
      <w:pPr>
        <w:spacing w:after="44" w:line="269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t>-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denumirea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structurii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sportive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alese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beneficiar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07C46655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8.4. 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prezinte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termen de 20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semnarea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lista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structurile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sportive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partenere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inclusiv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locurile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disponibile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ramura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sportivă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. Lista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structurile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sportive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actualiza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trimestrial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după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caz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1496755E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8.5. 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asigure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securitatea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livrării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până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sediul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administrativ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al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(D.G.A.P.I. Sector 2)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strada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Mașina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pâine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nr. 47, Sector 2,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Bucuresti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6B214A3F" w14:textId="77777777" w:rsidR="00432475" w:rsidRPr="00432475" w:rsidRDefault="00432475" w:rsidP="00432475">
      <w:pPr>
        <w:spacing w:after="33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8.6.  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respecte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termenul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livrare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maxim 3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lucrătoare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la data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plasării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comenzii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772A4E71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8.7.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garanta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printr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-o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declarație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emisă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proprie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răspundere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reprezentatului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legal/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împuternicitului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desemnat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ca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elementele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securitate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formatul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urmează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livrate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le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conferi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autenticitate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deplină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siguranță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utilizarea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beneficiari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2D10331F" w14:textId="77777777" w:rsidR="00432475" w:rsidRPr="00432475" w:rsidRDefault="00432475" w:rsidP="00432475">
      <w:pPr>
        <w:spacing w:after="36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8.8.  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face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dovada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deține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rețea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structuri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sportive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partenere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eligibile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conformitate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prevederile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Regulamentului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implementarea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proofErr w:type="gram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proiectului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”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Dăruim</w:t>
      </w:r>
      <w:proofErr w:type="spellEnd"/>
      <w:proofErr w:type="gram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speranță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performantă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sport”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respectarea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următoarelor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condiții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:</w:t>
      </w:r>
    </w:p>
    <w:p w14:paraId="6185FFA8" w14:textId="77777777" w:rsidR="00432475" w:rsidRPr="00432475" w:rsidRDefault="00432475" w:rsidP="00432475">
      <w:pPr>
        <w:spacing w:after="36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-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Structura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sportivă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facă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dovada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afilierii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Federația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Sportivă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Națională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ramură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sport;</w:t>
      </w:r>
    </w:p>
    <w:p w14:paraId="6CADB03D" w14:textId="77777777" w:rsidR="00432475" w:rsidRPr="00432475" w:rsidRDefault="00432475" w:rsidP="00432475">
      <w:pPr>
        <w:spacing w:after="41" w:line="269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-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Structura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sportivă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asigure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desfășurarea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activității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sportive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cadrul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structurii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sportive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numai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participanții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activitatea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sportivă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dețin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această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calificare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condițiile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prevăzute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dispozițiile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vigoare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5E4EF6B0" w14:textId="77777777" w:rsidR="00432475" w:rsidRPr="00432475" w:rsidRDefault="00432475" w:rsidP="00432475">
      <w:pPr>
        <w:spacing w:after="11" w:line="269" w:lineRule="auto"/>
        <w:ind w:left="19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t>-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Structura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sportivă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asigure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desfășurarea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activității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sportive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baze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sportive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proprii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aflate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folosință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Sectorul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2 al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Municipiului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București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condițiile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165AB8BF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prezinte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lunar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cererea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scrisă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gram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</w:t>
      </w:r>
      <w:proofErr w:type="gram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acestuia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un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raport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informații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-un format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agreat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comun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acord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decontate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fiecărei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structuri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sportive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parteneră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eligibilă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316E4610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8.9. 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despăgubească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împotriva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oricăror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:</w:t>
      </w:r>
    </w:p>
    <w:p w14:paraId="6E82A302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)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reclamatii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actiuni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justiție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rezultă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încălcarea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proprietate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intelectuală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(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brevete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nume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mărci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înregistrate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etc.), legate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echipamentele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materialele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instalațiile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utilajele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folosite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legatură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produsele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achiziționate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</w:p>
    <w:p w14:paraId="24B483B5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ii)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daune-interese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costuri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cheltuieli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natură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aferente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dovedite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instanta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judecata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competenta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excepția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situației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astfel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încălcare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rezultă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respectarea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caietului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sarcini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întocmit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3C2D7385" w14:textId="77777777" w:rsidR="00432475" w:rsidRPr="00432475" w:rsidRDefault="00432475" w:rsidP="00432475">
      <w:pPr>
        <w:spacing w:after="33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lastRenderedPageBreak/>
        <w:t xml:space="preserve">8.10. 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toate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informațiile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documentele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solicitate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autoritățile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naționale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atribuții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monitorizare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verificare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control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audit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cazul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aceștia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efectuează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monitorizări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verificări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controale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/audit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solicită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declarații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documente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informații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sub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sancțiunea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restituirii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sumelor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plătite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documentele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lipsă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36B59B12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8.11. 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pune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dispoziția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format electronic,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situația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comandate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(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numele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prenumele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persoanei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codul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numeric personal,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seriile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alocate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fiecărui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beneficiar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final).</w:t>
      </w:r>
    </w:p>
    <w:p w14:paraId="700ACEA3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8.12.  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garantează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acoperirea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eventualelor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lipsuri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cantitative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/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calitative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apărute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recepție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maxim 2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fără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costuri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suplimentare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69A63FE5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8.13.  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periodic,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termen de 45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la data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expirării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emite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un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raport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decontate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fiecarei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structuri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sportive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partenera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 in termen de maxim 60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la data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expirarii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acestora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ramburseze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valoarea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nominala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aferenta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neutilizate</w:t>
      </w:r>
      <w:proofErr w:type="spellEnd"/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drawing>
          <wp:inline distT="0" distB="0" distL="0" distR="0" wp14:anchorId="0DA13C17" wp14:editId="7D8B0203">
            <wp:extent cx="24384" cy="18293"/>
            <wp:effectExtent l="0" t="0" r="0" b="0"/>
            <wp:docPr id="10092" name="Picture 10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" name="Picture 100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E179F" w14:textId="77777777" w:rsidR="00432475" w:rsidRPr="00432475" w:rsidRDefault="00432475" w:rsidP="00432475">
      <w:pPr>
        <w:spacing w:after="310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8.14.  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este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înlocuiască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aflate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deja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posesia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beneficiarilor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au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fost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furate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deteriorate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pierdute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. </w:t>
      </w:r>
    </w:p>
    <w:p w14:paraId="2E0D0A07" w14:textId="77777777" w:rsidR="00432475" w:rsidRPr="00432475" w:rsidRDefault="00432475" w:rsidP="00432475">
      <w:pPr>
        <w:numPr>
          <w:ilvl w:val="0"/>
          <w:numId w:val="6"/>
        </w:numPr>
        <w:spacing w:after="20" w:line="262" w:lineRule="auto"/>
        <w:ind w:hanging="336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Obligațiile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principale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ale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Achizitorului</w:t>
      </w:r>
      <w:proofErr w:type="spellEnd"/>
    </w:p>
    <w:p w14:paraId="45466B29" w14:textId="77777777" w:rsidR="00432475" w:rsidRPr="00432475" w:rsidRDefault="00432475" w:rsidP="00432475">
      <w:pPr>
        <w:numPr>
          <w:ilvl w:val="1"/>
          <w:numId w:val="6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pune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dispoziția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promptitudine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informații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documente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 care le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deține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pot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relevante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realizarea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3989DBB6" w14:textId="77777777" w:rsidR="00432475" w:rsidRPr="00432475" w:rsidRDefault="00432475" w:rsidP="00432475">
      <w:pPr>
        <w:numPr>
          <w:ilvl w:val="1"/>
          <w:numId w:val="6"/>
        </w:numPr>
        <w:spacing w:after="47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transmită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comenzi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separat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învățământ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preuniversitar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stat de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raza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Sectorului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2,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conține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următoarele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informații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:</w:t>
      </w:r>
    </w:p>
    <w:p w14:paraId="78BEAA75" w14:textId="77777777" w:rsidR="00432475" w:rsidRPr="00432475" w:rsidRDefault="00432475" w:rsidP="00432475">
      <w:pPr>
        <w:spacing w:after="11" w:line="269" w:lineRule="auto"/>
        <w:ind w:left="19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t>-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denumire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învățământ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459E466F" w14:textId="77777777" w:rsidR="00432475" w:rsidRPr="00432475" w:rsidRDefault="00432475" w:rsidP="00432475">
      <w:pPr>
        <w:spacing w:after="11"/>
        <w:ind w:left="10" w:right="-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t>-</w:t>
      </w: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date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identificare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beneficiar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părinte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reprezentant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legal (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nume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prenume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domiciliu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gram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C.I.,CNP</w:t>
      </w:r>
      <w:proofErr w:type="gram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)</w:t>
      </w:r>
    </w:p>
    <w:p w14:paraId="6400FAF2" w14:textId="77777777" w:rsidR="00432475" w:rsidRPr="00432475" w:rsidRDefault="00432475" w:rsidP="00432475">
      <w:pPr>
        <w:spacing w:after="11"/>
        <w:ind w:left="10" w:right="-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t>-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valoarea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nominală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exprimată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lei;</w:t>
      </w:r>
    </w:p>
    <w:p w14:paraId="14A801F7" w14:textId="77777777" w:rsidR="00432475" w:rsidRPr="00432475" w:rsidRDefault="00432475" w:rsidP="00432475">
      <w:pPr>
        <w:spacing w:after="11"/>
        <w:ind w:left="10" w:right="-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t>-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ramura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sport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aleasă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beneficiar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0C60115D" w14:textId="77777777" w:rsidR="00432475" w:rsidRPr="00432475" w:rsidRDefault="00432475" w:rsidP="00432475">
      <w:pPr>
        <w:spacing w:after="11"/>
        <w:ind w:left="10" w:right="-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t>-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denumirea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structurii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sportive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alese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beneficiar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5C86CBD7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9.3. 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recepționeze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serviciile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certifice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conformitatea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acestora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caietul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sarcini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3A46D3A5" w14:textId="77777777" w:rsidR="00432475" w:rsidRPr="00432475" w:rsidRDefault="00432475" w:rsidP="00432475">
      <w:pPr>
        <w:spacing w:after="346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9.4.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plătească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prețul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convenit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serviciile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precum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valoarea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nominală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comandate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termen de 3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la data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primirii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facturii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(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înregistrată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sediul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),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limita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creditelor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bugetare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deschise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4A3220EE" w14:textId="77777777" w:rsidR="00432475" w:rsidRPr="00432475" w:rsidRDefault="00432475" w:rsidP="00432475">
      <w:pPr>
        <w:numPr>
          <w:ilvl w:val="0"/>
          <w:numId w:val="6"/>
        </w:numPr>
        <w:spacing w:after="20" w:line="262" w:lineRule="auto"/>
        <w:ind w:hanging="336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Sancțiuni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neîndeplinirea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culpabilă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gram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a</w:t>
      </w:r>
      <w:proofErr w:type="gram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obligațiilor</w:t>
      </w:r>
      <w:proofErr w:type="spellEnd"/>
    </w:p>
    <w:p w14:paraId="002628F3" w14:textId="77777777" w:rsidR="00432475" w:rsidRPr="00432475" w:rsidRDefault="00432475" w:rsidP="00432475">
      <w:pPr>
        <w:numPr>
          <w:ilvl w:val="1"/>
          <w:numId w:val="6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cazul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care, din vina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exclusivă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refuză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reușește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să-și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îndeplinească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asumate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atunci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deduce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prețul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dobânda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penalizatoare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prevăzută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art. 3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. 2 </w:t>
      </w: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vertAlign w:val="superscript"/>
          <w:lang w:val="en-US"/>
          <w14:ligatures w14:val="standardContextual"/>
        </w:rPr>
        <w:t xml:space="preserve">1 </w:t>
      </w: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din OG nr. 13/2011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dobânda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remuneratorie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penalizatoare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obligałii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bănești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precum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reglementarea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măsuri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financiar-fiscale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domeniul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bancar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aprobată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nr. 43/2012,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completările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ulterioare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Dobânda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penalizatoare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aplică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zi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întârziere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până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îndeplinirea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efectivă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gram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</w:t>
      </w:r>
      <w:proofErr w:type="gram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52FDA7A0" w14:textId="77777777" w:rsidR="00432475" w:rsidRPr="00432475" w:rsidRDefault="00432475" w:rsidP="00432475">
      <w:pPr>
        <w:numPr>
          <w:ilvl w:val="1"/>
          <w:numId w:val="6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drawing>
          <wp:anchor distT="0" distB="0" distL="114300" distR="114300" simplePos="0" relativeHeight="251659264" behindDoc="0" locked="0" layoutInCell="1" allowOverlap="0" wp14:anchorId="58D92E1D" wp14:editId="1ECB06A6">
            <wp:simplePos x="0" y="0"/>
            <wp:positionH relativeFrom="page">
              <wp:posOffset>1021080</wp:posOffset>
            </wp:positionH>
            <wp:positionV relativeFrom="page">
              <wp:posOffset>4103778</wp:posOffset>
            </wp:positionV>
            <wp:extent cx="18288" cy="12195"/>
            <wp:effectExtent l="0" t="0" r="0" b="0"/>
            <wp:wrapSquare wrapText="bothSides"/>
            <wp:docPr id="12944" name="Picture 12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" name="Picture 129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cazul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care, din vina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exclusivă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onorează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facturile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termenul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stabilit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solicita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plata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dobânzii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penalizatoare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aplicate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valoarea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plății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neefectuate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conformitate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art. 4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nr. 72/2013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măsurile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combaterea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întârzierii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executarea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plată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sume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bani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rezultând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încheiate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profesioniști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acesștia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autorităłi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contractante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Dobânda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penalizatoare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aplică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zi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întârziere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până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îndeplinirea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efectivă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gram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</w:t>
      </w:r>
      <w:proofErr w:type="gram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68148B8D" w14:textId="77777777" w:rsidR="00432475" w:rsidRPr="00432475" w:rsidRDefault="00432475" w:rsidP="00432475">
      <w:pPr>
        <w:numPr>
          <w:ilvl w:val="1"/>
          <w:numId w:val="6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lastRenderedPageBreak/>
        <w:t>Nerespectarea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obligatiilor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asumate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una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dintre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mod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culpabil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repetat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părtii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lezate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considera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reziliat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pretinde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plata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daune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interese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773A940F" w14:textId="77777777" w:rsidR="00432475" w:rsidRPr="00432475" w:rsidRDefault="00432475" w:rsidP="00432475">
      <w:pPr>
        <w:numPr>
          <w:ilvl w:val="1"/>
          <w:numId w:val="6"/>
        </w:numPr>
        <w:spacing w:after="3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rezervă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renunța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contract,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printr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-o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notificare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scrisă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adresată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fără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nici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compensație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urmă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intră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insolvență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condiția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această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anulare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prejudicieze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afecteze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acțiune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despăgubire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caz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pretinde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numai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plata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corespunzătoare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din contract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îndeplinită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până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data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denunțării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unilaterale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. </w:t>
      </w:r>
    </w:p>
    <w:p w14:paraId="1D4EFC9C" w14:textId="77777777" w:rsidR="00432475" w:rsidRPr="00432475" w:rsidRDefault="00432475" w:rsidP="00432475">
      <w:pPr>
        <w:spacing w:after="322"/>
        <w:ind w:left="34" w:right="43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CLAUZE SPECIFICE</w:t>
      </w:r>
    </w:p>
    <w:p w14:paraId="7A3DBB91" w14:textId="77777777" w:rsidR="00432475" w:rsidRPr="00432475" w:rsidRDefault="00432475" w:rsidP="00432475">
      <w:pPr>
        <w:numPr>
          <w:ilvl w:val="0"/>
          <w:numId w:val="6"/>
        </w:numPr>
        <w:spacing w:after="20" w:line="262" w:lineRule="auto"/>
        <w:ind w:hanging="336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Recepție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verificări</w:t>
      </w:r>
      <w:proofErr w:type="spellEnd"/>
    </w:p>
    <w:p w14:paraId="2D51B425" w14:textId="77777777" w:rsidR="00432475" w:rsidRPr="00432475" w:rsidRDefault="00432475" w:rsidP="00432475">
      <w:pPr>
        <w:numPr>
          <w:ilvl w:val="1"/>
          <w:numId w:val="6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verifica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modul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serviciilor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stabili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conformitatea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lor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raport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prevederile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caietul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sarcini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3278BCB2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Recepția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cantitativă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calitativă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voucherelor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sport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efectua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sediul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administrativ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al D.G.A.P.I. Sector 2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strada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Mașina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Pâine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nr. 47, Sector 2,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București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întocmirea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proces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-verbal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recepție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semnat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5CEBB68E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</w:p>
    <w:p w14:paraId="59C740C6" w14:textId="77777777" w:rsidR="00432475" w:rsidRPr="00432475" w:rsidRDefault="00432475" w:rsidP="00432475">
      <w:pPr>
        <w:numPr>
          <w:ilvl w:val="0"/>
          <w:numId w:val="6"/>
        </w:numPr>
        <w:spacing w:after="20" w:line="262" w:lineRule="auto"/>
        <w:ind w:hanging="336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Ajustarea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prețului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</w:p>
    <w:p w14:paraId="4C0CC7F1" w14:textId="77777777" w:rsidR="00432475" w:rsidRPr="00432475" w:rsidRDefault="00432475" w:rsidP="00432475">
      <w:pPr>
        <w:numPr>
          <w:ilvl w:val="1"/>
          <w:numId w:val="6"/>
        </w:numPr>
        <w:spacing w:after="323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Prețul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este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ferm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poate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modificat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toată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perioada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derulării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sale.</w:t>
      </w:r>
    </w:p>
    <w:p w14:paraId="215F447D" w14:textId="77777777" w:rsidR="00432475" w:rsidRPr="00432475" w:rsidRDefault="00432475" w:rsidP="00432475">
      <w:pPr>
        <w:numPr>
          <w:ilvl w:val="0"/>
          <w:numId w:val="6"/>
        </w:numPr>
        <w:spacing w:after="20" w:line="262" w:lineRule="auto"/>
        <w:ind w:hanging="336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Amendamente</w:t>
      </w:r>
      <w:proofErr w:type="spellEnd"/>
    </w:p>
    <w:p w14:paraId="5ED34461" w14:textId="77777777" w:rsidR="00432475" w:rsidRPr="00432475" w:rsidRDefault="00432475" w:rsidP="00432475">
      <w:pPr>
        <w:numPr>
          <w:ilvl w:val="1"/>
          <w:numId w:val="6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durata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îndeplinirii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contractante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conveni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comun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acord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modificarea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acestuia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act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adițional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confonn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69F31653" w14:textId="77777777" w:rsidR="00432475" w:rsidRPr="00432475" w:rsidRDefault="00432475" w:rsidP="00432475">
      <w:pPr>
        <w:numPr>
          <w:ilvl w:val="1"/>
          <w:numId w:val="6"/>
        </w:numPr>
        <w:spacing w:after="316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poate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înceteze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înainte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termen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acordul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ambelor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contractante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2DAC6D3B" w14:textId="77777777" w:rsidR="00432475" w:rsidRPr="00432475" w:rsidRDefault="00432475" w:rsidP="00432475">
      <w:pPr>
        <w:numPr>
          <w:ilvl w:val="0"/>
          <w:numId w:val="6"/>
        </w:numPr>
        <w:spacing w:after="20" w:line="262" w:lineRule="auto"/>
        <w:ind w:hanging="336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Rezilierea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</w:p>
    <w:p w14:paraId="4AE74CAC" w14:textId="77777777" w:rsidR="00432475" w:rsidRPr="00432475" w:rsidRDefault="00432475" w:rsidP="00432475">
      <w:pPr>
        <w:numPr>
          <w:ilvl w:val="1"/>
          <w:numId w:val="6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rezervă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denunța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unilateral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servicii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fără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punere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întârziere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mult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30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apariția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circumstanțe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nu au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putut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prevăzute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data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încheierii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confractului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sunt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interesului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public.</w:t>
      </w:r>
    </w:p>
    <w:p w14:paraId="26752CF7" w14:textId="77777777" w:rsidR="00432475" w:rsidRPr="00432475" w:rsidRDefault="00432475" w:rsidP="00432475">
      <w:pPr>
        <w:numPr>
          <w:ilvl w:val="1"/>
          <w:numId w:val="6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poate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rezilia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efecte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depline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(de jure),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fără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nici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formalitate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fără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intervenția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vreunei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autorități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instanțe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judecată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dintre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situațiile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următoare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:</w:t>
      </w:r>
    </w:p>
    <w:p w14:paraId="784AC855" w14:textId="77777777" w:rsidR="00432475" w:rsidRPr="00432475" w:rsidRDefault="00432475" w:rsidP="00432475">
      <w:pPr>
        <w:numPr>
          <w:ilvl w:val="0"/>
          <w:numId w:val="7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execută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conformitate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asumate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67F46574" w14:textId="77777777" w:rsidR="00432475" w:rsidRPr="00432475" w:rsidRDefault="00432475" w:rsidP="00432475">
      <w:pPr>
        <w:numPr>
          <w:ilvl w:val="0"/>
          <w:numId w:val="7"/>
        </w:numPr>
        <w:spacing w:after="37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refuză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omite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aducă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îndeplinire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dispozițiile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emise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reprezentantul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autorizat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25E507A8" w14:textId="77777777" w:rsidR="00432475" w:rsidRPr="00432475" w:rsidRDefault="00432475" w:rsidP="00432475">
      <w:pPr>
        <w:numPr>
          <w:ilvl w:val="0"/>
          <w:numId w:val="7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cesionează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subcontractează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fără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gram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</w:t>
      </w:r>
      <w:proofErr w:type="gram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avea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acordul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scris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al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5E637CD0" w14:textId="77777777" w:rsidR="00432475" w:rsidRPr="00432475" w:rsidRDefault="00432475" w:rsidP="00432475">
      <w:pPr>
        <w:numPr>
          <w:ilvl w:val="0"/>
          <w:numId w:val="7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face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obiectul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proceduri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insolvență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dizolvare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administrare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judiciară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sub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controlul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altei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autorități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încheiat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înțelegere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creditorii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plata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datoriilor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-a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suspendat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activitatea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-o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situație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asemănătoare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rezultând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dintr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-o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procedură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similară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reglementată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legislația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vigoare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29B82E07" w14:textId="77777777" w:rsidR="00432475" w:rsidRPr="00432475" w:rsidRDefault="00432475" w:rsidP="00432475">
      <w:pPr>
        <w:numPr>
          <w:ilvl w:val="0"/>
          <w:numId w:val="7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fost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condamnat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infracțiune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legătură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exercitarea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profesiei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printr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-o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hotărâre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judecătorească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definitivă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19CA7CB1" w14:textId="77777777" w:rsidR="00432475" w:rsidRPr="00432475" w:rsidRDefault="00432475" w:rsidP="00432475">
      <w:pPr>
        <w:numPr>
          <w:ilvl w:val="0"/>
          <w:numId w:val="7"/>
        </w:numPr>
        <w:spacing w:after="328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culpă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profesională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gravă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poate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dovedită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metodă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probă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poate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justifica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081E43FB" w14:textId="77777777" w:rsidR="00432475" w:rsidRPr="00432475" w:rsidRDefault="00432475" w:rsidP="00432475">
      <w:pPr>
        <w:numPr>
          <w:ilvl w:val="0"/>
          <w:numId w:val="8"/>
        </w:numPr>
        <w:spacing w:after="20" w:line="262" w:lineRule="auto"/>
        <w:ind w:hanging="326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Modificarea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încetarea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</w:p>
    <w:p w14:paraId="0C22B812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lastRenderedPageBreak/>
        <w:t xml:space="preserve">15.1.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încetează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următoarele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situatii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:</w:t>
      </w:r>
    </w:p>
    <w:p w14:paraId="2AFC53BF" w14:textId="77777777" w:rsidR="00432475" w:rsidRPr="00432475" w:rsidRDefault="00432475" w:rsidP="00432475">
      <w:pPr>
        <w:numPr>
          <w:ilvl w:val="0"/>
          <w:numId w:val="9"/>
        </w:numPr>
        <w:spacing w:after="11" w:line="269" w:lineRule="auto"/>
        <w:ind w:right="4" w:hanging="240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expirarea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duratei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stabilite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Contract;</w:t>
      </w:r>
    </w:p>
    <w:p w14:paraId="2D258B9F" w14:textId="77777777" w:rsidR="00432475" w:rsidRPr="00432475" w:rsidRDefault="00432475" w:rsidP="00432475">
      <w:pPr>
        <w:numPr>
          <w:ilvl w:val="0"/>
          <w:numId w:val="9"/>
        </w:numPr>
        <w:spacing w:after="11" w:line="269" w:lineRule="auto"/>
        <w:ind w:right="4" w:hanging="240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acordul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scris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al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146A264F" w14:textId="77777777" w:rsidR="00432475" w:rsidRPr="00432475" w:rsidRDefault="00432475" w:rsidP="00432475">
      <w:pPr>
        <w:numPr>
          <w:ilvl w:val="0"/>
          <w:numId w:val="9"/>
        </w:numPr>
        <w:spacing w:after="11" w:line="269" w:lineRule="auto"/>
        <w:ind w:right="4" w:hanging="240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cazul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interesul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național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local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impune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denunțarea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unilaterală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474C6C7B" w14:textId="77777777" w:rsidR="00432475" w:rsidRPr="00432475" w:rsidRDefault="00432475" w:rsidP="00432475">
      <w:pPr>
        <w:numPr>
          <w:ilvl w:val="0"/>
          <w:numId w:val="9"/>
        </w:numPr>
        <w:spacing w:after="20" w:line="262" w:lineRule="auto"/>
        <w:ind w:right="4" w:hanging="240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cazul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cazul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forță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majoră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durează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mult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2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luni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59EA84F9" w14:textId="77777777" w:rsidR="00432475" w:rsidRPr="00432475" w:rsidRDefault="00432475" w:rsidP="00432475">
      <w:pPr>
        <w:numPr>
          <w:ilvl w:val="0"/>
          <w:numId w:val="9"/>
        </w:numPr>
        <w:spacing w:after="11" w:line="269" w:lineRule="auto"/>
        <w:ind w:right="4" w:hanging="240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reziliere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unilaterală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condițiile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stipulate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Contract.</w:t>
      </w:r>
    </w:p>
    <w:p w14:paraId="14FC1994" w14:textId="77777777" w:rsidR="00432475" w:rsidRPr="00432475" w:rsidRDefault="00432475" w:rsidP="00432475">
      <w:pPr>
        <w:numPr>
          <w:ilvl w:val="1"/>
          <w:numId w:val="10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rezervă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solicita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denunțarea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aflat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derulare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notificarea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transmisă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administratorului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judiciar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lichidatorului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situația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intrat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insolvență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condițiile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stabilite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nr. 85/2014,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fără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denunțarea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prejudicieze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afecteze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acțiune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despăgubire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respectarea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prevederilor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aplicabile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nr. 98/2016.</w:t>
      </w:r>
    </w:p>
    <w:p w14:paraId="266E036E" w14:textId="77777777" w:rsidR="00432475" w:rsidRPr="00432475" w:rsidRDefault="00432475" w:rsidP="00432475">
      <w:pPr>
        <w:numPr>
          <w:ilvl w:val="1"/>
          <w:numId w:val="10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Încetarea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afectează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executarea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scadente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contractante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exonerează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culpă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caz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reziliere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răspunderea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prejudiciile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cauzate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6586636F" w14:textId="77777777" w:rsidR="00432475" w:rsidRPr="00432475" w:rsidRDefault="00432475" w:rsidP="00432475">
      <w:pPr>
        <w:spacing w:after="11" w:line="269" w:lineRule="auto"/>
        <w:ind w:left="18"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</w:p>
    <w:p w14:paraId="6FA1764F" w14:textId="77777777" w:rsidR="00432475" w:rsidRPr="00432475" w:rsidRDefault="00432475" w:rsidP="00432475">
      <w:pPr>
        <w:numPr>
          <w:ilvl w:val="0"/>
          <w:numId w:val="11"/>
        </w:numPr>
        <w:spacing w:after="20" w:line="262" w:lineRule="auto"/>
        <w:ind w:hanging="326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Cesiunea</w:t>
      </w:r>
      <w:proofErr w:type="spellEnd"/>
    </w:p>
    <w:p w14:paraId="20449E80" w14:textId="77777777" w:rsidR="00432475" w:rsidRPr="00432475" w:rsidRDefault="00432475" w:rsidP="00432475">
      <w:pPr>
        <w:numPr>
          <w:ilvl w:val="1"/>
          <w:numId w:val="11"/>
        </w:numPr>
        <w:spacing w:after="33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condițiile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transfera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total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parțial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sale.</w:t>
      </w:r>
    </w:p>
    <w:p w14:paraId="03815A43" w14:textId="77777777" w:rsidR="00432475" w:rsidRPr="00432475" w:rsidRDefault="00432475" w:rsidP="00432475">
      <w:pPr>
        <w:numPr>
          <w:ilvl w:val="1"/>
          <w:numId w:val="11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poate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cesiona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încasat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aferent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serviciilor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operatori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economici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instituții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credit,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numai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acordul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prealabil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al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exprimat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scris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sumele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reprezentând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contravaloarea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serviciilor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condițiile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prevăzute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147073F1" w14:textId="77777777" w:rsidR="00432475" w:rsidRPr="00432475" w:rsidRDefault="00432475" w:rsidP="00432475">
      <w:pPr>
        <w:numPr>
          <w:ilvl w:val="1"/>
          <w:numId w:val="11"/>
        </w:numPr>
        <w:spacing w:after="328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Suma care face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obiectul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cesionării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indicat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cesionar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deschis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Trezoreria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Statului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numai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plată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bugetul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stat,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bugetul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asigurărilor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sociale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stat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bugetele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fondurilor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speciale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având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verifica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înștiința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cuantumul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urmând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vira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concesionarului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numai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diferența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dintre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suma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cesionată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suma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reprezentând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bugetele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sus indicate.</w:t>
      </w:r>
    </w:p>
    <w:p w14:paraId="391C8F7C" w14:textId="77777777" w:rsidR="00432475" w:rsidRPr="00432475" w:rsidRDefault="00432475" w:rsidP="00432475">
      <w:pPr>
        <w:numPr>
          <w:ilvl w:val="0"/>
          <w:numId w:val="11"/>
        </w:numPr>
        <w:spacing w:after="20" w:line="262" w:lineRule="auto"/>
        <w:ind w:hanging="326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Forța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majoră</w:t>
      </w:r>
      <w:proofErr w:type="spellEnd"/>
    </w:p>
    <w:p w14:paraId="17B964F6" w14:textId="77777777" w:rsidR="00432475" w:rsidRPr="00432475" w:rsidRDefault="00432475" w:rsidP="00432475">
      <w:pPr>
        <w:numPr>
          <w:ilvl w:val="1"/>
          <w:numId w:val="11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Forța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majoră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este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constatată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autoritate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competentă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3E62EDD6" w14:textId="77777777" w:rsidR="00432475" w:rsidRPr="00432475" w:rsidRDefault="00432475" w:rsidP="00432475">
      <w:pPr>
        <w:numPr>
          <w:ilvl w:val="1"/>
          <w:numId w:val="11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(1)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Forța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majoră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reprezintă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împrejurare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origine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externă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caracter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extraordinar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absolut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imprevizibilă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inevitabilă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care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afara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controlului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oricărei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nu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datorează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greșelii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vinei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acestora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putea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prevăzută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momentul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încheierii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face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imposibilă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executarea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respectiv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îndeplinirea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asumate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contract.</w:t>
      </w:r>
    </w:p>
    <w:p w14:paraId="744AF49E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(2) Sunt considerate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evenimente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forță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majoră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: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războaie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revoluții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incendii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inundații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catastrofe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naturale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restricții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apărute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urmare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carantine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epidemie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pandemie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embargou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enumerarea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nefiind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exhaustivă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enunțiativă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.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este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considerat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eveniment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forță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majoră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un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eveniment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asemenea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sus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fără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imposibilitate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executare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face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extrem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costisitoare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executarea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uneia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7A975558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17.3.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Forța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majoră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exonerează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afectată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îndeplinirea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asumate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contract,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toată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perioada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aceasta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acționează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1AB20C3A" w14:textId="77777777" w:rsidR="00432475" w:rsidRPr="00432475" w:rsidRDefault="00432475" w:rsidP="00432475">
      <w:pPr>
        <w:spacing w:after="35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17.4.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contractantă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invocă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forța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majoră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notifica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celeilalte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imediat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mod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complet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producerea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acesteia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măsuri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stau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dispoziție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vederea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limitării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consecințelor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3B8BDF44" w14:textId="77777777" w:rsidR="00432475" w:rsidRPr="00432475" w:rsidRDefault="00432475" w:rsidP="00432475">
      <w:pPr>
        <w:spacing w:after="11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17.5.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Îndeplinirea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suspendată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perioada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acțiune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forței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majore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fără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prejudicia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drepturile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li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cuveneau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până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apariția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acesteia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00011783" w14:textId="77777777" w:rsidR="00432475" w:rsidRPr="00432475" w:rsidRDefault="00432475" w:rsidP="00432475">
      <w:pPr>
        <w:spacing w:after="335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17.6.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forța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majoră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acționează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estimează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acționa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perioadă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mai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mare de 2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luni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avea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dreptul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notifice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celeilalte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încetarea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fără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necesară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intervenția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vreunei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instanțe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judecătorești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arbitrale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44EFADF8" w14:textId="77777777" w:rsidR="00432475" w:rsidRPr="00432475" w:rsidRDefault="00432475" w:rsidP="00432475">
      <w:pPr>
        <w:numPr>
          <w:ilvl w:val="0"/>
          <w:numId w:val="12"/>
        </w:numPr>
        <w:spacing w:after="20" w:line="262" w:lineRule="auto"/>
        <w:ind w:hanging="341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lastRenderedPageBreak/>
        <w:t>Soluționarea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litigiilor</w:t>
      </w:r>
      <w:proofErr w:type="spellEnd"/>
    </w:p>
    <w:p w14:paraId="39F1D179" w14:textId="77777777" w:rsidR="00432475" w:rsidRPr="00432475" w:rsidRDefault="00432475" w:rsidP="00432475">
      <w:pPr>
        <w:numPr>
          <w:ilvl w:val="1"/>
          <w:numId w:val="12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depune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toate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eforturile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rezolva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amiabilă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tratative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directe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neînțelegere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dispută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poate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ivi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cadrul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legătură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îndeplinirea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contract.</w:t>
      </w:r>
    </w:p>
    <w:p w14:paraId="0CFDD026" w14:textId="77777777" w:rsidR="00432475" w:rsidRPr="00432475" w:rsidRDefault="00432475" w:rsidP="00432475">
      <w:pPr>
        <w:numPr>
          <w:ilvl w:val="1"/>
          <w:numId w:val="12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după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15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începerea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tratative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reușesc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rezolve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mod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amiabil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divergentă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aceasta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soluționată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instanțele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judecătorești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competente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0026F655" w14:textId="77777777" w:rsidR="00432475" w:rsidRPr="00432475" w:rsidRDefault="00432475" w:rsidP="00432475">
      <w:pPr>
        <w:spacing w:after="11" w:line="269" w:lineRule="auto"/>
        <w:ind w:left="18" w:right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</w:p>
    <w:p w14:paraId="71C4DB04" w14:textId="77777777" w:rsidR="00432475" w:rsidRPr="00432475" w:rsidRDefault="00432475" w:rsidP="00432475">
      <w:pPr>
        <w:numPr>
          <w:ilvl w:val="0"/>
          <w:numId w:val="12"/>
        </w:numPr>
        <w:spacing w:after="20" w:line="262" w:lineRule="auto"/>
        <w:ind w:hanging="341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Confidențialitate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.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Prelucrarea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datelor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caracter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personal.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Anticorupție</w:t>
      </w:r>
      <w:proofErr w:type="spellEnd"/>
    </w:p>
    <w:p w14:paraId="281314E1" w14:textId="77777777" w:rsidR="00432475" w:rsidRPr="00432475" w:rsidRDefault="00432475" w:rsidP="00432475">
      <w:pPr>
        <w:numPr>
          <w:ilvl w:val="1"/>
          <w:numId w:val="12"/>
        </w:numPr>
        <w:spacing w:after="48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Cele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două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contractante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asigure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reciproc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confidențialitatea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date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informații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legătură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inclusiv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condițiile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financiare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comerciale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ale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societatea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contractantă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informații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care au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luat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cunoștință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cursul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negocierilor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/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cursul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derulării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7F14B74E" w14:textId="77777777" w:rsidR="00432475" w:rsidRPr="00432475" w:rsidRDefault="00432475" w:rsidP="00432475">
      <w:pPr>
        <w:numPr>
          <w:ilvl w:val="1"/>
          <w:numId w:val="12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respecte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dispozițiile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relevante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ale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legislației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protecția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datelor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caracter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personal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aplice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măsurile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tehnice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organizatorice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adecvate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siguranța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datelor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sens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trebuie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protejeze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sistemele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prelucrare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datelor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caracter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personal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împotriva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accesului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neautorizat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distrugerii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accidentale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pierderii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transmiterii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neautorizate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prelucrării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legale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altora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abuzuri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angajaților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proprii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terților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58C914AF" w14:textId="77777777" w:rsidR="00432475" w:rsidRPr="00432475" w:rsidRDefault="00432475" w:rsidP="00432475">
      <w:pPr>
        <w:numPr>
          <w:ilvl w:val="1"/>
          <w:numId w:val="12"/>
        </w:numPr>
        <w:spacing w:after="32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scopul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îndeplinirii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asumate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solicitat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pună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dispoziția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date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caracter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personal solicitate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considerată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minimul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necesare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îndeplinirea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Datele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caracter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personal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comunicate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sunt: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numele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prenumele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CNP,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număr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telefon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mobil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adresa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e-mail.</w:t>
      </w:r>
    </w:p>
    <w:p w14:paraId="352B6666" w14:textId="77777777" w:rsidR="00432475" w:rsidRPr="00432475" w:rsidRDefault="00432475" w:rsidP="00432475">
      <w:pPr>
        <w:numPr>
          <w:ilvl w:val="1"/>
          <w:numId w:val="12"/>
        </w:numPr>
        <w:spacing w:after="317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Respectarea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Legislației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Aplicabile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mită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corupție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este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o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importanță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fundamentală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Prestator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Achizitor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. Ca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urmare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inclusiv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angajații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agenții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consultanții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contractanții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subcontractanților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: (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)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acționa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conform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legislației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aplicabile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mita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corupția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; (ii) nu omit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omite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acțiune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poată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determina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cealaltă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încalce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dintre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prevederile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mita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corupția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; (iii) nu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oferi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promite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primi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solicita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mită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(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financiară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alte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beneficii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)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inclusiv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fără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limitare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relația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un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oficial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public; (iv)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păstra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vigoare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măsuri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anti-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mită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potrivite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eficiente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(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inclusiv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privește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cadourile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ospitalitatea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), care au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scopul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asigura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respectarea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prevederilor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privind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mita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corupția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inclusiv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monitoriza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respectarea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descoperi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încălcările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;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(v)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asista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mod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rezonabil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cealaltă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solicitarea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cheltuiala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rezonabilă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acesteia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vederea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respectării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obligațiilor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legate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mită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corupție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impuse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5D043550" w14:textId="77777777" w:rsidR="00432475" w:rsidRPr="00432475" w:rsidRDefault="00432475" w:rsidP="00432475">
      <w:pPr>
        <w:numPr>
          <w:ilvl w:val="0"/>
          <w:numId w:val="12"/>
        </w:numPr>
        <w:spacing w:after="20" w:line="262" w:lineRule="auto"/>
        <w:ind w:hanging="341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Limba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guvernează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contractul</w:t>
      </w:r>
      <w:proofErr w:type="spellEnd"/>
    </w:p>
    <w:p w14:paraId="057E2B3D" w14:textId="77777777" w:rsidR="00432475" w:rsidRPr="00432475" w:rsidRDefault="00432475" w:rsidP="00432475">
      <w:pPr>
        <w:numPr>
          <w:ilvl w:val="1"/>
          <w:numId w:val="12"/>
        </w:numPr>
        <w:spacing w:after="326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Limba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guvernează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este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limba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română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544D6939" w14:textId="77777777" w:rsidR="00432475" w:rsidRPr="00432475" w:rsidRDefault="00432475" w:rsidP="00432475">
      <w:pPr>
        <w:numPr>
          <w:ilvl w:val="0"/>
          <w:numId w:val="12"/>
        </w:numPr>
        <w:spacing w:after="20" w:line="262" w:lineRule="auto"/>
        <w:ind w:hanging="341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Comunicări</w:t>
      </w:r>
      <w:proofErr w:type="spellEnd"/>
    </w:p>
    <w:p w14:paraId="38CA9409" w14:textId="77777777" w:rsidR="00432475" w:rsidRPr="00432475" w:rsidRDefault="00432475" w:rsidP="00432475">
      <w:pPr>
        <w:numPr>
          <w:ilvl w:val="1"/>
          <w:numId w:val="12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comunicare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dintre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referitoare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îndeplinirea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prezentului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trebuie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transmisă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scris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4E9DFF6D" w14:textId="77777777" w:rsidR="00432475" w:rsidRPr="00432475" w:rsidRDefault="00432475" w:rsidP="00432475">
      <w:pPr>
        <w:numPr>
          <w:ilvl w:val="1"/>
          <w:numId w:val="12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Comunicările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se pot face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telefon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fax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e-mail,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condiția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confirmării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scris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primirii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comunicării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având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următoarele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coordonate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:</w:t>
      </w:r>
    </w:p>
    <w:tbl>
      <w:tblPr>
        <w:tblStyle w:val="TableGrid"/>
        <w:tblW w:w="9053" w:type="dxa"/>
        <w:tblInd w:w="10" w:type="dxa"/>
        <w:tblCellMar>
          <w:top w:w="61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382"/>
        <w:gridCol w:w="4671"/>
      </w:tblGrid>
      <w:tr w:rsidR="00432475" w:rsidRPr="00432475" w14:paraId="73BEE09D" w14:textId="77777777" w:rsidTr="0077516B">
        <w:trPr>
          <w:trHeight w:val="2189"/>
        </w:trPr>
        <w:tc>
          <w:tcPr>
            <w:tcW w:w="4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04227" w14:textId="77777777" w:rsidR="00432475" w:rsidRDefault="00432475" w:rsidP="00432475">
            <w:pPr>
              <w:spacing w:after="15" w:line="279" w:lineRule="auto"/>
              <w:ind w:left="10" w:right="1224" w:firstLine="15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proofErr w:type="spellStart"/>
            <w:r w:rsidRPr="00432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lastRenderedPageBreak/>
              <w:t>Prestator</w:t>
            </w:r>
            <w:proofErr w:type="spellEnd"/>
            <w:r w:rsidRPr="00432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</w:p>
          <w:p w14:paraId="1E5CD07E" w14:textId="560FF253" w:rsidR="00432475" w:rsidRPr="00432475" w:rsidRDefault="00432475" w:rsidP="00432475">
            <w:pPr>
              <w:spacing w:after="15" w:line="279" w:lineRule="auto"/>
              <w:ind w:left="10" w:right="122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4324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UP ROMANIA SRL</w:t>
            </w:r>
          </w:p>
          <w:p w14:paraId="69B727B8" w14:textId="560D0E3C" w:rsidR="00432475" w:rsidRPr="00432475" w:rsidRDefault="00432475" w:rsidP="00432475">
            <w:pPr>
              <w:tabs>
                <w:tab w:val="left" w:pos="2305"/>
                <w:tab w:val="left" w:pos="2447"/>
              </w:tabs>
              <w:spacing w:after="15" w:line="279" w:lineRule="auto"/>
              <w:ind w:left="19" w:right="-91" w:firstLine="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4324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ADMINISTRATOR, </w:t>
            </w:r>
          </w:p>
          <w:p w14:paraId="4EF4B284" w14:textId="364D5DEF" w:rsidR="00432475" w:rsidRPr="00432475" w:rsidRDefault="00432475" w:rsidP="00432475">
            <w:pPr>
              <w:tabs>
                <w:tab w:val="left" w:pos="2305"/>
                <w:tab w:val="left" w:pos="2447"/>
              </w:tabs>
              <w:spacing w:after="15" w:line="279" w:lineRule="auto"/>
              <w:ind w:left="19" w:right="-91" w:firstLine="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14C8B" w14:textId="77777777" w:rsidR="00432475" w:rsidRPr="00432475" w:rsidRDefault="00432475" w:rsidP="00432475">
            <w:pPr>
              <w:spacing w:after="13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proofErr w:type="spellStart"/>
            <w:r w:rsidRPr="00432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>Achizitor</w:t>
            </w:r>
            <w:proofErr w:type="spellEnd"/>
          </w:p>
          <w:p w14:paraId="41923B20" w14:textId="77777777" w:rsidR="00432475" w:rsidRPr="00432475" w:rsidRDefault="00432475" w:rsidP="00432475">
            <w:pPr>
              <w:spacing w:after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4324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DIRECȚIA GENERALĂ PENTRU</w:t>
            </w:r>
          </w:p>
          <w:p w14:paraId="21F3112B" w14:textId="77777777" w:rsidR="00432475" w:rsidRPr="00432475" w:rsidRDefault="00432475" w:rsidP="00432475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4324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ADMINISTRAREA PATRMONIULUI</w:t>
            </w:r>
          </w:p>
          <w:p w14:paraId="04E67099" w14:textId="77777777" w:rsidR="00432475" w:rsidRPr="00432475" w:rsidRDefault="00432475" w:rsidP="00432475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4324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IMOBILIAR SECTOR 2, </w:t>
            </w:r>
            <w:proofErr w:type="spellStart"/>
            <w:r w:rsidRPr="004324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Compartimentul</w:t>
            </w:r>
            <w:proofErr w:type="spellEnd"/>
            <w:r w:rsidRPr="004324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4324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Managementul</w:t>
            </w:r>
            <w:proofErr w:type="spellEnd"/>
            <w:r w:rsidRPr="004324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4324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Proiectelor</w:t>
            </w:r>
            <w:proofErr w:type="spellEnd"/>
          </w:p>
          <w:p w14:paraId="177A461F" w14:textId="77777777" w:rsidR="00432475" w:rsidRPr="00432475" w:rsidRDefault="00432475" w:rsidP="0043247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4324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Tel.: 021.212.15.44/021.212.11.39</w:t>
            </w:r>
          </w:p>
          <w:p w14:paraId="48E0D101" w14:textId="77777777" w:rsidR="00432475" w:rsidRPr="00432475" w:rsidRDefault="00432475" w:rsidP="00432475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4324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E-mail: </w:t>
            </w:r>
            <w:r w:rsidRPr="004324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 w:color="000000"/>
                <w:lang w:val="en-US"/>
              </w:rPr>
              <w:t>office@dgapi.ro</w:t>
            </w:r>
          </w:p>
        </w:tc>
      </w:tr>
    </w:tbl>
    <w:p w14:paraId="7CBBCB49" w14:textId="77777777" w:rsidR="00432475" w:rsidRPr="00432475" w:rsidRDefault="00432475" w:rsidP="00432475">
      <w:pPr>
        <w:spacing w:after="11" w:line="269" w:lineRule="auto"/>
        <w:ind w:left="-230" w:right="4" w:firstLine="4"/>
        <w:jc w:val="both"/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highlight w:val="yellow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highlight w:val="yellow"/>
          <w:lang w:val="en-US"/>
          <w14:ligatures w14:val="standardContextual"/>
        </w:rPr>
        <w:t xml:space="preserve">    </w:t>
      </w:r>
    </w:p>
    <w:p w14:paraId="4B72B138" w14:textId="77777777" w:rsidR="00432475" w:rsidRPr="00432475" w:rsidRDefault="00432475" w:rsidP="00432475">
      <w:pPr>
        <w:spacing w:after="11" w:line="269" w:lineRule="auto"/>
        <w:ind w:left="-230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t xml:space="preserve">    21.3.</w:t>
      </w: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Orice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comunicare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făcută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una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dintre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considerată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primită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:</w:t>
      </w:r>
      <w:r w:rsidRPr="00432475">
        <w:rPr>
          <w:rFonts w:ascii="Times New Roman" w:eastAsia="Times New Roman" w:hAnsi="Times New Roman" w:cs="Times New Roman"/>
          <w:noProof/>
          <w:color w:val="000000"/>
          <w:kern w:val="2"/>
          <w:sz w:val="23"/>
          <w:szCs w:val="23"/>
          <w:lang w:val="en-US"/>
          <w14:ligatures w14:val="standardContextual"/>
        </w:rPr>
        <w:drawing>
          <wp:inline distT="0" distB="0" distL="0" distR="0" wp14:anchorId="6DCAC84C" wp14:editId="1772FC14">
            <wp:extent cx="15240" cy="3049"/>
            <wp:effectExtent l="0" t="0" r="0" b="0"/>
            <wp:docPr id="21454" name="Picture 21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4" name="Picture 214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59B5F" w14:textId="77777777" w:rsidR="00432475" w:rsidRPr="00432475" w:rsidRDefault="00432475" w:rsidP="00432475">
      <w:pPr>
        <w:numPr>
          <w:ilvl w:val="0"/>
          <w:numId w:val="13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momentul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înmânării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și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înregistrării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dacă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este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depusă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personal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una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dintre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14263FD1" w14:textId="77777777" w:rsidR="00432475" w:rsidRPr="00432475" w:rsidRDefault="00432475" w:rsidP="00432475">
      <w:pPr>
        <w:numPr>
          <w:ilvl w:val="0"/>
          <w:numId w:val="13"/>
        </w:numPr>
        <w:spacing w:after="11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momentul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primirii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destinatar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cazul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trimiterii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scrisoare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recomandată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confirmare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primire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;</w:t>
      </w:r>
    </w:p>
    <w:p w14:paraId="1A6AE029" w14:textId="77777777" w:rsidR="00432475" w:rsidRPr="00432475" w:rsidRDefault="00432475" w:rsidP="00432475">
      <w:pPr>
        <w:numPr>
          <w:ilvl w:val="0"/>
          <w:numId w:val="13"/>
        </w:numPr>
        <w:spacing w:after="307" w:line="269" w:lineRule="auto"/>
        <w:ind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la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momentul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primirii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confirmării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către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expeditor,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cazul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comunicarea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este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făcută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fax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sau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e-mail (cu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condiția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trimiterea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nu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intervenit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într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-o zi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nelucrătoare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caz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care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considerată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primită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la prima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oră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zilei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lucrătoare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următoare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).</w:t>
      </w:r>
    </w:p>
    <w:p w14:paraId="11265752" w14:textId="77777777" w:rsidR="00432475" w:rsidRPr="00432475" w:rsidRDefault="00432475" w:rsidP="00432475">
      <w:pPr>
        <w:numPr>
          <w:ilvl w:val="0"/>
          <w:numId w:val="14"/>
        </w:numPr>
        <w:spacing w:after="20" w:line="262" w:lineRule="auto"/>
        <w:ind w:hanging="336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Legea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aplicabilă</w:t>
      </w:r>
      <w:proofErr w:type="spellEnd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b/>
          <w:bCs/>
          <w:color w:val="000000"/>
          <w:kern w:val="2"/>
          <w:sz w:val="23"/>
          <w:szCs w:val="23"/>
          <w:lang w:val="en-US"/>
          <w14:ligatures w14:val="standardContextual"/>
        </w:rPr>
        <w:t>contractului</w:t>
      </w:r>
      <w:proofErr w:type="spellEnd"/>
    </w:p>
    <w:p w14:paraId="06F090C7" w14:textId="77777777" w:rsidR="00432475" w:rsidRPr="00432475" w:rsidRDefault="00432475" w:rsidP="00432475">
      <w:pPr>
        <w:spacing w:after="329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22.1.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Contractul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va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fi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interpretat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conform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legilor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din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România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55EEC74E" w14:textId="77777777" w:rsidR="00432475" w:rsidRPr="00432475" w:rsidRDefault="00432475" w:rsidP="00432475">
      <w:pPr>
        <w:spacing w:after="335" w:line="269" w:lineRule="auto"/>
        <w:ind w:left="14" w:right="4" w:firstLine="4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Părțile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au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înțeles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să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încheie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azi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prezentul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contract,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în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2 (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două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)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exemplare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,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câte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unul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pentru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fiecare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proofErr w:type="spellStart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parte</w:t>
      </w:r>
      <w:proofErr w:type="spellEnd"/>
      <w:r w:rsidRPr="00432475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  <w:t>.</w:t>
      </w:r>
    </w:p>
    <w:p w14:paraId="4460F133" w14:textId="77777777" w:rsidR="00432475" w:rsidRPr="00432475" w:rsidRDefault="00432475" w:rsidP="00432475">
      <w:pPr>
        <w:spacing w:after="0" w:line="240" w:lineRule="auto"/>
        <w:ind w:left="19" w:firstLine="4"/>
        <w:jc w:val="both"/>
        <w:rPr>
          <w:rFonts w:ascii="Times New Roman" w:eastAsiaTheme="minorEastAsia" w:hAnsi="Times New Roman" w:cs="Times New Roman"/>
          <w:b/>
          <w:bCs/>
          <w:iCs/>
          <w:color w:val="000000"/>
          <w:kern w:val="2"/>
          <w:sz w:val="20"/>
          <w:szCs w:val="20"/>
          <w:lang w:val="en-US" w:eastAsia="ar-SA"/>
          <w14:ligatures w14:val="standardContextual"/>
        </w:rPr>
      </w:pPr>
      <w:r w:rsidRPr="00432475">
        <w:rPr>
          <w:rFonts w:ascii="Times New Roman" w:eastAsiaTheme="minorEastAsia" w:hAnsi="Times New Roman" w:cs="Times New Roman"/>
          <w:b/>
          <w:bCs/>
          <w:color w:val="000000"/>
          <w:kern w:val="2"/>
          <w:sz w:val="20"/>
          <w:szCs w:val="20"/>
          <w:lang w:eastAsia="ar-SA"/>
          <w14:ligatures w14:val="standardContextual"/>
        </w:rPr>
        <w:t>ACHIZITOR</w:t>
      </w:r>
      <w:r w:rsidRPr="00432475">
        <w:rPr>
          <w:rFonts w:ascii="Times New Roman" w:eastAsiaTheme="minorEastAsia" w:hAnsi="Times New Roman" w:cs="Times New Roman"/>
          <w:b/>
          <w:bCs/>
          <w:color w:val="000000"/>
          <w:kern w:val="2"/>
          <w:sz w:val="20"/>
          <w:szCs w:val="20"/>
          <w:lang w:eastAsia="ar-SA"/>
          <w14:ligatures w14:val="standardContextual"/>
        </w:rPr>
        <w:tab/>
      </w:r>
      <w:r w:rsidRPr="00432475">
        <w:rPr>
          <w:rFonts w:ascii="Times New Roman" w:eastAsiaTheme="minorEastAsia" w:hAnsi="Times New Roman" w:cs="Times New Roman"/>
          <w:b/>
          <w:bCs/>
          <w:color w:val="000000"/>
          <w:kern w:val="2"/>
          <w:sz w:val="20"/>
          <w:szCs w:val="20"/>
          <w:lang w:eastAsia="ar-SA"/>
          <w14:ligatures w14:val="standardContextual"/>
        </w:rPr>
        <w:tab/>
      </w:r>
      <w:r w:rsidRPr="00432475">
        <w:rPr>
          <w:rFonts w:ascii="Times New Roman" w:eastAsiaTheme="minorEastAsia" w:hAnsi="Times New Roman" w:cs="Times New Roman"/>
          <w:b/>
          <w:bCs/>
          <w:color w:val="000000"/>
          <w:kern w:val="2"/>
          <w:sz w:val="20"/>
          <w:szCs w:val="20"/>
          <w:lang w:eastAsia="ar-SA"/>
          <w14:ligatures w14:val="standardContextual"/>
        </w:rPr>
        <w:tab/>
      </w:r>
      <w:r w:rsidRPr="00432475">
        <w:rPr>
          <w:rFonts w:ascii="Times New Roman" w:eastAsiaTheme="minorEastAsia" w:hAnsi="Times New Roman" w:cs="Times New Roman"/>
          <w:b/>
          <w:bCs/>
          <w:color w:val="000000"/>
          <w:kern w:val="2"/>
          <w:sz w:val="20"/>
          <w:szCs w:val="20"/>
          <w:lang w:eastAsia="ar-SA"/>
          <w14:ligatures w14:val="standardContextual"/>
        </w:rPr>
        <w:tab/>
        <w:t xml:space="preserve">                                                                     PRESTATOR                                                   DIRECȚIA  GENERALĂ PENTRU ADMINISTRAREA                                      </w:t>
      </w:r>
      <w:r w:rsidRPr="00432475">
        <w:rPr>
          <w:rFonts w:ascii="Times New Roman" w:eastAsiaTheme="minorEastAsia" w:hAnsi="Times New Roman" w:cs="Times New Roman"/>
          <w:b/>
          <w:bCs/>
          <w:iCs/>
          <w:color w:val="000000"/>
          <w:kern w:val="2"/>
          <w:sz w:val="20"/>
          <w:szCs w:val="20"/>
          <w:lang w:val="en-US" w:eastAsia="ar-SA"/>
          <w14:ligatures w14:val="standardContextual"/>
        </w:rPr>
        <w:t xml:space="preserve">UP ROMANIA SRL </w:t>
      </w:r>
    </w:p>
    <w:p w14:paraId="561200A7" w14:textId="77777777" w:rsidR="00432475" w:rsidRPr="00432475" w:rsidRDefault="00432475" w:rsidP="00432475">
      <w:pPr>
        <w:spacing w:after="0" w:line="240" w:lineRule="auto"/>
        <w:ind w:left="19" w:firstLine="4"/>
        <w:jc w:val="both"/>
        <w:rPr>
          <w:rFonts w:ascii="Times New Roman" w:eastAsiaTheme="minorEastAsia" w:hAnsi="Times New Roman" w:cs="Times New Roman"/>
          <w:b/>
          <w:bCs/>
          <w:color w:val="000000"/>
          <w:kern w:val="2"/>
          <w:sz w:val="20"/>
          <w:szCs w:val="20"/>
          <w:lang w:eastAsia="ar-SA"/>
          <w14:ligatures w14:val="standardContextual"/>
        </w:rPr>
      </w:pPr>
      <w:r w:rsidRPr="00432475">
        <w:rPr>
          <w:rFonts w:ascii="Times New Roman" w:eastAsiaTheme="minorEastAsia" w:hAnsi="Times New Roman" w:cs="Times New Roman"/>
          <w:b/>
          <w:bCs/>
          <w:color w:val="000000"/>
          <w:kern w:val="2"/>
          <w:sz w:val="20"/>
          <w:szCs w:val="20"/>
          <w:lang w:eastAsia="ar-SA"/>
          <w14:ligatures w14:val="standardContextual"/>
        </w:rPr>
        <w:t xml:space="preserve">PATRIMONIULUI  IMOBILIAR SECTOR 2                                                         ADMINISTRATOR                  </w:t>
      </w:r>
    </w:p>
    <w:p w14:paraId="0BAFD951" w14:textId="40DC0918" w:rsidR="00432475" w:rsidRPr="00432475" w:rsidRDefault="00432475" w:rsidP="00432475">
      <w:pPr>
        <w:spacing w:after="0" w:line="240" w:lineRule="auto"/>
        <w:ind w:left="19" w:firstLine="4"/>
        <w:jc w:val="both"/>
        <w:rPr>
          <w:rFonts w:ascii="Times New Roman" w:eastAsiaTheme="minorEastAsia" w:hAnsi="Times New Roman" w:cs="Times New Roman"/>
          <w:b/>
          <w:bCs/>
          <w:color w:val="000000"/>
          <w:kern w:val="2"/>
          <w:sz w:val="20"/>
          <w:szCs w:val="20"/>
          <w:lang w:eastAsia="ar-SA"/>
          <w14:ligatures w14:val="standardContextual"/>
        </w:rPr>
      </w:pPr>
      <w:r w:rsidRPr="00432475">
        <w:rPr>
          <w:rFonts w:ascii="Times New Roman" w:eastAsiaTheme="minorEastAsia" w:hAnsi="Times New Roman" w:cs="Times New Roman"/>
          <w:b/>
          <w:bCs/>
          <w:color w:val="000000"/>
          <w:kern w:val="2"/>
          <w:sz w:val="20"/>
          <w:szCs w:val="20"/>
          <w:lang w:eastAsia="ar-SA"/>
          <w14:ligatures w14:val="standardContextual"/>
        </w:rPr>
        <w:t xml:space="preserve">DIRECTOR  GENERAL                                                                                                 </w:t>
      </w:r>
    </w:p>
    <w:p w14:paraId="7AB13089" w14:textId="60338FDB" w:rsidR="00432475" w:rsidRPr="00432475" w:rsidRDefault="00432475" w:rsidP="0043247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color w:val="000000"/>
          <w:kern w:val="2"/>
          <w:sz w:val="16"/>
          <w:szCs w:val="16"/>
          <w14:ligatures w14:val="standardContextual"/>
        </w:rPr>
        <w:sectPr w:rsidR="00432475" w:rsidRPr="00432475" w:rsidSect="00516EED">
          <w:pgSz w:w="11904" w:h="16834"/>
          <w:pgMar w:top="709" w:right="705" w:bottom="1843" w:left="1134" w:header="720" w:footer="1412" w:gutter="0"/>
          <w:cols w:space="720"/>
        </w:sectPr>
      </w:pPr>
      <w:r w:rsidRPr="00432475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           </w:t>
      </w:r>
    </w:p>
    <w:p w14:paraId="7A9FE610" w14:textId="77777777" w:rsidR="00432475" w:rsidRPr="00432475" w:rsidRDefault="00432475" w:rsidP="00432475">
      <w:pPr>
        <w:spacing w:after="11" w:line="269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val="en-US"/>
          <w14:ligatures w14:val="standardContextual"/>
        </w:rPr>
      </w:pPr>
    </w:p>
    <w:p w14:paraId="2431E5CF" w14:textId="77777777" w:rsidR="009F490D" w:rsidRDefault="009F490D"/>
    <w:sectPr w:rsidR="009F490D">
      <w:type w:val="continuous"/>
      <w:pgSz w:w="11904" w:h="16834"/>
      <w:pgMar w:top="1126" w:right="5299" w:bottom="3812" w:left="16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8C64D" w14:textId="77777777" w:rsidR="00736D95" w:rsidRDefault="00736D95" w:rsidP="00045F7C">
      <w:pPr>
        <w:spacing w:after="0" w:line="240" w:lineRule="auto"/>
      </w:pPr>
      <w:r>
        <w:separator/>
      </w:r>
    </w:p>
  </w:endnote>
  <w:endnote w:type="continuationSeparator" w:id="0">
    <w:p w14:paraId="08ED5BC1" w14:textId="77777777" w:rsidR="00736D95" w:rsidRDefault="00736D95" w:rsidP="0004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0B13" w14:textId="77777777" w:rsidR="00736D95" w:rsidRDefault="00736D95" w:rsidP="00045F7C">
      <w:pPr>
        <w:spacing w:after="0" w:line="240" w:lineRule="auto"/>
      </w:pPr>
      <w:r>
        <w:separator/>
      </w:r>
    </w:p>
  </w:footnote>
  <w:footnote w:type="continuationSeparator" w:id="0">
    <w:p w14:paraId="3C662AD6" w14:textId="77777777" w:rsidR="00736D95" w:rsidRDefault="00736D95" w:rsidP="00045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683"/>
    <w:multiLevelType w:val="multilevel"/>
    <w:tmpl w:val="B6403856"/>
    <w:lvl w:ilvl="0">
      <w:start w:val="3"/>
      <w:numFmt w:val="decimal"/>
      <w:lvlText w:val="%1."/>
      <w:lvlJc w:val="left"/>
      <w:pPr>
        <w:ind w:left="239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E27A3"/>
    <w:multiLevelType w:val="hybridMultilevel"/>
    <w:tmpl w:val="71C4E628"/>
    <w:lvl w:ilvl="0" w:tplc="3202D058">
      <w:start w:val="15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32F61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CB12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8181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485A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43952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643F5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A56B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43FC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883C74"/>
    <w:multiLevelType w:val="multilevel"/>
    <w:tmpl w:val="7270BF74"/>
    <w:lvl w:ilvl="0">
      <w:start w:val="16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FE5E3A"/>
    <w:multiLevelType w:val="multilevel"/>
    <w:tmpl w:val="1FF43B74"/>
    <w:lvl w:ilvl="0">
      <w:start w:val="9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4346C0"/>
    <w:multiLevelType w:val="hybridMultilevel"/>
    <w:tmpl w:val="DC0E88BC"/>
    <w:lvl w:ilvl="0" w:tplc="1804D534">
      <w:start w:val="1"/>
      <w:numFmt w:val="lowerLetter"/>
      <w:lvlText w:val="%1)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30A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CDF1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8847E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A7FA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3EE2A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C7C1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3A8EC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8248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414351"/>
    <w:multiLevelType w:val="hybridMultilevel"/>
    <w:tmpl w:val="9F22492E"/>
    <w:lvl w:ilvl="0" w:tplc="FC781D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AE2F4">
      <w:start w:val="1"/>
      <w:numFmt w:val="lowerLetter"/>
      <w:lvlText w:val="%2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AEDCC2">
      <w:start w:val="1"/>
      <w:numFmt w:val="lowerLetter"/>
      <w:lvlRestart w:val="0"/>
      <w:lvlText w:val="%3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3C320E">
      <w:start w:val="1"/>
      <w:numFmt w:val="decimal"/>
      <w:lvlText w:val="%4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FC360E">
      <w:start w:val="1"/>
      <w:numFmt w:val="lowerLetter"/>
      <w:lvlText w:val="%5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248A74">
      <w:start w:val="1"/>
      <w:numFmt w:val="lowerRoman"/>
      <w:lvlText w:val="%6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784FA2">
      <w:start w:val="1"/>
      <w:numFmt w:val="decimal"/>
      <w:lvlText w:val="%7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06B220">
      <w:start w:val="1"/>
      <w:numFmt w:val="lowerLetter"/>
      <w:lvlText w:val="%8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A67964">
      <w:start w:val="1"/>
      <w:numFmt w:val="lowerRoman"/>
      <w:lvlText w:val="%9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AD4BD1"/>
    <w:multiLevelType w:val="hybridMultilevel"/>
    <w:tmpl w:val="9C341D6A"/>
    <w:lvl w:ilvl="0" w:tplc="DF48654A">
      <w:start w:val="2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4931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E222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E580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48039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A2382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B0621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121C2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00C24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16148F"/>
    <w:multiLevelType w:val="hybridMultilevel"/>
    <w:tmpl w:val="EA9868B2"/>
    <w:lvl w:ilvl="0" w:tplc="D1181DB6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2DB1E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D63EC8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4A1F0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8F572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49A18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0B800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69B64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0BCC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E544E"/>
    <w:multiLevelType w:val="hybridMultilevel"/>
    <w:tmpl w:val="F0E40CF6"/>
    <w:lvl w:ilvl="0" w:tplc="BD04D5EA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C3246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52DDE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AA824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F32E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01410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C2C9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CC7AF2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A1A5E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466B21"/>
    <w:multiLevelType w:val="hybridMultilevel"/>
    <w:tmpl w:val="0DB6606C"/>
    <w:lvl w:ilvl="0" w:tplc="88A6C8C6">
      <w:start w:val="22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3803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894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C73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E46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059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F67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A06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A70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354CB6"/>
    <w:multiLevelType w:val="multilevel"/>
    <w:tmpl w:val="50008AB2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191EF0"/>
    <w:multiLevelType w:val="hybridMultilevel"/>
    <w:tmpl w:val="AFE451AE"/>
    <w:lvl w:ilvl="0" w:tplc="1A64B14C">
      <w:start w:val="1"/>
      <w:numFmt w:val="upperLetter"/>
      <w:lvlText w:val="%1."/>
      <w:lvlJc w:val="left"/>
      <w:pPr>
        <w:ind w:left="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AA29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A2EB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2DD4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0D6F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805F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C6A7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A9D5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AE34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E76D77"/>
    <w:multiLevelType w:val="multilevel"/>
    <w:tmpl w:val="75FCCF1A"/>
    <w:lvl w:ilvl="0">
      <w:start w:val="18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786E04"/>
    <w:multiLevelType w:val="hybridMultilevel"/>
    <w:tmpl w:val="DFB251CE"/>
    <w:lvl w:ilvl="0" w:tplc="D38C36F0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C9144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BAE928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69CD6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AF6B6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C1A7C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406F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64C49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C6AF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FD"/>
    <w:rsid w:val="00045F7C"/>
    <w:rsid w:val="00432475"/>
    <w:rsid w:val="004915FD"/>
    <w:rsid w:val="005F22F1"/>
    <w:rsid w:val="00736D95"/>
    <w:rsid w:val="009F490D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10B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432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32475"/>
    <w:rPr>
      <w:lang w:val="ro-RO"/>
    </w:rPr>
  </w:style>
  <w:style w:type="table" w:customStyle="1" w:styleId="TableGrid">
    <w:name w:val="TableGrid"/>
    <w:rsid w:val="00432475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045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45F7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3694</Words>
  <Characters>21062</Characters>
  <Application>Microsoft Office Word</Application>
  <DocSecurity>0</DocSecurity>
  <Lines>175</Lines>
  <Paragraphs>49</Paragraphs>
  <ScaleCrop>false</ScaleCrop>
  <Company/>
  <LinksUpToDate>false</LinksUpToDate>
  <CharactersWithSpaces>24707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2025-05-16T11:03:00Z</dcterms:created>
  <dcterms:modified xsi:type="dcterms:W3CDTF">2025-05-16T11:04:00Z</dcterms:modified>
</cp:coreProperties>
</file>