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0D" w:rsidRDefault="00B3350D" w:rsidP="00C8448D">
      <w:pPr>
        <w:shd w:val="clear" w:color="auto" w:fill="FFFFFF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b/>
          <w:bCs/>
          <w:color w:val="8B0000"/>
          <w:sz w:val="30"/>
          <w:szCs w:val="30"/>
          <w:bdr w:val="none" w:sz="0" w:space="0" w:color="auto" w:frame="1"/>
        </w:rPr>
      </w:pPr>
      <w:bookmarkStart w:id="0" w:name="_GoBack"/>
      <w:bookmarkEnd w:id="0"/>
    </w:p>
    <w:p w:rsidR="00B3350D" w:rsidRPr="00B3350D" w:rsidRDefault="00B3350D" w:rsidP="00B3350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</w:pPr>
      <w:proofErr w:type="spellStart"/>
      <w:r w:rsidRPr="00B3350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>Ministerul</w:t>
      </w:r>
      <w:proofErr w:type="spellEnd"/>
      <w:r w:rsidRPr="00B3350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>Sănătăţii</w:t>
      </w:r>
      <w:proofErr w:type="spellEnd"/>
      <w:r w:rsidRPr="00B3350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 xml:space="preserve"> - MS - </w:t>
      </w:r>
      <w:proofErr w:type="spellStart"/>
      <w:r w:rsidRPr="00B3350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>Ordin</w:t>
      </w:r>
      <w:proofErr w:type="spellEnd"/>
      <w:r w:rsidRPr="00B3350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>nr</w:t>
      </w:r>
      <w:proofErr w:type="spellEnd"/>
      <w:r w:rsidRPr="00B3350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 xml:space="preserve">. 30/2022 din 07 </w:t>
      </w:r>
      <w:proofErr w:type="spellStart"/>
      <w:r w:rsidRPr="00B3350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>ianuarie</w:t>
      </w:r>
      <w:proofErr w:type="spellEnd"/>
      <w:r w:rsidRPr="00B3350D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 xml:space="preserve"> 2022</w:t>
      </w:r>
    </w:p>
    <w:p w:rsidR="00B3350D" w:rsidRPr="00B3350D" w:rsidRDefault="00B3350D" w:rsidP="00B3350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7894"/>
        <w:gridCol w:w="1438"/>
      </w:tblGrid>
      <w:tr w:rsidR="00B3350D" w:rsidRPr="00B3350D" w:rsidTr="00B3350D"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350D" w:rsidRPr="00B3350D" w:rsidRDefault="00B3350D" w:rsidP="00B3350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B335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 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350D" w:rsidRPr="00B3350D" w:rsidRDefault="00B3350D" w:rsidP="00B33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  <w:p w:rsidR="00B3350D" w:rsidRPr="00B3350D" w:rsidRDefault="00B3350D" w:rsidP="00B3350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Ordinul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nr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. 30/1/2022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privind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instituirea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obligativităţii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purtării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măştii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protecţie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, a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triajului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epidemiologic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şi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dezinfectarea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obligatorie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mâinilor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pentru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prevenirea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contaminării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cu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virusul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SARS-CoV-2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pe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durata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stării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alertă</w:t>
            </w:r>
            <w:proofErr w:type="spellEnd"/>
            <w:r w:rsidRPr="00B335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  </w:t>
            </w:r>
          </w:p>
          <w:p w:rsidR="00B3350D" w:rsidRPr="00B3350D" w:rsidRDefault="00B3350D" w:rsidP="00B3350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În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vigoare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de la 07 </w:t>
            </w: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ianuarie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2022</w:t>
            </w:r>
          </w:p>
          <w:p w:rsidR="00B3350D" w:rsidRPr="00B3350D" w:rsidRDefault="00B3350D" w:rsidP="00B33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  <w:p w:rsidR="00B3350D" w:rsidRPr="00B3350D" w:rsidRDefault="00B3350D" w:rsidP="00B3350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Publicat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în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Monitorul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Oficial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Partea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I </w:t>
            </w: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nr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. 25 din 07 </w:t>
            </w: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ianuarie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2022. </w:t>
            </w: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Formă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aplicabilă</w:t>
            </w:r>
            <w:proofErr w:type="spellEnd"/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 xml:space="preserve"> la </w:t>
            </w:r>
            <w:hyperlink r:id="rId8" w:history="1">
              <w:r w:rsidRPr="00B3350D">
                <w:rPr>
                  <w:rFonts w:ascii="Arial" w:eastAsia="Times New Roman" w:hAnsi="Arial" w:cs="Arial"/>
                  <w:i/>
                  <w:iCs/>
                  <w:color w:val="008000"/>
                  <w:sz w:val="26"/>
                  <w:szCs w:val="26"/>
                </w:rPr>
                <w:t xml:space="preserve">07 </w:t>
              </w:r>
              <w:proofErr w:type="spellStart"/>
              <w:r w:rsidRPr="00B3350D">
                <w:rPr>
                  <w:rFonts w:ascii="Arial" w:eastAsia="Times New Roman" w:hAnsi="Arial" w:cs="Arial"/>
                  <w:i/>
                  <w:iCs/>
                  <w:color w:val="008000"/>
                  <w:sz w:val="26"/>
                  <w:szCs w:val="26"/>
                </w:rPr>
                <w:t>ianuarie</w:t>
              </w:r>
              <w:proofErr w:type="spellEnd"/>
              <w:r w:rsidRPr="00B3350D">
                <w:rPr>
                  <w:rFonts w:ascii="Arial" w:eastAsia="Times New Roman" w:hAnsi="Arial" w:cs="Arial"/>
                  <w:i/>
                  <w:iCs/>
                  <w:color w:val="008000"/>
                  <w:sz w:val="26"/>
                  <w:szCs w:val="26"/>
                </w:rPr>
                <w:t xml:space="preserve"> 2022</w:t>
              </w:r>
            </w:hyperlink>
            <w:r w:rsidRPr="00B3350D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</w:rPr>
              <w:t>.</w:t>
            </w:r>
          </w:p>
          <w:p w:rsidR="00B3350D" w:rsidRPr="00B3350D" w:rsidRDefault="00B3350D" w:rsidP="00B33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8"/>
            </w:tblGrid>
            <w:tr w:rsidR="00B3350D" w:rsidRPr="00B3350D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tbl>
                  <w:tblPr>
                    <w:tblW w:w="0" w:type="auto"/>
                    <w:jc w:val="righ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928"/>
                  </w:tblGrid>
                  <w:tr w:rsidR="00B3350D" w:rsidRPr="00B3350D">
                    <w:trPr>
                      <w:jc w:val="right"/>
                    </w:trPr>
                    <w:tc>
                      <w:tcPr>
                        <w:tcW w:w="0" w:type="auto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  <w:hideMark/>
                      </w:tcPr>
                      <w:p w:rsidR="00B3350D" w:rsidRPr="00B3350D" w:rsidRDefault="00C66E46" w:rsidP="00B3350D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0000"/>
                            <w:sz w:val="26"/>
                            <w:szCs w:val="26"/>
                          </w:rPr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0000"/>
                            <w:sz w:val="26"/>
                            <w:szCs w:val="26"/>
                          </w:rPr>
                          <w:pict>
                            <v:rect id="AutoShape 3" o:spid="_x0000_s1026" alt="Fisa actului" href="javascript:fisa_act;" style="width:12pt;height:11.4pt;visibility:visible;mso-left-percent:-10001;mso-top-percent:-10001;mso-position-horizontal:absolute;mso-position-horizontal-relative:char;mso-position-vertical:absolute;mso-position-vertical-relative:line;mso-left-percent:-10001;mso-top-percent:-10001" o:button="t" filled="f" stroked="f">
                              <v:fill o:detectmouseclick="t"/>
                              <o:lock v:ext="edit" aspectratio="t"/>
                              <w10:wrap type="none"/>
                              <w10:anchorlock/>
                            </v:rect>
                          </w:pic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  <w:hideMark/>
                      </w:tcPr>
                      <w:p w:rsidR="00B3350D" w:rsidRPr="00B3350D" w:rsidRDefault="00C66E46" w:rsidP="00B3350D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6"/>
                            <w:szCs w:val="26"/>
                          </w:rPr>
                        </w:pPr>
                        <w:hyperlink r:id="rId9" w:history="1">
                          <w:proofErr w:type="spellStart"/>
                          <w:r w:rsidR="00B3350D" w:rsidRPr="00B3350D">
                            <w:rPr>
                              <w:rFonts w:ascii="Arial" w:eastAsia="Times New Roman" w:hAnsi="Arial" w:cs="Arial"/>
                              <w:b/>
                              <w:bCs/>
                              <w:color w:val="3366FF"/>
                              <w:sz w:val="26"/>
                              <w:szCs w:val="26"/>
                            </w:rPr>
                            <w:t>Fişa</w:t>
                          </w:r>
                          <w:proofErr w:type="spellEnd"/>
                          <w:r w:rsidR="00B3350D" w:rsidRPr="00B3350D">
                            <w:rPr>
                              <w:rFonts w:ascii="Arial" w:eastAsia="Times New Roman" w:hAnsi="Arial" w:cs="Arial"/>
                              <w:b/>
                              <w:bCs/>
                              <w:color w:val="3366FF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="00B3350D" w:rsidRPr="00B3350D">
                            <w:rPr>
                              <w:rFonts w:ascii="Arial" w:eastAsia="Times New Roman" w:hAnsi="Arial" w:cs="Arial"/>
                              <w:b/>
                              <w:bCs/>
                              <w:color w:val="3366FF"/>
                              <w:sz w:val="26"/>
                              <w:szCs w:val="26"/>
                            </w:rPr>
                            <w:t>actului</w:t>
                          </w:r>
                          <w:proofErr w:type="spellEnd"/>
                        </w:hyperlink>
                      </w:p>
                    </w:tc>
                  </w:tr>
                </w:tbl>
                <w:p w:rsidR="00B3350D" w:rsidRPr="00B3350D" w:rsidRDefault="00B3350D" w:rsidP="00B335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B3350D" w:rsidRPr="00B3350D">
              <w:trPr>
                <w:jc w:val="right"/>
                <w:hidden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B3350D" w:rsidRPr="00B3350D" w:rsidRDefault="00B3350D" w:rsidP="00B335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color w:val="000000"/>
                      <w:sz w:val="26"/>
                      <w:szCs w:val="26"/>
                    </w:rPr>
                  </w:pPr>
                  <w:r w:rsidRPr="00B3350D">
                    <w:rPr>
                      <w:rFonts w:ascii="Arial" w:eastAsia="Times New Roman" w:hAnsi="Arial" w:cs="Arial"/>
                      <w:vanish/>
                      <w:color w:val="000000"/>
                      <w:sz w:val="26"/>
                      <w:szCs w:val="26"/>
                    </w:rPr>
                    <w:t xml:space="preserve">Grupează pe: categorii </w:t>
                  </w:r>
                  <w:hyperlink r:id="rId10" w:history="1">
                    <w:r w:rsidRPr="00B3350D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3366FF"/>
                        <w:sz w:val="26"/>
                        <w:szCs w:val="26"/>
                      </w:rPr>
                      <w:t>ani</w:t>
                    </w:r>
                  </w:hyperlink>
                  <w:r w:rsidRPr="00B3350D">
                    <w:rPr>
                      <w:rFonts w:ascii="Arial" w:eastAsia="Times New Roman" w:hAnsi="Arial" w:cs="Arial"/>
                      <w:vanish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tbl>
                  <w:tblPr>
                    <w:tblW w:w="5000" w:type="pct"/>
                    <w:jc w:val="right"/>
                    <w:tblCellMar>
                      <w:left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8"/>
                  </w:tblGrid>
                  <w:tr w:rsidR="00B3350D" w:rsidRPr="00B3350D" w:rsidTr="00B3350D">
                    <w:trPr>
                      <w:jc w:val="right"/>
                      <w:hidden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3350D" w:rsidRPr="00B3350D" w:rsidRDefault="00B3350D" w:rsidP="00B335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B3350D" w:rsidRPr="00B3350D" w:rsidTr="00B3350D">
                    <w:trPr>
                      <w:jc w:val="right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3350D" w:rsidRPr="00B3350D" w:rsidRDefault="00B3350D" w:rsidP="00B335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B3350D" w:rsidRPr="00B3350D" w:rsidRDefault="00B3350D" w:rsidP="00B3350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B3350D" w:rsidRPr="00B3350D" w:rsidRDefault="00B3350D" w:rsidP="00B33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</w:tbl>
    <w:p w:rsidR="00B3350D" w:rsidRPr="00B3350D" w:rsidRDefault="00B3350D" w:rsidP="00B3350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 Nr. 30/1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br/>
        <w:t xml:space="preserve">  </w:t>
      </w:r>
    </w:p>
    <w:p w:rsidR="00B3350D" w:rsidRPr="00B3350D" w:rsidRDefault="00B3350D" w:rsidP="00B3350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   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Ministerul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Sănătăţii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  </w:t>
      </w:r>
    </w:p>
    <w:p w:rsidR="00B3350D" w:rsidRPr="00B3350D" w:rsidRDefault="00B3350D" w:rsidP="00B3350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   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Ministerul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Afacerilor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Interne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br/>
        <w:t xml:space="preserve">  </w:t>
      </w:r>
    </w:p>
    <w:p w:rsidR="00B3350D" w:rsidRPr="00B3350D" w:rsidRDefault="00B3350D" w:rsidP="00B3350D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   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Văzând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Referatul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aprobare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nr. AR 170/2022 al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Direcţiei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generale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asistenţă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medicală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medicină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urgenţă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programe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sănătate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publică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din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cadrul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Ministerului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Sănătăţii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,  </w:t>
      </w:r>
    </w:p>
    <w:p w:rsidR="00B3350D" w:rsidRPr="00B3350D" w:rsidRDefault="00B3350D" w:rsidP="00B3350D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   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având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vedere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prevederile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:  </w:t>
      </w:r>
    </w:p>
    <w:p w:rsidR="00B3350D" w:rsidRPr="00B3350D" w:rsidRDefault="00B3350D" w:rsidP="00B3350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C0C0C0"/>
          <w:sz w:val="26"/>
          <w:szCs w:val="26"/>
        </w:rPr>
        <w:t>-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art. 5 </w:t>
      </w:r>
      <w:hyperlink r:id="rId11" w:history="1">
        <w:proofErr w:type="spellStart"/>
        <w:r w:rsidRPr="00B3350D">
          <w:rPr>
            <w:rFonts w:ascii="Arial" w:eastAsia="Times New Roman" w:hAnsi="Arial" w:cs="Arial"/>
            <w:color w:val="0000FF"/>
            <w:sz w:val="26"/>
            <w:szCs w:val="26"/>
          </w:rPr>
          <w:t>alin</w:t>
        </w:r>
        <w:proofErr w:type="spellEnd"/>
        <w:r w:rsidRPr="00B3350D">
          <w:rPr>
            <w:rFonts w:ascii="Arial" w:eastAsia="Times New Roman" w:hAnsi="Arial" w:cs="Arial"/>
            <w:color w:val="0000FF"/>
            <w:sz w:val="26"/>
            <w:szCs w:val="26"/>
          </w:rPr>
          <w:t>. (2)</w:t>
        </w:r>
      </w:hyperlink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lit. d), </w:t>
      </w:r>
      <w:hyperlink r:id="rId12" w:history="1">
        <w:r w:rsidRPr="00B3350D">
          <w:rPr>
            <w:rFonts w:ascii="Arial" w:eastAsia="Times New Roman" w:hAnsi="Arial" w:cs="Arial"/>
            <w:color w:val="0000FF"/>
            <w:sz w:val="26"/>
            <w:szCs w:val="26"/>
          </w:rPr>
          <w:t>art. 13</w:t>
        </w:r>
      </w:hyperlink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ale art. 71 </w:t>
      </w:r>
      <w:hyperlink r:id="rId13" w:history="1">
        <w:proofErr w:type="spellStart"/>
        <w:r w:rsidRPr="00B3350D">
          <w:rPr>
            <w:rFonts w:ascii="Arial" w:eastAsia="Times New Roman" w:hAnsi="Arial" w:cs="Arial"/>
            <w:color w:val="0000FF"/>
            <w:sz w:val="26"/>
            <w:szCs w:val="26"/>
          </w:rPr>
          <w:t>alin</w:t>
        </w:r>
        <w:proofErr w:type="spellEnd"/>
        <w:r w:rsidRPr="00B3350D">
          <w:rPr>
            <w:rFonts w:ascii="Arial" w:eastAsia="Times New Roman" w:hAnsi="Arial" w:cs="Arial"/>
            <w:color w:val="0000FF"/>
            <w:sz w:val="26"/>
            <w:szCs w:val="26"/>
          </w:rPr>
          <w:t>. (2)</w:t>
        </w:r>
      </w:hyperlink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din Legea nr. 55/2020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privind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unele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prevenirea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combaterea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efectelor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pandemiei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COVID-19,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modificările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completările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ulterioare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B3350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C0C0C0"/>
          <w:sz w:val="26"/>
          <w:szCs w:val="26"/>
        </w:rPr>
        <w:t>-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pct. 5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6 din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anexa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Hotărârea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Comitetul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Naţional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Situaţii de Urgenţă nr. 1/2022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privind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propunerea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prelungirii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alertă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necesar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 fi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aplicate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durata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acesteia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prevenirea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combaterea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efectelor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pandemiei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COVID-19,  </w:t>
      </w:r>
    </w:p>
    <w:p w:rsidR="00B3350D" w:rsidRPr="00B3350D" w:rsidRDefault="00B3350D" w:rsidP="00B3350D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   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temeiul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art. 7 </w:t>
      </w:r>
      <w:hyperlink r:id="rId14" w:history="1">
        <w:proofErr w:type="spellStart"/>
        <w:r w:rsidRPr="00B3350D">
          <w:rPr>
            <w:rFonts w:ascii="Arial" w:eastAsia="Times New Roman" w:hAnsi="Arial" w:cs="Arial"/>
            <w:i/>
            <w:iCs/>
            <w:color w:val="0000FF"/>
            <w:sz w:val="26"/>
            <w:szCs w:val="26"/>
          </w:rPr>
          <w:t>alin</w:t>
        </w:r>
        <w:proofErr w:type="spellEnd"/>
        <w:r w:rsidRPr="00B3350D">
          <w:rPr>
            <w:rFonts w:ascii="Arial" w:eastAsia="Times New Roman" w:hAnsi="Arial" w:cs="Arial"/>
            <w:i/>
            <w:iCs/>
            <w:color w:val="0000FF"/>
            <w:sz w:val="26"/>
            <w:szCs w:val="26"/>
          </w:rPr>
          <w:t>. (4)</w:t>
        </w:r>
      </w:hyperlink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din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Hotărârea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Guvernului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nr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. 144/2010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privind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organizarea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funcţionarea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Ministerului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Sănătăţii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, cu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modificările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completările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ulterioare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al art. 7 </w:t>
      </w:r>
      <w:hyperlink r:id="rId15" w:history="1">
        <w:proofErr w:type="spellStart"/>
        <w:r w:rsidRPr="00B3350D">
          <w:rPr>
            <w:rFonts w:ascii="Arial" w:eastAsia="Times New Roman" w:hAnsi="Arial" w:cs="Arial"/>
            <w:i/>
            <w:iCs/>
            <w:color w:val="0000FF"/>
            <w:sz w:val="26"/>
            <w:szCs w:val="26"/>
          </w:rPr>
          <w:t>alin</w:t>
        </w:r>
        <w:proofErr w:type="spellEnd"/>
        <w:r w:rsidRPr="00B3350D">
          <w:rPr>
            <w:rFonts w:ascii="Arial" w:eastAsia="Times New Roman" w:hAnsi="Arial" w:cs="Arial"/>
            <w:i/>
            <w:iCs/>
            <w:color w:val="0000FF"/>
            <w:sz w:val="26"/>
            <w:szCs w:val="26"/>
          </w:rPr>
          <w:t>. (5)</w:t>
        </w:r>
      </w:hyperlink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din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Ordonanţa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urgenţă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a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Guvernului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nr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. 30/2007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privind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organizarea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funcţionarea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Ministerului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Afacerilor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Interne,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aprobată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modificări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prin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Legea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hyperlink r:id="rId16" w:history="1">
        <w:proofErr w:type="spellStart"/>
        <w:r w:rsidRPr="00B3350D">
          <w:rPr>
            <w:rFonts w:ascii="Arial" w:eastAsia="Times New Roman" w:hAnsi="Arial" w:cs="Arial"/>
            <w:i/>
            <w:iCs/>
            <w:color w:val="0000FF"/>
            <w:sz w:val="26"/>
            <w:szCs w:val="26"/>
          </w:rPr>
          <w:t>nr</w:t>
        </w:r>
        <w:proofErr w:type="spellEnd"/>
        <w:r w:rsidRPr="00B3350D">
          <w:rPr>
            <w:rFonts w:ascii="Arial" w:eastAsia="Times New Roman" w:hAnsi="Arial" w:cs="Arial"/>
            <w:i/>
            <w:iCs/>
            <w:color w:val="0000FF"/>
            <w:sz w:val="26"/>
            <w:szCs w:val="26"/>
          </w:rPr>
          <w:t>. 15/2008</w:t>
        </w:r>
      </w:hyperlink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, cu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modificările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completările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ulterioare</w:t>
      </w:r>
      <w:proofErr w:type="spellEnd"/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t>,</w:t>
      </w:r>
      <w:r w:rsidRPr="00B3350D">
        <w:rPr>
          <w:rFonts w:ascii="Arial" w:eastAsia="Times New Roman" w:hAnsi="Arial" w:cs="Arial"/>
          <w:i/>
          <w:iCs/>
          <w:color w:val="000000"/>
          <w:sz w:val="26"/>
          <w:szCs w:val="26"/>
        </w:rPr>
        <w:br/>
        <w:t xml:space="preserve">  </w:t>
      </w:r>
    </w:p>
    <w:p w:rsidR="00B3350D" w:rsidRPr="00B3350D" w:rsidRDefault="00B3350D" w:rsidP="00B3350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   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ministrul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sănătăţii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ministrul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afacerilor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interne emit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următorul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ordin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>: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br/>
        <w:t xml:space="preserve">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8000"/>
          <w:sz w:val="26"/>
          <w:szCs w:val="26"/>
        </w:rPr>
        <w:t>Art. 1. -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  </w:t>
      </w:r>
      <w:r w:rsidRPr="00B3350D">
        <w:rPr>
          <w:rFonts w:ascii="Arial" w:eastAsia="Times New Roman" w:hAnsi="Arial" w:cs="Arial"/>
          <w:b/>
          <w:bCs/>
          <w:color w:val="FF7F50"/>
          <w:sz w:val="26"/>
          <w:szCs w:val="26"/>
        </w:rPr>
        <w:t>(1)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Începând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data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8.01.2022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instituie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obligativitatea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purtării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07146">
        <w:rPr>
          <w:rFonts w:ascii="Arial" w:eastAsia="Times New Roman" w:hAnsi="Arial" w:cs="Arial"/>
          <w:b/>
          <w:bCs/>
          <w:color w:val="000000"/>
          <w:sz w:val="26"/>
          <w:szCs w:val="26"/>
        </w:rPr>
        <w:t>măştii</w:t>
      </w:r>
      <w:proofErr w:type="spellEnd"/>
      <w:r w:rsidRPr="00C07146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de </w:t>
      </w:r>
      <w:proofErr w:type="spellStart"/>
      <w:r w:rsidRPr="00C07146">
        <w:rPr>
          <w:rFonts w:ascii="Arial" w:eastAsia="Times New Roman" w:hAnsi="Arial" w:cs="Arial"/>
          <w:b/>
          <w:bCs/>
          <w:color w:val="000000"/>
          <w:sz w:val="26"/>
          <w:szCs w:val="26"/>
        </w:rPr>
        <w:t>protecţie</w:t>
      </w:r>
      <w:proofErr w:type="spellEnd"/>
      <w:r w:rsidRPr="00C07146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C07146">
        <w:rPr>
          <w:rFonts w:ascii="Arial" w:eastAsia="Times New Roman" w:hAnsi="Arial" w:cs="Arial"/>
          <w:b/>
          <w:bCs/>
          <w:color w:val="000000"/>
          <w:sz w:val="26"/>
          <w:szCs w:val="26"/>
        </w:rPr>
        <w:t>doar</w:t>
      </w:r>
      <w:proofErr w:type="spellEnd"/>
      <w:r w:rsidRPr="00C07146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de tip medical cu 3 </w:t>
      </w:r>
      <w:proofErr w:type="spellStart"/>
      <w:r w:rsidRPr="00C07146">
        <w:rPr>
          <w:rFonts w:ascii="Arial" w:eastAsia="Times New Roman" w:hAnsi="Arial" w:cs="Arial"/>
          <w:b/>
          <w:bCs/>
          <w:color w:val="000000"/>
          <w:sz w:val="26"/>
          <w:szCs w:val="26"/>
        </w:rPr>
        <w:t>pliuri</w:t>
      </w:r>
      <w:proofErr w:type="spellEnd"/>
      <w:r w:rsidRPr="00C07146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C07146">
        <w:rPr>
          <w:rFonts w:ascii="Arial" w:eastAsia="Times New Roman" w:hAnsi="Arial" w:cs="Arial"/>
          <w:b/>
          <w:bCs/>
          <w:color w:val="000000"/>
          <w:sz w:val="26"/>
          <w:szCs w:val="26"/>
        </w:rPr>
        <w:t>sau</w:t>
      </w:r>
      <w:proofErr w:type="spellEnd"/>
      <w:r w:rsidRPr="00C07146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FFP2 (N95)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astfel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încât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acopere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gura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nasul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toate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spaţiile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publice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închise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deschise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lastRenderedPageBreak/>
        <w:t>   </w:t>
      </w:r>
      <w:r w:rsidRPr="00B3350D">
        <w:rPr>
          <w:rFonts w:ascii="Arial" w:eastAsia="Times New Roman" w:hAnsi="Arial" w:cs="Arial"/>
          <w:b/>
          <w:bCs/>
          <w:color w:val="FF7F50"/>
          <w:sz w:val="26"/>
          <w:szCs w:val="26"/>
        </w:rPr>
        <w:t>(2)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înţelesul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prezentului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ordin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sunt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considerate</w:t>
      </w:r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neconforme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măştile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sunt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confecţionate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din material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textil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>/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plastic.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8000"/>
          <w:sz w:val="26"/>
          <w:szCs w:val="26"/>
        </w:rPr>
        <w:t>Art. 2. -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  </w:t>
      </w:r>
      <w:r w:rsidRPr="00B3350D">
        <w:rPr>
          <w:rFonts w:ascii="Arial" w:eastAsia="Times New Roman" w:hAnsi="Arial" w:cs="Arial"/>
          <w:b/>
          <w:bCs/>
          <w:color w:val="FF7F50"/>
          <w:sz w:val="26"/>
          <w:szCs w:val="26"/>
        </w:rPr>
        <w:t>(1)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exceptează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la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prevăzută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hyperlink r:id="rId17" w:history="1">
        <w:r w:rsidRPr="00B3350D">
          <w:rPr>
            <w:rFonts w:ascii="Arial" w:eastAsia="Times New Roman" w:hAnsi="Arial" w:cs="Arial"/>
            <w:color w:val="0000FF"/>
            <w:sz w:val="26"/>
            <w:szCs w:val="26"/>
          </w:rPr>
          <w:t>art. 1</w:t>
        </w:r>
      </w:hyperlink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următoarele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categorii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:  </w:t>
      </w:r>
    </w:p>
    <w:p w:rsidR="00B3350D" w:rsidRPr="00C07146" w:rsidRDefault="00B3350D" w:rsidP="00C07146">
      <w:pPr>
        <w:pStyle w:val="Listparagraf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C07146">
        <w:rPr>
          <w:rFonts w:ascii="Arial" w:eastAsia="Times New Roman" w:hAnsi="Arial" w:cs="Arial"/>
          <w:color w:val="000000"/>
          <w:sz w:val="26"/>
          <w:szCs w:val="26"/>
        </w:rPr>
        <w:t>copiii</w:t>
      </w:r>
      <w:proofErr w:type="spellEnd"/>
      <w:r w:rsidRPr="00C07146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C07146">
        <w:rPr>
          <w:rFonts w:ascii="Arial" w:eastAsia="Times New Roman" w:hAnsi="Arial" w:cs="Arial"/>
          <w:color w:val="000000"/>
          <w:sz w:val="26"/>
          <w:szCs w:val="26"/>
        </w:rPr>
        <w:t>vârsta</w:t>
      </w:r>
      <w:proofErr w:type="spellEnd"/>
      <w:r w:rsidRPr="00C07146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07146">
        <w:rPr>
          <w:rFonts w:ascii="Arial" w:eastAsia="Times New Roman" w:hAnsi="Arial" w:cs="Arial"/>
          <w:color w:val="000000"/>
          <w:sz w:val="26"/>
          <w:szCs w:val="26"/>
        </w:rPr>
        <w:t>mai</w:t>
      </w:r>
      <w:proofErr w:type="spellEnd"/>
      <w:r w:rsidRPr="00C07146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C07146">
        <w:rPr>
          <w:rFonts w:ascii="Arial" w:eastAsia="Times New Roman" w:hAnsi="Arial" w:cs="Arial"/>
          <w:color w:val="000000"/>
          <w:sz w:val="26"/>
          <w:szCs w:val="26"/>
        </w:rPr>
        <w:t>mică</w:t>
      </w:r>
      <w:proofErr w:type="spellEnd"/>
      <w:r w:rsidRPr="00C07146">
        <w:rPr>
          <w:rFonts w:ascii="Arial" w:eastAsia="Times New Roman" w:hAnsi="Arial" w:cs="Arial"/>
          <w:color w:val="000000"/>
          <w:sz w:val="26"/>
          <w:szCs w:val="26"/>
        </w:rPr>
        <w:t xml:space="preserve"> de 5 </w:t>
      </w:r>
      <w:proofErr w:type="spellStart"/>
      <w:r w:rsidRPr="00C07146">
        <w:rPr>
          <w:rFonts w:ascii="Arial" w:eastAsia="Times New Roman" w:hAnsi="Arial" w:cs="Arial"/>
          <w:color w:val="000000"/>
          <w:sz w:val="26"/>
          <w:szCs w:val="26"/>
        </w:rPr>
        <w:t>ani</w:t>
      </w:r>
      <w:proofErr w:type="spellEnd"/>
      <w:r w:rsidRPr="00C07146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C07146" w:rsidRPr="00C07146" w:rsidRDefault="00C07146" w:rsidP="00C07146">
      <w:pPr>
        <w:pStyle w:val="Listparagraf"/>
        <w:spacing w:after="0" w:line="276" w:lineRule="auto"/>
        <w:ind w:left="434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B3350D" w:rsidRPr="00B3350D" w:rsidRDefault="00B3350D" w:rsidP="00C07146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b)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persoanele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sunt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singure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birou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C07146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c)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prezentatorii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TV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invitaţii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acestora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condiţia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respectării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distanţei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3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metri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între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C07146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d)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reprezentanţii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cultelor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religioase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timpul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slujbelor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condiţia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respectării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distanţei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3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metri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între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C07146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e)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vorbitorii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aflaţi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spaţii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închise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deschise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condiţia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respectării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distanţei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minimum 3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metri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între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aceştia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oricare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din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celelalte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din public;  </w:t>
      </w:r>
    </w:p>
    <w:p w:rsidR="00B3350D" w:rsidRPr="00B3350D" w:rsidRDefault="00B3350D" w:rsidP="00C07146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f)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persoanele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desfăşoară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activităţi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fizice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intense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>/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condiţii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muncă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solicitante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ridicate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umiditate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crescută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etc.)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activităţi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sportive;  </w:t>
      </w:r>
    </w:p>
    <w:p w:rsidR="00B3350D" w:rsidRPr="00B3350D" w:rsidRDefault="00B3350D" w:rsidP="00C07146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g)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dizabilităţi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cognitive.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FF7F50"/>
          <w:sz w:val="26"/>
          <w:szCs w:val="26"/>
        </w:rPr>
        <w:t>(2)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suferă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boli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afectează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capacitatea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oxigenare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după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evaluarea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riscului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efectuată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medicul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medicina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muncii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al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unităţii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pot fi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exceptate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la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prevăzută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la art. 1 la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locul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muncă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8000"/>
          <w:sz w:val="26"/>
          <w:szCs w:val="26"/>
        </w:rPr>
        <w:t>Art. 3. -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 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durata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alertă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instituie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obligativitatea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instituţiilor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autorităţilor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publice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operatorilor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economici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profesioniştilor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organiza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activitatea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astfel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încât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asigure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la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intrarea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sediu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efectuarea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triajului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epidemiologic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dezinfectarea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obligatorie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mâinilor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condiţiile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respectarea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Instrucţiunilor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generale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privind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măsurile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igienă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prevăzute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anexa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 face parte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integrantă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din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prezentul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ordin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8000"/>
          <w:sz w:val="26"/>
          <w:szCs w:val="26"/>
        </w:rPr>
        <w:t>Art. 4. -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 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Începând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data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8.01.2021 </w:t>
      </w:r>
      <w:r w:rsidRPr="00B3350D">
        <w:rPr>
          <w:rFonts w:ascii="Arial" w:eastAsia="Times New Roman" w:hAnsi="Arial" w:cs="Arial"/>
          <w:b/>
          <w:bCs/>
          <w:color w:val="FF0000"/>
          <w:sz w:val="26"/>
          <w:szCs w:val="26"/>
        </w:rPr>
        <w:t xml:space="preserve">se </w:t>
      </w:r>
      <w:proofErr w:type="spellStart"/>
      <w:r w:rsidRPr="00B3350D">
        <w:rPr>
          <w:rFonts w:ascii="Arial" w:eastAsia="Times New Roman" w:hAnsi="Arial" w:cs="Arial"/>
          <w:b/>
          <w:bCs/>
          <w:color w:val="FF0000"/>
          <w:sz w:val="26"/>
          <w:szCs w:val="26"/>
        </w:rPr>
        <w:t>abrogă</w:t>
      </w:r>
      <w:proofErr w:type="spellEnd"/>
      <w:r w:rsidRPr="00B3350D">
        <w:rPr>
          <w:rFonts w:ascii="Arial" w:eastAsia="Times New Roman" w:hAnsi="Arial" w:cs="Arial"/>
          <w:color w:val="FF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Ordinul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ministrului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sănătăţii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ministrului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afacerilor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interne </w:t>
      </w:r>
      <w:hyperlink r:id="rId18" w:history="1">
        <w:r w:rsidRPr="00B3350D">
          <w:rPr>
            <w:rFonts w:ascii="Arial" w:eastAsia="Times New Roman" w:hAnsi="Arial" w:cs="Arial"/>
            <w:color w:val="0000FF"/>
            <w:sz w:val="26"/>
            <w:szCs w:val="26"/>
          </w:rPr>
          <w:t>nr. 2.282</w:t>
        </w:r>
      </w:hyperlink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/156/2021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privind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instituirea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obligativităţii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purtării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măştii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protecţie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efectuării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triajului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epidemiologic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dezinfectării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mâinilor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prevenirea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contaminării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virusul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SARS-CoV-2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durata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alertă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publicat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Monitorul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Oficial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României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Partea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I, nr. 1017 din 25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octombrie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2021. 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8000"/>
          <w:sz w:val="26"/>
          <w:szCs w:val="26"/>
        </w:rPr>
        <w:t>Art. 5. -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 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Prezentul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ordin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publică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Monitorul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Oficial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României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Partea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I.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br/>
        <w:t xml:space="preserve">  </w:t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"/>
        <w:gridCol w:w="3104"/>
        <w:gridCol w:w="4458"/>
      </w:tblGrid>
      <w:tr w:rsidR="00B3350D" w:rsidRPr="00B3350D" w:rsidTr="00B3350D">
        <w:trPr>
          <w:trHeight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50D" w:rsidRPr="00B3350D" w:rsidRDefault="00B3350D" w:rsidP="00B3350D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350D" w:rsidRPr="00B3350D" w:rsidRDefault="00B3350D" w:rsidP="00B335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3350D" w:rsidRPr="00B3350D" w:rsidRDefault="00B3350D" w:rsidP="00B335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50D" w:rsidRPr="00B3350D" w:rsidTr="00B3350D">
        <w:trPr>
          <w:trHeight w:val="45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50D" w:rsidRPr="00B3350D" w:rsidRDefault="00B3350D" w:rsidP="00B335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350D" w:rsidRPr="00B3350D" w:rsidRDefault="00B3350D" w:rsidP="00B3350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B3350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Ministrul</w:t>
            </w:r>
            <w:proofErr w:type="spellEnd"/>
            <w:r w:rsidRPr="00B3350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sănătăţii</w:t>
            </w:r>
            <w:proofErr w:type="spellEnd"/>
            <w:r w:rsidRPr="00B3350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</w:t>
            </w:r>
            <w:r w:rsidRPr="00B3350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 xml:space="preserve">Alexandru </w:t>
            </w:r>
            <w:proofErr w:type="spellStart"/>
            <w:r w:rsidRPr="00B3350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Rafila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3350D" w:rsidRPr="00B3350D" w:rsidRDefault="00B3350D" w:rsidP="00B3350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B3350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Ministrul</w:t>
            </w:r>
            <w:proofErr w:type="spellEnd"/>
            <w:r w:rsidRPr="00B3350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3350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afacerilor</w:t>
            </w:r>
            <w:proofErr w:type="spellEnd"/>
            <w:r w:rsidRPr="00B3350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interne,</w:t>
            </w:r>
            <w:r w:rsidRPr="00B3350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Lucian Nicolae Bode</w:t>
            </w:r>
          </w:p>
        </w:tc>
      </w:tr>
    </w:tbl>
    <w:p w:rsidR="00782582" w:rsidRDefault="00782582" w:rsidP="00B3350D">
      <w:pPr>
        <w:spacing w:after="0" w:line="276" w:lineRule="auto"/>
        <w:jc w:val="right"/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</w:pPr>
    </w:p>
    <w:p w:rsidR="00782582" w:rsidRDefault="00782582" w:rsidP="00B3350D">
      <w:pPr>
        <w:spacing w:after="0" w:line="276" w:lineRule="auto"/>
        <w:jc w:val="right"/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</w:pPr>
    </w:p>
    <w:p w:rsidR="00782582" w:rsidRDefault="00782582" w:rsidP="00B3350D">
      <w:pPr>
        <w:spacing w:after="0" w:line="276" w:lineRule="auto"/>
        <w:jc w:val="right"/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</w:pPr>
    </w:p>
    <w:p w:rsidR="00782582" w:rsidRDefault="00782582" w:rsidP="00B3350D">
      <w:pPr>
        <w:spacing w:after="0" w:line="276" w:lineRule="auto"/>
        <w:jc w:val="right"/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</w:pPr>
    </w:p>
    <w:p w:rsidR="00782582" w:rsidRDefault="00782582" w:rsidP="00B3350D">
      <w:pPr>
        <w:spacing w:after="0" w:line="276" w:lineRule="auto"/>
        <w:jc w:val="right"/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</w:pPr>
    </w:p>
    <w:p w:rsidR="00782582" w:rsidRDefault="00782582" w:rsidP="00B3350D">
      <w:pPr>
        <w:spacing w:after="0" w:line="276" w:lineRule="auto"/>
        <w:jc w:val="right"/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</w:pPr>
    </w:p>
    <w:p w:rsidR="00782582" w:rsidRDefault="00782582" w:rsidP="00B3350D">
      <w:pPr>
        <w:spacing w:after="0" w:line="276" w:lineRule="auto"/>
        <w:jc w:val="right"/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</w:pPr>
    </w:p>
    <w:p w:rsidR="00782582" w:rsidRDefault="00782582" w:rsidP="00B3350D">
      <w:pPr>
        <w:spacing w:after="0" w:line="276" w:lineRule="auto"/>
        <w:jc w:val="right"/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</w:pPr>
    </w:p>
    <w:p w:rsidR="00782582" w:rsidRDefault="00782582" w:rsidP="00B3350D">
      <w:pPr>
        <w:spacing w:after="0" w:line="276" w:lineRule="auto"/>
        <w:jc w:val="right"/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</w:pPr>
    </w:p>
    <w:p w:rsidR="00B3350D" w:rsidRPr="00B3350D" w:rsidRDefault="00B3350D" w:rsidP="00B3350D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</w:rPr>
        <w:t>ANEXĂ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br/>
        <w:t xml:space="preserve">  </w:t>
      </w:r>
    </w:p>
    <w:p w:rsidR="00B3350D" w:rsidRPr="00B3350D" w:rsidRDefault="00B3350D" w:rsidP="00B3350D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INSTRUCŢIUNI GENERALE</w:t>
      </w:r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privind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măsurile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igienă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  <w:t xml:space="preserve">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70C0"/>
          <w:sz w:val="26"/>
          <w:szCs w:val="26"/>
        </w:rPr>
      </w:pPr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   I.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Portul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măştii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FF7F50"/>
          <w:sz w:val="26"/>
          <w:szCs w:val="26"/>
        </w:rPr>
        <w:t>1.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Obligaţii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la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nivelul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angajatorului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/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conducătorului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instituţiei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:  </w:t>
      </w:r>
    </w:p>
    <w:p w:rsidR="00B3350D" w:rsidRPr="00B3350D" w:rsidRDefault="00B3350D" w:rsidP="00B3350D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a)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angajatorul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lua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elaborarea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propriilor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proceduri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baza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evaluării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risc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fiecare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angajat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funcţie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programul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lucru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specificul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activităţii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desfăşurate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structura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organizatorică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structura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incintei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B3350D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b)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medicii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medicina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muncii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efectua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evaluarea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risc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stabili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condiţiile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purtării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măştii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angajaţii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suferă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boli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afectează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capacitatea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oxigenare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vederea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exceptării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acestora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la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purtării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măştii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protecţie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tip medical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FFP2 la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locul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muncă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B3350D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c)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responsabilul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securitatea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sănătatea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muncă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face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instruirea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angajaţilor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ceea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priveşte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securitatea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sănătatea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muncă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(SSM).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FF7F50"/>
          <w:sz w:val="26"/>
          <w:szCs w:val="26"/>
        </w:rPr>
        <w:t>2.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Utilizarea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corectă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a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măştilor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:  </w:t>
      </w:r>
    </w:p>
    <w:p w:rsidR="00B3350D" w:rsidRPr="00B3350D" w:rsidRDefault="00B3350D" w:rsidP="00B3350D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a)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măştile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sunt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eficiente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dacă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sunt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folosite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combinaţie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curăţarea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frecventă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mâinilor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soluţie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bază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alcool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apă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săpun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B3350D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b)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înainte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pune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masca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mâinile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trebuie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igienizate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(cu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soluţie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bază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alcool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apă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săpun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).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Masca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trebuie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acopere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atât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gura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cât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nasul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B3350D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c)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masca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tip medical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trebuie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schimbată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o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la 4 ore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câte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aceasta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s-a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umezit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s-a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deteriorat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B3350D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d)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masca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nu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atinge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timpul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purtării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cazul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atingerii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măştii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mâinile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trebuie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igienizate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(cu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soluţie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bază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alcool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apă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săpun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);  </w:t>
      </w:r>
    </w:p>
    <w:p w:rsidR="00B3350D" w:rsidRPr="00B3350D" w:rsidRDefault="00B3350D" w:rsidP="00B3350D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e)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după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folosire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masca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aruncă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imediat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într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-un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coş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gunoi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preferabil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capac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urmată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igienizarea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mâinilor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B3350D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f)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nu</w:t>
      </w:r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recomandă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reutilizarea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măştilor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medicale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B3350D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g)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cazul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apariţiei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febrei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tusei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strănutului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purtarea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măştii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este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recomandată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orice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circumstanţă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(de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exemplu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spaţiile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deschise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la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domiciliu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).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70C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0080"/>
          <w:sz w:val="26"/>
          <w:szCs w:val="26"/>
        </w:rPr>
        <w:t>II.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Triajul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 la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intrarea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într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-o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incintă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 </w:t>
      </w:r>
      <w:proofErr w:type="gram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a</w:t>
      </w:r>
      <w:proofErr w:type="gram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instituţiilor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autorităţilor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publice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operatorilor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economici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>profesioniştilor</w:t>
      </w:r>
      <w:proofErr w:type="spellEnd"/>
      <w:r w:rsidRPr="00B3350D">
        <w:rPr>
          <w:rFonts w:ascii="Arial" w:eastAsia="Times New Roman" w:hAnsi="Arial" w:cs="Arial"/>
          <w:b/>
          <w:bCs/>
          <w:color w:val="0070C0"/>
          <w:sz w:val="26"/>
          <w:szCs w:val="26"/>
        </w:rPr>
        <w:t xml:space="preserve">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A.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personalul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angajat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  </w:t>
      </w:r>
    </w:p>
    <w:p w:rsidR="00B3350D" w:rsidRPr="00B3350D" w:rsidRDefault="00B3350D" w:rsidP="003E00CC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0080"/>
          <w:sz w:val="26"/>
          <w:szCs w:val="26"/>
        </w:rPr>
        <w:t>1.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La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intrarea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într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-un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sediu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sunt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obligatorii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triajul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epidemiologic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dezinfectarea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mâinilor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3E00CC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lastRenderedPageBreak/>
        <w:t>   </w:t>
      </w:r>
      <w:r w:rsidRPr="00B3350D">
        <w:rPr>
          <w:rFonts w:ascii="Arial" w:eastAsia="Times New Roman" w:hAnsi="Arial" w:cs="Arial"/>
          <w:b/>
          <w:bCs/>
          <w:color w:val="000080"/>
          <w:sz w:val="26"/>
          <w:szCs w:val="26"/>
        </w:rPr>
        <w:t>2.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Triajul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epidemiologic nu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implică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înregistrarea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datelor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caracter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personal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constă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:  </w:t>
      </w:r>
    </w:p>
    <w:p w:rsidR="00B3350D" w:rsidRPr="00B3350D" w:rsidRDefault="00B3350D" w:rsidP="003E00CC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a)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măsurarea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prin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termometru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noncontact (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înregistrată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nu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trebuie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depăşească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37,3°C), la care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poate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adăuga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marja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eroare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prevăzută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prospectul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dispozitivului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3E00CC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b)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observarea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semnelor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simptomelor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respiratorii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(de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tipul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: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tuse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frecventă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strănut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frecvent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stare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generală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modificată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);  </w:t>
      </w:r>
    </w:p>
    <w:p w:rsidR="00B3350D" w:rsidRPr="00B3350D" w:rsidRDefault="00B3350D" w:rsidP="003E00CC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c)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cazul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înregistrată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depăşeşte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37,3°C,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recomandă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repetarea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după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o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perioadă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2-5 minute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repaus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3E00CC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d)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dacă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constată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menţinerea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unei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peste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37,3°C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>/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prezenţa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altor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simptome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respiratorii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este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trimisă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consult la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medicul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familie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dacă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: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FF7F50"/>
          <w:sz w:val="26"/>
          <w:szCs w:val="26"/>
        </w:rPr>
        <w:t>(</w:t>
      </w:r>
      <w:proofErr w:type="spellStart"/>
      <w:r w:rsidRPr="00B3350D">
        <w:rPr>
          <w:rFonts w:ascii="Arial" w:eastAsia="Times New Roman" w:hAnsi="Arial" w:cs="Arial"/>
          <w:b/>
          <w:bCs/>
          <w:color w:val="FF7F50"/>
          <w:sz w:val="26"/>
          <w:szCs w:val="26"/>
        </w:rPr>
        <w:t>i</w:t>
      </w:r>
      <w:proofErr w:type="spellEnd"/>
      <w:r w:rsidRPr="00B3350D">
        <w:rPr>
          <w:rFonts w:ascii="Arial" w:eastAsia="Times New Roman" w:hAnsi="Arial" w:cs="Arial"/>
          <w:b/>
          <w:bCs/>
          <w:color w:val="FF7F50"/>
          <w:sz w:val="26"/>
          <w:szCs w:val="26"/>
        </w:rPr>
        <w:t>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se</w:t>
      </w:r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încadrează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definiţia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caz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suspect COVID-19,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medicul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familie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recomanda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testarea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FF7F50"/>
          <w:sz w:val="26"/>
          <w:szCs w:val="26"/>
        </w:rPr>
        <w:t>(ii)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nu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încadrează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definiţia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caz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suspect COVID-19,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medicul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familie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orienta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diagnosticul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către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altă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afecţiune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3E00CC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0080"/>
          <w:sz w:val="26"/>
          <w:szCs w:val="26"/>
        </w:rPr>
        <w:t>3.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funcţie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conducere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din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fiecare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unitate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şefii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structură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) au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responsabilitatea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dispune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triajul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observaţional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al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angajaţilor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din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subordinea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directă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3E00CC">
      <w:pPr>
        <w:spacing w:after="0" w:line="276" w:lineRule="auto"/>
        <w:ind w:left="426" w:hanging="56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0080"/>
          <w:sz w:val="26"/>
          <w:szCs w:val="26"/>
        </w:rPr>
        <w:t>4.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  <w:u w:val="single"/>
        </w:rPr>
        <w:t>Medicul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  <w:u w:val="single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  <w:u w:val="single"/>
        </w:rPr>
        <w:t>medicina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  <w:u w:val="single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  <w:u w:val="single"/>
        </w:rPr>
        <w:t>muncii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  <w:u w:val="single"/>
        </w:rPr>
        <w:t>: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  </w:t>
      </w:r>
    </w:p>
    <w:p w:rsidR="00B3350D" w:rsidRPr="00B3350D" w:rsidRDefault="00B3350D" w:rsidP="003E00CC">
      <w:pPr>
        <w:spacing w:after="0" w:line="276" w:lineRule="auto"/>
        <w:ind w:left="567" w:hanging="425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a)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are</w:t>
      </w:r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obligaţia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monitorizării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stării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sănătate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angajaţilor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;  </w:t>
      </w:r>
    </w:p>
    <w:p w:rsidR="00B3350D" w:rsidRPr="00B3350D" w:rsidRDefault="00B3350D" w:rsidP="003E00CC">
      <w:pPr>
        <w:spacing w:after="0" w:line="276" w:lineRule="auto"/>
        <w:ind w:left="567" w:hanging="425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b)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va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face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instruirea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angajaţilor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ceea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priveşte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SSM (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securitatea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sănătatea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muncă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);  </w:t>
      </w:r>
    </w:p>
    <w:p w:rsidR="00B3350D" w:rsidRPr="00B3350D" w:rsidRDefault="00B3350D" w:rsidP="003E00CC">
      <w:pPr>
        <w:spacing w:after="0" w:line="276" w:lineRule="auto"/>
        <w:ind w:left="567" w:hanging="425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c)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realiza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o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evaluare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riscului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a decide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dacă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sunt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alte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zone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unde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nu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este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obligatorie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masca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B3350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B.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alte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persoane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decât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personalul</w:t>
      </w:r>
      <w:proofErr w:type="spellEnd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b/>
          <w:bCs/>
          <w:color w:val="000000"/>
          <w:sz w:val="26"/>
          <w:szCs w:val="26"/>
        </w:rPr>
        <w:t>angajat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  </w:t>
      </w:r>
    </w:p>
    <w:p w:rsidR="00B3350D" w:rsidRPr="00B3350D" w:rsidRDefault="00B3350D" w:rsidP="003E00CC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0080"/>
          <w:sz w:val="26"/>
          <w:szCs w:val="26"/>
        </w:rPr>
        <w:t>1.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Intrarea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într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-o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incintă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este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permisă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doar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pentru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persoanele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mod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rezonabil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au motive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justificate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a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afla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incintă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3E00CC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0080"/>
          <w:sz w:val="26"/>
          <w:szCs w:val="26"/>
        </w:rPr>
        <w:t>2.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cazul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este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necesară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doar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predarea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unor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documente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colete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etc.,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aceasta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realiza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afara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incintei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direct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căreia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sunt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destinate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respectarea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precauţie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3E00CC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0080"/>
          <w:sz w:val="26"/>
          <w:szCs w:val="26"/>
        </w:rPr>
        <w:t>3.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Dacă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este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necesară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intrarea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incintă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sunt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obligatorii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triajul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epidemiologic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dezinfectarea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mâinilor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3E00CC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000080"/>
          <w:sz w:val="26"/>
          <w:szCs w:val="26"/>
        </w:rPr>
        <w:t>4.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Triajul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epidemiologic nu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implică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înregistrarea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datelor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caracter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personal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constă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:  </w:t>
      </w:r>
    </w:p>
    <w:p w:rsidR="00B3350D" w:rsidRPr="00B3350D" w:rsidRDefault="00B3350D" w:rsidP="003E00CC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a)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proofErr w:type="gram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măsurarea</w:t>
      </w:r>
      <w:proofErr w:type="spellEnd"/>
      <w:proofErr w:type="gram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prin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termometru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noncontact (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înregistrată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nu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trebuie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depăşească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37,3°C);  </w:t>
      </w:r>
    </w:p>
    <w:p w:rsidR="00B3350D" w:rsidRPr="00B3350D" w:rsidRDefault="00B3350D" w:rsidP="003E00CC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>   </w:t>
      </w:r>
      <w:r w:rsidRPr="00B3350D">
        <w:rPr>
          <w:rFonts w:ascii="Arial" w:eastAsia="Times New Roman" w:hAnsi="Arial" w:cs="Arial"/>
          <w:b/>
          <w:bCs/>
          <w:color w:val="808000"/>
          <w:sz w:val="26"/>
          <w:szCs w:val="26"/>
        </w:rPr>
        <w:t>b)</w:t>
      </w: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observarea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semnelor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simptomelor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respiratorii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(de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tipul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: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tuse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frecventă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strănut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frecvent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stare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generală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modificată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).  </w:t>
      </w:r>
    </w:p>
    <w:p w:rsidR="00B3350D" w:rsidRPr="00B3350D" w:rsidRDefault="00B3350D" w:rsidP="003E00C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lastRenderedPageBreak/>
        <w:t xml:space="preserve">   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cazul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care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înregistrată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depăşeşte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37,3°C,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recomandă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repetarea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măsurării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după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o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perioadă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2-5 minute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repaus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3E00C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   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Dacă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constată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menţinerea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unei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peste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37,3°C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sau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>/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prezenţa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altor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simptome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respiratorii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nu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permite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accesul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incintă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.  </w:t>
      </w:r>
    </w:p>
    <w:p w:rsidR="00B3350D" w:rsidRPr="00B3350D" w:rsidRDefault="00B3350D" w:rsidP="003E00C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   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Dacă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temperatura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înregistrată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nu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depăşeşte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37,3°C,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iar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nu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prezintă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alte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simptome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respiratorii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se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permite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accesul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doar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însoţită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de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către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o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persoană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din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sediu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şi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după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înregistrarea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biroului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>/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camerei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>/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departamentului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unde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B3350D">
        <w:rPr>
          <w:rFonts w:ascii="Arial" w:eastAsia="Times New Roman" w:hAnsi="Arial" w:cs="Arial"/>
          <w:color w:val="000000"/>
          <w:sz w:val="26"/>
          <w:szCs w:val="26"/>
        </w:rPr>
        <w:t>va</w:t>
      </w:r>
      <w:proofErr w:type="spellEnd"/>
      <w:r w:rsidRPr="00B3350D">
        <w:rPr>
          <w:rFonts w:ascii="Arial" w:eastAsia="Times New Roman" w:hAnsi="Arial" w:cs="Arial"/>
          <w:color w:val="000000"/>
          <w:sz w:val="26"/>
          <w:szCs w:val="26"/>
        </w:rPr>
        <w:t xml:space="preserve"> merge.  </w:t>
      </w:r>
    </w:p>
    <w:sectPr w:rsidR="00B3350D" w:rsidRPr="00B3350D" w:rsidSect="00B3350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284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46" w:rsidRDefault="00C66E46" w:rsidP="00B3350D">
      <w:pPr>
        <w:spacing w:after="0" w:line="240" w:lineRule="auto"/>
      </w:pPr>
      <w:r>
        <w:separator/>
      </w:r>
    </w:p>
  </w:endnote>
  <w:endnote w:type="continuationSeparator" w:id="0">
    <w:p w:rsidR="00C66E46" w:rsidRDefault="00C66E46" w:rsidP="00B3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415" w:rsidRDefault="00C7241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9770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3350D" w:rsidRDefault="00B3350D">
            <w:pPr>
              <w:pStyle w:val="Subsol"/>
              <w:jc w:val="center"/>
            </w:pPr>
            <w:r>
              <w:t xml:space="preserve">Page </w:t>
            </w:r>
            <w:r w:rsidR="001538D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538DD">
              <w:rPr>
                <w:b/>
                <w:bCs/>
                <w:sz w:val="24"/>
                <w:szCs w:val="24"/>
              </w:rPr>
              <w:fldChar w:fldCharType="separate"/>
            </w:r>
            <w:r w:rsidR="00C72415">
              <w:rPr>
                <w:b/>
                <w:bCs/>
                <w:noProof/>
              </w:rPr>
              <w:t>2</w:t>
            </w:r>
            <w:r w:rsidR="001538D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538D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538DD">
              <w:rPr>
                <w:b/>
                <w:bCs/>
                <w:sz w:val="24"/>
                <w:szCs w:val="24"/>
              </w:rPr>
              <w:fldChar w:fldCharType="separate"/>
            </w:r>
            <w:r w:rsidR="00C72415">
              <w:rPr>
                <w:b/>
                <w:bCs/>
                <w:noProof/>
              </w:rPr>
              <w:t>5</w:t>
            </w:r>
            <w:r w:rsidR="001538D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350D" w:rsidRDefault="00B3350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415" w:rsidRDefault="00C7241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46" w:rsidRDefault="00C66E46" w:rsidP="00B3350D">
      <w:pPr>
        <w:spacing w:after="0" w:line="240" w:lineRule="auto"/>
      </w:pPr>
      <w:r>
        <w:separator/>
      </w:r>
    </w:p>
  </w:footnote>
  <w:footnote w:type="continuationSeparator" w:id="0">
    <w:p w:rsidR="00C66E46" w:rsidRDefault="00C66E46" w:rsidP="00B3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415" w:rsidRDefault="00C7241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415" w:rsidRDefault="00C7241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415" w:rsidRDefault="00C7241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3AE5"/>
    <w:multiLevelType w:val="multilevel"/>
    <w:tmpl w:val="4F6C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57EEF"/>
    <w:multiLevelType w:val="multilevel"/>
    <w:tmpl w:val="F068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106E6"/>
    <w:multiLevelType w:val="multilevel"/>
    <w:tmpl w:val="9E6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72F0E"/>
    <w:multiLevelType w:val="hybridMultilevel"/>
    <w:tmpl w:val="01BE538C"/>
    <w:lvl w:ilvl="0" w:tplc="F50090E4">
      <w:start w:val="1"/>
      <w:numFmt w:val="lowerLetter"/>
      <w:lvlText w:val="%1)"/>
      <w:lvlJc w:val="left"/>
      <w:pPr>
        <w:ind w:left="434" w:hanging="360"/>
      </w:pPr>
      <w:rPr>
        <w:rFonts w:hint="default"/>
        <w:b/>
        <w:color w:val="808000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E86"/>
    <w:rsid w:val="001538DD"/>
    <w:rsid w:val="00255458"/>
    <w:rsid w:val="003E00CC"/>
    <w:rsid w:val="004C4117"/>
    <w:rsid w:val="00721427"/>
    <w:rsid w:val="00782582"/>
    <w:rsid w:val="008A76F3"/>
    <w:rsid w:val="00912722"/>
    <w:rsid w:val="009F5798"/>
    <w:rsid w:val="00B3350D"/>
    <w:rsid w:val="00C07146"/>
    <w:rsid w:val="00C66E46"/>
    <w:rsid w:val="00C72415"/>
    <w:rsid w:val="00C8448D"/>
    <w:rsid w:val="00E63E86"/>
    <w:rsid w:val="00EC6174"/>
    <w:rsid w:val="00F1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D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33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3350D"/>
  </w:style>
  <w:style w:type="paragraph" w:styleId="Subsol">
    <w:name w:val="footer"/>
    <w:basedOn w:val="Normal"/>
    <w:link w:val="SubsolCaracter"/>
    <w:uiPriority w:val="99"/>
    <w:unhideWhenUsed/>
    <w:rsid w:val="00B33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3350D"/>
  </w:style>
  <w:style w:type="paragraph" w:styleId="Listparagraf">
    <w:name w:val="List Paragraph"/>
    <w:basedOn w:val="Normal"/>
    <w:uiPriority w:val="34"/>
    <w:qFormat/>
    <w:rsid w:val="003E0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014">
          <w:marLeft w:val="0"/>
          <w:marRight w:val="0"/>
          <w:marTop w:val="0"/>
          <w:marBottom w:val="300"/>
          <w:divBdr>
            <w:top w:val="single" w:sz="18" w:space="0" w:color="28456E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6537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44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7271">
                  <w:marLeft w:val="0"/>
                  <w:marRight w:val="0"/>
                  <w:marTop w:val="0"/>
                  <w:marBottom w:val="300"/>
                  <w:divBdr>
                    <w:top w:val="single" w:sz="6" w:space="0" w:color="080808"/>
                    <w:left w:val="single" w:sz="6" w:space="0" w:color="080808"/>
                    <w:bottom w:val="single" w:sz="6" w:space="0" w:color="080808"/>
                    <w:right w:val="single" w:sz="6" w:space="0" w:color="080808"/>
                  </w:divBdr>
                  <w:divsChild>
                    <w:div w:id="2316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706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8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46139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00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3742">
                                      <w:marLeft w:val="-15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00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1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4673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3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6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656236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9206">
              <w:marLeft w:val="0"/>
              <w:marRight w:val="0"/>
              <w:marTop w:val="1500"/>
              <w:marBottom w:val="0"/>
              <w:divBdr>
                <w:top w:val="single" w:sz="6" w:space="30" w:color="E5E5E5"/>
                <w:left w:val="none" w:sz="0" w:space="0" w:color="auto"/>
                <w:bottom w:val="none" w:sz="0" w:space="30" w:color="auto"/>
                <w:right w:val="none" w:sz="0" w:space="0" w:color="auto"/>
              </w:divBdr>
              <w:divsChild>
                <w:div w:id="753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1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7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3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7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ataIncarcare:" TargetMode="External"/><Relationship Id="rId13" Type="http://schemas.openxmlformats.org/officeDocument/2006/relationships/hyperlink" Target="act:3700761%20315508066" TargetMode="External"/><Relationship Id="rId18" Type="http://schemas.openxmlformats.org/officeDocument/2006/relationships/hyperlink" Target="act:9535423%20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act:3700761%20315507844" TargetMode="External"/><Relationship Id="rId17" Type="http://schemas.openxmlformats.org/officeDocument/2006/relationships/hyperlink" Target="act:10482588%2044329350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ct:114224%20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ct:3700761%20315507803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act:108812%2061092288" TargetMode="External"/><Relationship Id="rId23" Type="http://schemas.openxmlformats.org/officeDocument/2006/relationships/header" Target="header3.xml"/><Relationship Id="rId10" Type="http://schemas.openxmlformats.org/officeDocument/2006/relationships/hyperlink" Target="javascript:;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fisa_act;" TargetMode="External"/><Relationship Id="rId14" Type="http://schemas.openxmlformats.org/officeDocument/2006/relationships/hyperlink" Target="act:132461%2041749765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1427</Words>
  <Characters>8278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2022-01-13T11:09:00Z</dcterms:created>
  <dcterms:modified xsi:type="dcterms:W3CDTF">2022-01-13T11:09:00Z</dcterms:modified>
</cp:coreProperties>
</file>