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E21C0" w14:textId="77777777" w:rsidR="00466DCF" w:rsidRDefault="00466DCF" w:rsidP="00B819E1">
      <w:pPr>
        <w:autoSpaceDE w:val="0"/>
        <w:autoSpaceDN w:val="0"/>
        <w:adjustRightInd w:val="0"/>
        <w:spacing w:after="0" w:line="240" w:lineRule="auto"/>
        <w:ind w:left="3545"/>
        <w:rPr>
          <w:rFonts w:ascii="TimesNewRomanPS-BoldItalicMT" w:eastAsia="Times New Roman" w:hAnsi="TimesNewRomanPS-BoldItalicMT" w:cs="TimesNewRomanPS-BoldItalicMT"/>
          <w:b/>
          <w:bCs/>
          <w:i/>
          <w:iCs/>
          <w:color w:val="000000"/>
          <w:sz w:val="26"/>
          <w:szCs w:val="26"/>
          <w:lang w:eastAsia="ro-RO"/>
        </w:rPr>
      </w:pPr>
      <w:bookmarkStart w:id="0" w:name="_GoBack"/>
      <w:bookmarkEnd w:id="0"/>
    </w:p>
    <w:p w14:paraId="6681C3B3" w14:textId="77777777" w:rsidR="00466DCF" w:rsidRDefault="00466DCF" w:rsidP="00B819E1">
      <w:pPr>
        <w:autoSpaceDE w:val="0"/>
        <w:autoSpaceDN w:val="0"/>
        <w:adjustRightInd w:val="0"/>
        <w:spacing w:after="0" w:line="240" w:lineRule="auto"/>
        <w:ind w:left="3545"/>
        <w:rPr>
          <w:rFonts w:ascii="TimesNewRomanPS-BoldItalicMT" w:eastAsia="Times New Roman" w:hAnsi="TimesNewRomanPS-BoldItalicMT" w:cs="TimesNewRomanPS-BoldItalicMT"/>
          <w:b/>
          <w:bCs/>
          <w:i/>
          <w:iCs/>
          <w:color w:val="000000"/>
          <w:sz w:val="26"/>
          <w:szCs w:val="26"/>
          <w:lang w:eastAsia="ro-RO"/>
        </w:rPr>
      </w:pPr>
    </w:p>
    <w:p w14:paraId="73EC9F6A" w14:textId="77777777" w:rsidR="00B819E1" w:rsidRPr="00A400C3" w:rsidRDefault="00B819E1" w:rsidP="00B819E1">
      <w:pPr>
        <w:autoSpaceDE w:val="0"/>
        <w:autoSpaceDN w:val="0"/>
        <w:adjustRightInd w:val="0"/>
        <w:spacing w:after="0" w:line="240" w:lineRule="auto"/>
        <w:ind w:left="3545"/>
        <w:rPr>
          <w:rFonts w:ascii="TimesNewRomanPS-BoldItalicMT" w:eastAsia="Times New Roman" w:hAnsi="TimesNewRomanPS-BoldItalicMT" w:cs="TimesNewRomanPS-BoldItalicMT"/>
          <w:b/>
          <w:bCs/>
          <w:i/>
          <w:iCs/>
          <w:color w:val="000000"/>
          <w:sz w:val="26"/>
          <w:szCs w:val="26"/>
          <w:lang w:eastAsia="ro-RO"/>
        </w:rPr>
      </w:pPr>
      <w:r w:rsidRPr="00A400C3">
        <w:rPr>
          <w:rFonts w:ascii="TimesNewRomanPS-BoldItalicMT" w:eastAsia="Times New Roman" w:hAnsi="TimesNewRomanPS-BoldItalicMT" w:cs="TimesNewRomanPS-BoldItalicMT"/>
          <w:b/>
          <w:bCs/>
          <w:i/>
          <w:iCs/>
          <w:color w:val="000000"/>
          <w:sz w:val="26"/>
          <w:szCs w:val="26"/>
          <w:lang w:eastAsia="ro-RO"/>
        </w:rPr>
        <w:t>BIBLIOGRAFIE</w:t>
      </w:r>
    </w:p>
    <w:p w14:paraId="10A1EA7F" w14:textId="5B99205E" w:rsidR="00136A8E" w:rsidRDefault="00B819E1" w:rsidP="00B819E1">
      <w:pPr>
        <w:autoSpaceDE w:val="0"/>
        <w:autoSpaceDN w:val="0"/>
        <w:adjustRightInd w:val="0"/>
        <w:spacing w:after="0" w:line="240" w:lineRule="auto"/>
        <w:jc w:val="center"/>
        <w:rPr>
          <w:rFonts w:ascii="TimesNewRomanPS-BoldItalicMT" w:eastAsia="Times New Roman" w:hAnsi="TimesNewRomanPS-BoldItalicMT" w:cs="TimesNewRomanPS-BoldItalicMT"/>
          <w:b/>
          <w:bCs/>
          <w:i/>
          <w:iCs/>
          <w:color w:val="000000"/>
          <w:sz w:val="26"/>
          <w:szCs w:val="26"/>
          <w:lang w:eastAsia="ro-RO"/>
        </w:rPr>
      </w:pPr>
      <w:r w:rsidRPr="00A400C3">
        <w:rPr>
          <w:rFonts w:ascii="TimesNewRomanPS-BoldItalicMT" w:eastAsia="Times New Roman" w:hAnsi="TimesNewRomanPS-BoldItalicMT" w:cs="TimesNewRomanPS-BoldItalicMT"/>
          <w:b/>
          <w:bCs/>
          <w:i/>
          <w:iCs/>
          <w:color w:val="000000"/>
          <w:sz w:val="26"/>
          <w:szCs w:val="26"/>
          <w:lang w:eastAsia="ro-RO"/>
        </w:rPr>
        <w:t xml:space="preserve">la concursul de promovare în grad profesional </w:t>
      </w:r>
      <w:r w:rsidR="00A93F25">
        <w:rPr>
          <w:rFonts w:ascii="TimesNewRomanPS-BoldItalicMT" w:eastAsia="Times New Roman" w:hAnsi="TimesNewRomanPS-BoldItalicMT" w:cs="TimesNewRomanPS-BoldItalicMT"/>
          <w:b/>
          <w:bCs/>
          <w:i/>
          <w:iCs/>
          <w:color w:val="000000"/>
          <w:sz w:val="26"/>
          <w:szCs w:val="26"/>
          <w:lang w:eastAsia="ro-RO"/>
        </w:rPr>
        <w:t xml:space="preserve">de </w:t>
      </w:r>
      <w:r w:rsidR="007158EB" w:rsidRPr="00A400C3">
        <w:rPr>
          <w:rFonts w:ascii="TimesNewRomanPS-BoldItalicMT" w:eastAsia="Times New Roman" w:hAnsi="TimesNewRomanPS-BoldItalicMT" w:cs="TimesNewRomanPS-BoldItalicMT"/>
          <w:b/>
          <w:bCs/>
          <w:i/>
          <w:iCs/>
          <w:color w:val="000000"/>
          <w:sz w:val="26"/>
          <w:szCs w:val="26"/>
          <w:lang w:eastAsia="ro-RO"/>
        </w:rPr>
        <w:t xml:space="preserve">consilier </w:t>
      </w:r>
      <w:r w:rsidR="0015757B">
        <w:rPr>
          <w:rFonts w:ascii="TimesNewRomanPS-BoldItalicMT" w:eastAsia="Times New Roman" w:hAnsi="TimesNewRomanPS-BoldItalicMT" w:cs="TimesNewRomanPS-BoldItalicMT"/>
          <w:b/>
          <w:bCs/>
          <w:i/>
          <w:iCs/>
          <w:color w:val="000000"/>
          <w:sz w:val="26"/>
          <w:szCs w:val="26"/>
          <w:lang w:eastAsia="ro-RO"/>
        </w:rPr>
        <w:t>principal</w:t>
      </w:r>
      <w:r w:rsidR="007158EB" w:rsidRPr="00A400C3">
        <w:rPr>
          <w:rFonts w:ascii="TimesNewRomanPS-BoldItalicMT" w:eastAsia="Times New Roman" w:hAnsi="TimesNewRomanPS-BoldItalicMT" w:cs="TimesNewRomanPS-BoldItalicMT"/>
          <w:b/>
          <w:bCs/>
          <w:i/>
          <w:iCs/>
          <w:color w:val="000000"/>
          <w:sz w:val="26"/>
          <w:szCs w:val="26"/>
          <w:lang w:eastAsia="ro-RO"/>
        </w:rPr>
        <w:t xml:space="preserve"> </w:t>
      </w:r>
      <w:r w:rsidRPr="00A400C3">
        <w:rPr>
          <w:rFonts w:ascii="TimesNewRomanPS-BoldItalicMT" w:eastAsia="Times New Roman" w:hAnsi="TimesNewRomanPS-BoldItalicMT" w:cs="TimesNewRomanPS-BoldItalicMT"/>
          <w:b/>
          <w:bCs/>
          <w:i/>
          <w:iCs/>
          <w:color w:val="000000"/>
          <w:sz w:val="26"/>
          <w:szCs w:val="26"/>
          <w:lang w:eastAsia="ro-RO"/>
        </w:rPr>
        <w:t xml:space="preserve">la </w:t>
      </w:r>
    </w:p>
    <w:p w14:paraId="57ACA81B" w14:textId="08367359" w:rsidR="00B819E1" w:rsidRPr="00A400C3" w:rsidRDefault="00B819E1" w:rsidP="00B819E1">
      <w:pPr>
        <w:autoSpaceDE w:val="0"/>
        <w:autoSpaceDN w:val="0"/>
        <w:adjustRightInd w:val="0"/>
        <w:spacing w:after="0" w:line="240" w:lineRule="auto"/>
        <w:jc w:val="center"/>
        <w:rPr>
          <w:rFonts w:ascii="TimesNewRomanPS-BoldItalicMT" w:eastAsia="Times New Roman" w:hAnsi="TimesNewRomanPS-BoldItalicMT" w:cs="TimesNewRomanPS-BoldItalicMT"/>
          <w:b/>
          <w:bCs/>
          <w:i/>
          <w:iCs/>
          <w:color w:val="000000"/>
          <w:sz w:val="26"/>
          <w:szCs w:val="26"/>
          <w:lang w:eastAsia="ro-RO"/>
        </w:rPr>
      </w:pPr>
      <w:r w:rsidRPr="00A400C3">
        <w:rPr>
          <w:rFonts w:ascii="TimesNewRomanPS-BoldItalicMT" w:eastAsia="Times New Roman" w:hAnsi="TimesNewRomanPS-BoldItalicMT" w:cs="TimesNewRomanPS-BoldItalicMT"/>
          <w:b/>
          <w:bCs/>
          <w:i/>
          <w:iCs/>
          <w:color w:val="000000"/>
          <w:sz w:val="26"/>
          <w:szCs w:val="26"/>
          <w:lang w:eastAsia="ro-RO"/>
        </w:rPr>
        <w:t xml:space="preserve">Serviciul </w:t>
      </w:r>
      <w:r w:rsidR="00136A8E">
        <w:rPr>
          <w:rFonts w:ascii="TimesNewRomanPS-BoldItalicMT" w:eastAsia="Times New Roman" w:hAnsi="TimesNewRomanPS-BoldItalicMT" w:cs="TimesNewRomanPS-BoldItalicMT"/>
          <w:b/>
          <w:bCs/>
          <w:i/>
          <w:iCs/>
          <w:color w:val="000000"/>
          <w:sz w:val="26"/>
          <w:szCs w:val="26"/>
          <w:lang w:eastAsia="ro-RO"/>
        </w:rPr>
        <w:t>Buget Local-CFP</w:t>
      </w:r>
    </w:p>
    <w:p w14:paraId="1C542326" w14:textId="77777777" w:rsidR="00B819E1" w:rsidRDefault="00B819E1" w:rsidP="00B819E1">
      <w:pPr>
        <w:autoSpaceDE w:val="0"/>
        <w:autoSpaceDN w:val="0"/>
        <w:adjustRightInd w:val="0"/>
        <w:spacing w:after="0" w:line="240" w:lineRule="auto"/>
        <w:rPr>
          <w:rFonts w:ascii="TimesNewRomanPS-BoldItalicMT" w:eastAsia="Times New Roman" w:hAnsi="TimesNewRomanPS-BoldItalicMT" w:cs="TimesNewRomanPS-BoldItalicMT"/>
          <w:b/>
          <w:bCs/>
          <w:i/>
          <w:iCs/>
          <w:color w:val="000000"/>
          <w:sz w:val="28"/>
          <w:szCs w:val="28"/>
          <w:lang w:eastAsia="ro-RO"/>
        </w:rPr>
      </w:pPr>
    </w:p>
    <w:p w14:paraId="1B3D9B19" w14:textId="77777777" w:rsidR="00466DCF" w:rsidRPr="00B819E1" w:rsidRDefault="00466DCF" w:rsidP="00B819E1">
      <w:pPr>
        <w:autoSpaceDE w:val="0"/>
        <w:autoSpaceDN w:val="0"/>
        <w:adjustRightInd w:val="0"/>
        <w:spacing w:after="0" w:line="240" w:lineRule="auto"/>
        <w:rPr>
          <w:rFonts w:ascii="TimesNewRomanPS-BoldItalicMT" w:eastAsia="Times New Roman" w:hAnsi="TimesNewRomanPS-BoldItalicMT" w:cs="TimesNewRomanPS-BoldItalicMT"/>
          <w:b/>
          <w:bCs/>
          <w:i/>
          <w:iCs/>
          <w:color w:val="000000"/>
          <w:sz w:val="28"/>
          <w:szCs w:val="28"/>
          <w:lang w:eastAsia="ro-RO"/>
        </w:rPr>
      </w:pPr>
    </w:p>
    <w:p w14:paraId="67220DB3" w14:textId="77777777" w:rsidR="00136A8E" w:rsidRDefault="00136A8E" w:rsidP="00136A8E">
      <w:pPr>
        <w:autoSpaceDE w:val="0"/>
        <w:autoSpaceDN w:val="0"/>
        <w:adjustRightInd w:val="0"/>
        <w:spacing w:after="0" w:line="240" w:lineRule="auto"/>
        <w:rPr>
          <w:rFonts w:ascii="Times New Roman" w:hAnsi="Times New Roman" w:cs="Times New Roman"/>
          <w:b/>
          <w:bCs/>
          <w:iCs/>
          <w:sz w:val="28"/>
          <w:szCs w:val="28"/>
        </w:rPr>
      </w:pPr>
    </w:p>
    <w:p w14:paraId="0BFE22EB" w14:textId="77777777" w:rsidR="00BC6F7F" w:rsidRPr="001714BC" w:rsidRDefault="00BC6F7F" w:rsidP="001714BC">
      <w:pPr>
        <w:spacing w:after="0" w:line="360" w:lineRule="auto"/>
        <w:jc w:val="both"/>
        <w:rPr>
          <w:rFonts w:ascii="Times New Roman" w:eastAsia="Times New Roman" w:hAnsi="Times New Roman" w:cs="Times New Roman"/>
          <w:sz w:val="24"/>
          <w:szCs w:val="24"/>
          <w:lang w:eastAsia="ro-RO"/>
        </w:rPr>
      </w:pPr>
      <w:r w:rsidRPr="00BC6F7F">
        <w:rPr>
          <w:rFonts w:ascii="Times New Roman" w:eastAsia="Times New Roman" w:hAnsi="Times New Roman" w:cs="Times New Roman"/>
          <w:b/>
          <w:i/>
          <w:sz w:val="24"/>
          <w:szCs w:val="24"/>
          <w:lang w:val="it-IT" w:eastAsia="ro-RO"/>
        </w:rPr>
        <w:t>1. Constitu</w:t>
      </w:r>
      <w:r w:rsidRPr="00BC6F7F">
        <w:rPr>
          <w:rFonts w:ascii="Times New Roman" w:eastAsia="Times New Roman" w:hAnsi="Times New Roman" w:cs="Times New Roman"/>
          <w:b/>
          <w:i/>
          <w:sz w:val="24"/>
          <w:szCs w:val="24"/>
          <w:lang w:eastAsia="ro-RO"/>
        </w:rPr>
        <w:t>ția României</w:t>
      </w:r>
      <w:r w:rsidRPr="00BC6F7F">
        <w:rPr>
          <w:rFonts w:ascii="Times New Roman" w:eastAsia="Times New Roman" w:hAnsi="Times New Roman" w:cs="Times New Roman"/>
          <w:b/>
          <w:sz w:val="24"/>
          <w:szCs w:val="24"/>
          <w:lang w:eastAsia="ro-RO"/>
        </w:rPr>
        <w:t xml:space="preserve">, </w:t>
      </w:r>
      <w:r w:rsidRPr="00BC6F7F">
        <w:rPr>
          <w:rFonts w:ascii="Times New Roman" w:eastAsia="Times New Roman" w:hAnsi="Times New Roman" w:cs="Times New Roman"/>
          <w:sz w:val="24"/>
          <w:szCs w:val="24"/>
          <w:lang w:eastAsia="ro-RO"/>
        </w:rPr>
        <w:t>republicată;</w:t>
      </w:r>
    </w:p>
    <w:p w14:paraId="55304D1F" w14:textId="33169DB3" w:rsidR="00BC6F7F" w:rsidRPr="001714BC" w:rsidRDefault="00BC6F7F" w:rsidP="001714BC">
      <w:pPr>
        <w:tabs>
          <w:tab w:val="left" w:pos="0"/>
          <w:tab w:val="left" w:pos="360"/>
        </w:tabs>
        <w:autoSpaceDE w:val="0"/>
        <w:autoSpaceDN w:val="0"/>
        <w:adjustRightInd w:val="0"/>
        <w:spacing w:after="0" w:line="360" w:lineRule="auto"/>
        <w:jc w:val="both"/>
        <w:rPr>
          <w:rFonts w:ascii="Times New Roman" w:hAnsi="Times New Roman" w:cs="Times New Roman"/>
          <w:sz w:val="24"/>
          <w:szCs w:val="24"/>
        </w:rPr>
      </w:pPr>
      <w:r w:rsidRPr="001714BC">
        <w:rPr>
          <w:rFonts w:ascii="Times New Roman" w:hAnsi="Times New Roman" w:cs="Times New Roman"/>
          <w:b/>
          <w:i/>
          <w:sz w:val="24"/>
          <w:szCs w:val="24"/>
        </w:rPr>
        <w:t xml:space="preserve">2. Ordonanța de urgență </w:t>
      </w:r>
      <w:r w:rsidR="00466DCF" w:rsidRPr="00466DCF">
        <w:rPr>
          <w:rFonts w:ascii="Times New Roman" w:hAnsi="Times New Roman" w:cs="Times New Roman"/>
          <w:b/>
          <w:i/>
          <w:sz w:val="24"/>
          <w:szCs w:val="24"/>
        </w:rPr>
        <w:t>a Guvernului</w:t>
      </w:r>
      <w:r w:rsidR="00466DCF">
        <w:rPr>
          <w:rFonts w:ascii="Times New Roman" w:hAnsi="Times New Roman" w:cs="Times New Roman"/>
          <w:i/>
          <w:iCs/>
          <w:sz w:val="28"/>
          <w:szCs w:val="28"/>
          <w:lang w:val="en-US"/>
        </w:rPr>
        <w:t xml:space="preserve"> </w:t>
      </w:r>
      <w:r w:rsidRPr="001714BC">
        <w:rPr>
          <w:rFonts w:ascii="Times New Roman" w:hAnsi="Times New Roman" w:cs="Times New Roman"/>
          <w:b/>
          <w:i/>
          <w:sz w:val="24"/>
          <w:szCs w:val="24"/>
        </w:rPr>
        <w:t>nr. 57/2019 privind Codul Administrativ</w:t>
      </w:r>
      <w:r w:rsidRPr="001714BC">
        <w:rPr>
          <w:rFonts w:ascii="Times New Roman" w:hAnsi="Times New Roman" w:cs="Times New Roman"/>
          <w:sz w:val="24"/>
          <w:szCs w:val="24"/>
        </w:rPr>
        <w:t>, cu modificările și completările ulterioare:</w:t>
      </w:r>
    </w:p>
    <w:p w14:paraId="390B85F7" w14:textId="77777777" w:rsidR="00BC6F7F" w:rsidRPr="001714BC" w:rsidRDefault="00BC6F7F" w:rsidP="001714BC">
      <w:pPr>
        <w:tabs>
          <w:tab w:val="left" w:pos="0"/>
          <w:tab w:val="left" w:pos="360"/>
        </w:tabs>
        <w:autoSpaceDE w:val="0"/>
        <w:autoSpaceDN w:val="0"/>
        <w:adjustRightInd w:val="0"/>
        <w:spacing w:after="0" w:line="360" w:lineRule="auto"/>
        <w:jc w:val="both"/>
        <w:rPr>
          <w:rFonts w:ascii="Times New Roman" w:hAnsi="Times New Roman" w:cs="Times New Roman"/>
          <w:sz w:val="24"/>
          <w:szCs w:val="24"/>
        </w:rPr>
      </w:pPr>
      <w:r w:rsidRPr="001714BC">
        <w:rPr>
          <w:rFonts w:ascii="Times New Roman" w:hAnsi="Times New Roman" w:cs="Times New Roman"/>
          <w:sz w:val="24"/>
          <w:szCs w:val="24"/>
        </w:rPr>
        <w:t xml:space="preserve">                 - partea a III- a  Administraţia publică locală;</w:t>
      </w:r>
    </w:p>
    <w:p w14:paraId="0A1F1732" w14:textId="70A3D882" w:rsidR="00BC6F7F" w:rsidRPr="001714BC" w:rsidRDefault="00BC6F7F" w:rsidP="001714BC">
      <w:pPr>
        <w:tabs>
          <w:tab w:val="left" w:pos="0"/>
          <w:tab w:val="left" w:pos="360"/>
        </w:tabs>
        <w:autoSpaceDE w:val="0"/>
        <w:autoSpaceDN w:val="0"/>
        <w:adjustRightInd w:val="0"/>
        <w:spacing w:after="0" w:line="360" w:lineRule="auto"/>
        <w:jc w:val="both"/>
        <w:rPr>
          <w:rFonts w:ascii="Times New Roman" w:hAnsi="Times New Roman" w:cs="Times New Roman"/>
          <w:sz w:val="24"/>
          <w:szCs w:val="24"/>
        </w:rPr>
      </w:pPr>
      <w:r w:rsidRPr="001714BC">
        <w:rPr>
          <w:rFonts w:ascii="Times New Roman" w:hAnsi="Times New Roman" w:cs="Times New Roman"/>
          <w:sz w:val="24"/>
          <w:szCs w:val="24"/>
        </w:rPr>
        <w:t xml:space="preserve">                 - partea a VI-a Statutul funcţionarilor publici, prevederi aplicabile personalului contractual din administraţia publică şi evidenţa personalului plătit din fonduri publice</w:t>
      </w:r>
      <w:r w:rsidR="001844C1">
        <w:rPr>
          <w:rFonts w:ascii="Times New Roman" w:hAnsi="Times New Roman" w:cs="Times New Roman"/>
          <w:sz w:val="24"/>
          <w:szCs w:val="24"/>
        </w:rPr>
        <w:t>.</w:t>
      </w:r>
    </w:p>
    <w:p w14:paraId="7191DE31" w14:textId="77777777" w:rsidR="00BC6F7F" w:rsidRPr="00BC6F7F" w:rsidRDefault="00BC6F7F" w:rsidP="001714BC">
      <w:pPr>
        <w:spacing w:after="0" w:line="360" w:lineRule="auto"/>
        <w:jc w:val="both"/>
        <w:rPr>
          <w:rFonts w:ascii="Times New Roman" w:eastAsia="Times New Roman" w:hAnsi="Times New Roman" w:cs="Times New Roman"/>
          <w:i/>
          <w:sz w:val="24"/>
          <w:szCs w:val="24"/>
          <w:lang w:eastAsia="ro-RO"/>
        </w:rPr>
      </w:pPr>
      <w:r w:rsidRPr="00BC6F7F">
        <w:rPr>
          <w:rFonts w:ascii="Times New Roman" w:eastAsia="Times New Roman" w:hAnsi="Times New Roman" w:cs="Times New Roman"/>
          <w:b/>
          <w:i/>
          <w:sz w:val="24"/>
          <w:szCs w:val="24"/>
          <w:lang w:val="it-IT" w:eastAsia="ro-RO"/>
        </w:rPr>
        <w:t>3. Ordonanţa Guvernului nr. 137/2000</w:t>
      </w:r>
      <w:r w:rsidRPr="00BC6F7F">
        <w:rPr>
          <w:rFonts w:ascii="Times New Roman" w:eastAsia="Times New Roman" w:hAnsi="Times New Roman" w:cs="Times New Roman"/>
          <w:sz w:val="24"/>
          <w:szCs w:val="24"/>
          <w:lang w:val="it-IT" w:eastAsia="ro-RO"/>
        </w:rPr>
        <w:t xml:space="preserve"> privind prevenirea şi sancţionarea tuturor formelor de discriminare, republicată, cu modificările şi completările ulterioare.</w:t>
      </w:r>
      <w:r w:rsidRPr="00BC6F7F">
        <w:rPr>
          <w:rFonts w:ascii="Times New Roman" w:eastAsia="Times New Roman" w:hAnsi="Times New Roman" w:cs="Times New Roman"/>
          <w:b/>
          <w:sz w:val="24"/>
          <w:szCs w:val="24"/>
          <w:lang w:val="it-IT" w:eastAsia="ro-RO"/>
        </w:rPr>
        <w:t xml:space="preserve">   </w:t>
      </w:r>
      <w:r w:rsidRPr="00BC6F7F">
        <w:rPr>
          <w:rFonts w:ascii="Times New Roman" w:eastAsia="Times New Roman" w:hAnsi="Times New Roman" w:cs="Times New Roman"/>
          <w:i/>
          <w:sz w:val="24"/>
          <w:szCs w:val="24"/>
          <w:lang w:eastAsia="ro-RO"/>
        </w:rPr>
        <w:t xml:space="preserve">  </w:t>
      </w:r>
    </w:p>
    <w:p w14:paraId="0405EE80" w14:textId="7A3D4ED5" w:rsidR="00BC6F7F" w:rsidRPr="00BC6F7F" w:rsidRDefault="00BC6F7F" w:rsidP="001714BC">
      <w:pPr>
        <w:spacing w:after="0" w:line="360" w:lineRule="auto"/>
        <w:jc w:val="both"/>
        <w:rPr>
          <w:rFonts w:ascii="Times New Roman" w:eastAsia="Times New Roman" w:hAnsi="Times New Roman" w:cs="Times New Roman"/>
          <w:sz w:val="24"/>
          <w:szCs w:val="24"/>
          <w:lang w:eastAsia="ro-RO"/>
        </w:rPr>
      </w:pPr>
      <w:r w:rsidRPr="00BC6F7F">
        <w:rPr>
          <w:rFonts w:ascii="Times New Roman" w:eastAsia="Times New Roman" w:hAnsi="Times New Roman" w:cs="Times New Roman"/>
          <w:b/>
          <w:i/>
          <w:sz w:val="24"/>
          <w:szCs w:val="24"/>
          <w:lang w:eastAsia="ro-RO"/>
        </w:rPr>
        <w:t xml:space="preserve">4. </w:t>
      </w:r>
      <w:r w:rsidR="00466DCF">
        <w:rPr>
          <w:rFonts w:ascii="Times New Roman" w:eastAsia="Times New Roman" w:hAnsi="Times New Roman" w:cs="Times New Roman"/>
          <w:b/>
          <w:i/>
          <w:sz w:val="24"/>
          <w:szCs w:val="24"/>
          <w:lang w:eastAsia="ro-RO"/>
        </w:rPr>
        <w:t xml:space="preserve"> </w:t>
      </w:r>
      <w:r w:rsidRPr="00BC6F7F">
        <w:rPr>
          <w:rFonts w:ascii="Times New Roman" w:eastAsia="Times New Roman" w:hAnsi="Times New Roman" w:cs="Times New Roman"/>
          <w:b/>
          <w:i/>
          <w:sz w:val="24"/>
          <w:szCs w:val="24"/>
          <w:lang w:eastAsia="ro-RO"/>
        </w:rPr>
        <w:t>Legea nr. 202/2002</w:t>
      </w:r>
      <w:r w:rsidRPr="00BC6F7F">
        <w:rPr>
          <w:rFonts w:ascii="Times New Roman" w:eastAsia="Times New Roman" w:hAnsi="Times New Roman" w:cs="Times New Roman"/>
          <w:sz w:val="24"/>
          <w:szCs w:val="24"/>
          <w:lang w:eastAsia="ro-RO"/>
        </w:rPr>
        <w:t xml:space="preserve"> privind egalitatea de şanse şi tratament între femei şi bărbaţi, republicată, cu modificările şi completările ulterioare.</w:t>
      </w:r>
    </w:p>
    <w:p w14:paraId="66FBC681" w14:textId="526EA859" w:rsidR="00136A8E" w:rsidRPr="001714BC" w:rsidRDefault="00BC6F7F" w:rsidP="001714BC">
      <w:pPr>
        <w:tabs>
          <w:tab w:val="left" w:pos="0"/>
          <w:tab w:val="left" w:pos="360"/>
        </w:tabs>
        <w:autoSpaceDE w:val="0"/>
        <w:autoSpaceDN w:val="0"/>
        <w:adjustRightInd w:val="0"/>
        <w:spacing w:after="0" w:line="360" w:lineRule="auto"/>
        <w:jc w:val="both"/>
        <w:rPr>
          <w:rFonts w:ascii="Times New Roman" w:hAnsi="Times New Roman" w:cs="Times New Roman"/>
          <w:sz w:val="24"/>
          <w:szCs w:val="24"/>
        </w:rPr>
      </w:pPr>
      <w:r w:rsidRPr="001714BC">
        <w:rPr>
          <w:rFonts w:ascii="Times New Roman" w:hAnsi="Times New Roman" w:cs="Times New Roman"/>
          <w:b/>
          <w:i/>
          <w:sz w:val="24"/>
          <w:szCs w:val="24"/>
        </w:rPr>
        <w:t>5</w:t>
      </w:r>
      <w:r w:rsidR="00136A8E" w:rsidRPr="001714BC">
        <w:rPr>
          <w:rFonts w:ascii="Times New Roman" w:hAnsi="Times New Roman" w:cs="Times New Roman"/>
          <w:b/>
          <w:i/>
          <w:sz w:val="24"/>
          <w:szCs w:val="24"/>
        </w:rPr>
        <w:t xml:space="preserve">. </w:t>
      </w:r>
      <w:r w:rsidR="00466DCF">
        <w:rPr>
          <w:rFonts w:ascii="Times New Roman" w:hAnsi="Times New Roman" w:cs="Times New Roman"/>
          <w:b/>
          <w:i/>
          <w:sz w:val="24"/>
          <w:szCs w:val="24"/>
        </w:rPr>
        <w:t xml:space="preserve"> </w:t>
      </w:r>
      <w:r w:rsidR="00136A8E" w:rsidRPr="001714BC">
        <w:rPr>
          <w:rFonts w:ascii="Times New Roman" w:hAnsi="Times New Roman" w:cs="Times New Roman"/>
          <w:b/>
          <w:i/>
          <w:sz w:val="24"/>
          <w:szCs w:val="24"/>
        </w:rPr>
        <w:t>Legea nr. 273/2006 privind finanţele publice locale,</w:t>
      </w:r>
      <w:r w:rsidR="00136A8E" w:rsidRPr="001714BC">
        <w:rPr>
          <w:rFonts w:ascii="Times New Roman" w:hAnsi="Times New Roman" w:cs="Times New Roman"/>
          <w:sz w:val="24"/>
          <w:szCs w:val="24"/>
        </w:rPr>
        <w:t xml:space="preserve"> cu modificările şi completările ulterioare;</w:t>
      </w:r>
    </w:p>
    <w:p w14:paraId="4CFB3EBC" w14:textId="6C88A766" w:rsidR="00136A8E" w:rsidRPr="00466DCF" w:rsidRDefault="00BC6F7F" w:rsidP="00466DCF">
      <w:p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714BC">
        <w:rPr>
          <w:rFonts w:ascii="Times New Roman" w:hAnsi="Times New Roman" w:cs="Times New Roman"/>
          <w:b/>
          <w:i/>
          <w:sz w:val="24"/>
          <w:szCs w:val="24"/>
        </w:rPr>
        <w:t xml:space="preserve">6. </w:t>
      </w:r>
      <w:r w:rsidR="00466DCF" w:rsidRPr="00466DCF">
        <w:rPr>
          <w:rFonts w:ascii="Times New Roman" w:hAnsi="Times New Roman" w:cs="Times New Roman"/>
          <w:b/>
          <w:i/>
          <w:sz w:val="24"/>
          <w:szCs w:val="24"/>
        </w:rPr>
        <w:t>O</w:t>
      </w:r>
      <w:r w:rsidR="00466DCF">
        <w:rPr>
          <w:rFonts w:ascii="Times New Roman" w:hAnsi="Times New Roman" w:cs="Times New Roman"/>
          <w:b/>
          <w:i/>
          <w:sz w:val="24"/>
          <w:szCs w:val="24"/>
        </w:rPr>
        <w:t xml:space="preserve">rdinul </w:t>
      </w:r>
      <w:r w:rsidR="00466DCF" w:rsidRPr="00466DCF">
        <w:rPr>
          <w:rFonts w:ascii="Times New Roman" w:hAnsi="Times New Roman" w:cs="Times New Roman"/>
          <w:b/>
          <w:i/>
          <w:sz w:val="24"/>
          <w:szCs w:val="24"/>
        </w:rPr>
        <w:t>M</w:t>
      </w:r>
      <w:r w:rsidR="00466DCF">
        <w:rPr>
          <w:rFonts w:ascii="Times New Roman" w:hAnsi="Times New Roman" w:cs="Times New Roman"/>
          <w:b/>
          <w:i/>
          <w:sz w:val="24"/>
          <w:szCs w:val="24"/>
        </w:rPr>
        <w:t xml:space="preserve">inisterului Finanţelor </w:t>
      </w:r>
      <w:r w:rsidR="00466DCF" w:rsidRPr="00466DCF">
        <w:rPr>
          <w:rFonts w:ascii="Times New Roman" w:hAnsi="Times New Roman" w:cs="Times New Roman"/>
          <w:b/>
          <w:i/>
          <w:sz w:val="24"/>
          <w:szCs w:val="24"/>
        </w:rPr>
        <w:t>P</w:t>
      </w:r>
      <w:r w:rsidR="00466DCF">
        <w:rPr>
          <w:rFonts w:ascii="Times New Roman" w:hAnsi="Times New Roman" w:cs="Times New Roman"/>
          <w:b/>
          <w:i/>
          <w:sz w:val="24"/>
          <w:szCs w:val="24"/>
        </w:rPr>
        <w:t>ublice</w:t>
      </w:r>
      <w:r w:rsidR="00466DCF" w:rsidRPr="00466DCF">
        <w:rPr>
          <w:rFonts w:ascii="Times New Roman" w:hAnsi="Times New Roman" w:cs="Times New Roman"/>
          <w:b/>
          <w:i/>
          <w:sz w:val="24"/>
          <w:szCs w:val="24"/>
        </w:rPr>
        <w:t xml:space="preserve"> nr. 501/2013</w:t>
      </w:r>
      <w:r w:rsidR="00466DCF">
        <w:rPr>
          <w:rFonts w:ascii="Times New Roman" w:hAnsi="Times New Roman" w:cs="Times New Roman"/>
          <w:b/>
          <w:i/>
          <w:sz w:val="24"/>
          <w:szCs w:val="24"/>
        </w:rPr>
        <w:t xml:space="preserve"> </w:t>
      </w:r>
      <w:r w:rsidR="00466DCF" w:rsidRPr="00466DCF">
        <w:rPr>
          <w:rFonts w:ascii="Times New Roman" w:eastAsia="Times New Roman" w:hAnsi="Times New Roman" w:cs="Times New Roman"/>
          <w:b/>
          <w:i/>
          <w:sz w:val="24"/>
          <w:szCs w:val="24"/>
          <w:lang w:eastAsia="ro-RO"/>
        </w:rPr>
        <w:t xml:space="preserve">pentru aprobarea Normelor metodologice privind deschiderea şi repartizarea/retragerea creditelor bugetare </w:t>
      </w:r>
      <w:r w:rsidR="00466DCF" w:rsidRPr="00466DCF">
        <w:rPr>
          <w:rFonts w:ascii="Times New Roman" w:eastAsia="Times New Roman" w:hAnsi="Times New Roman" w:cs="Times New Roman"/>
          <w:sz w:val="24"/>
          <w:szCs w:val="24"/>
          <w:lang w:eastAsia="ro-RO"/>
        </w:rPr>
        <w:t>din bugetul de stat, bugetul asigurărilor sociale de stat, bugetul asigurărilor pentru şomaj, bugetul Fondului naţional unic de asigurări sociale de sănătate, bugetul Trezoreriei Statului, bugetul Fondului pentru mediu şi bugetele locale</w:t>
      </w:r>
      <w:r w:rsidR="00466DCF" w:rsidRPr="00466DCF">
        <w:rPr>
          <w:rFonts w:ascii="Times New Roman" w:hAnsi="Times New Roman" w:cs="Times New Roman"/>
          <w:sz w:val="24"/>
          <w:szCs w:val="24"/>
        </w:rPr>
        <w:t>, cu modificările şi completările ulterioare;</w:t>
      </w:r>
    </w:p>
    <w:p w14:paraId="429E8D17" w14:textId="1C0DA48E" w:rsidR="00136A8E" w:rsidRPr="001714BC" w:rsidRDefault="00466DCF" w:rsidP="001714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7</w:t>
      </w:r>
      <w:r w:rsidR="00136A8E" w:rsidRPr="001714BC">
        <w:rPr>
          <w:rFonts w:ascii="Times New Roman" w:hAnsi="Times New Roman" w:cs="Times New Roman"/>
          <w:b/>
          <w:i/>
          <w:sz w:val="24"/>
          <w:szCs w:val="24"/>
        </w:rPr>
        <w:t>.  Atribuţiile Serviciului Buget Local - CFP</w:t>
      </w:r>
      <w:r w:rsidR="00136A8E" w:rsidRPr="001714BC">
        <w:rPr>
          <w:rFonts w:ascii="Times New Roman" w:hAnsi="Times New Roman" w:cs="Times New Roman"/>
          <w:sz w:val="24"/>
          <w:szCs w:val="24"/>
        </w:rPr>
        <w:t xml:space="preserve"> conform Regulamentului de Organizare şi Funcţionare a Primăriei Sectorului 2, disponibil pe site-ul Primăriei Sectorului 2, </w:t>
      </w:r>
      <w:hyperlink r:id="rId9" w:history="1">
        <w:r w:rsidR="00136A8E" w:rsidRPr="001714BC">
          <w:rPr>
            <w:rStyle w:val="Hyperlink"/>
            <w:rFonts w:ascii="Times New Roman" w:hAnsi="Times New Roman" w:cs="Times New Roman"/>
            <w:sz w:val="24"/>
            <w:szCs w:val="24"/>
          </w:rPr>
          <w:t>www.ps2.ro</w:t>
        </w:r>
      </w:hyperlink>
      <w:r w:rsidR="00136A8E" w:rsidRPr="001714BC">
        <w:rPr>
          <w:rFonts w:ascii="Times New Roman" w:hAnsi="Times New Roman" w:cs="Times New Roman"/>
          <w:sz w:val="24"/>
          <w:szCs w:val="24"/>
        </w:rPr>
        <w:t>.</w:t>
      </w:r>
    </w:p>
    <w:p w14:paraId="579784E5" w14:textId="77777777" w:rsidR="00136A8E" w:rsidRDefault="00136A8E" w:rsidP="007B01CF">
      <w:pPr>
        <w:autoSpaceDE w:val="0"/>
        <w:autoSpaceDN w:val="0"/>
        <w:adjustRightInd w:val="0"/>
        <w:spacing w:after="0"/>
        <w:jc w:val="both"/>
        <w:rPr>
          <w:rFonts w:ascii="TimesNewRomanPSMT" w:hAnsi="TimesNewRomanPSMT" w:cs="TimesNewRomanPSMT"/>
          <w:sz w:val="24"/>
          <w:szCs w:val="24"/>
        </w:rPr>
      </w:pPr>
    </w:p>
    <w:p w14:paraId="2573C53B" w14:textId="77777777" w:rsidR="00466DCF" w:rsidRPr="00136A8E" w:rsidRDefault="00466DCF" w:rsidP="007B01CF">
      <w:pPr>
        <w:autoSpaceDE w:val="0"/>
        <w:autoSpaceDN w:val="0"/>
        <w:adjustRightInd w:val="0"/>
        <w:spacing w:after="0"/>
        <w:jc w:val="both"/>
        <w:rPr>
          <w:rFonts w:ascii="TimesNewRomanPSMT" w:hAnsi="TimesNewRomanPSMT" w:cs="TimesNewRomanPSMT"/>
          <w:sz w:val="24"/>
          <w:szCs w:val="24"/>
        </w:rPr>
      </w:pPr>
    </w:p>
    <w:p w14:paraId="6AD2215A" w14:textId="77777777" w:rsidR="00136A8E" w:rsidRPr="00136A8E" w:rsidRDefault="00136A8E" w:rsidP="00136A8E">
      <w:pPr>
        <w:autoSpaceDE w:val="0"/>
        <w:autoSpaceDN w:val="0"/>
        <w:adjustRightInd w:val="0"/>
        <w:spacing w:after="0" w:line="240" w:lineRule="auto"/>
        <w:jc w:val="both"/>
        <w:rPr>
          <w:rFonts w:ascii="TimesNewRomanPSMT" w:hAnsi="TimesNewRomanPSMT" w:cs="TimesNewRomanPSMT"/>
          <w:sz w:val="24"/>
          <w:szCs w:val="24"/>
        </w:rPr>
      </w:pPr>
    </w:p>
    <w:p w14:paraId="6374A4F3" w14:textId="5DFBF8D4" w:rsidR="007B01CF" w:rsidRPr="001714BC" w:rsidRDefault="007B01CF" w:rsidP="007B01CF">
      <w:pPr>
        <w:spacing w:after="0" w:line="240" w:lineRule="auto"/>
        <w:rPr>
          <w:rFonts w:ascii="Times New Roman" w:eastAsia="Times New Roman" w:hAnsi="Times New Roman" w:cs="Times New Roman"/>
          <w:b/>
          <w:bCs/>
          <w:i/>
          <w:iCs/>
          <w:sz w:val="26"/>
          <w:szCs w:val="26"/>
          <w:lang w:eastAsia="ro-RO"/>
        </w:rPr>
      </w:pPr>
    </w:p>
    <w:p w14:paraId="0CE8D6EC" w14:textId="1B31E0D5" w:rsidR="007B01CF" w:rsidRPr="007B01CF" w:rsidRDefault="007B01CF" w:rsidP="007B01CF">
      <w:pPr>
        <w:spacing w:after="0" w:line="240" w:lineRule="auto"/>
        <w:rPr>
          <w:rFonts w:ascii="Times New Roman" w:eastAsia="Times New Roman" w:hAnsi="Times New Roman" w:cs="Times New Roman"/>
          <w:sz w:val="24"/>
          <w:szCs w:val="24"/>
          <w:lang w:eastAsia="ro-RO"/>
        </w:rPr>
      </w:pPr>
      <w:r w:rsidRPr="007B01CF">
        <w:rPr>
          <w:rFonts w:ascii="Times New Roman" w:eastAsia="Times New Roman" w:hAnsi="Times New Roman" w:cs="Times New Roman"/>
          <w:sz w:val="24"/>
          <w:szCs w:val="24"/>
          <w:lang w:eastAsia="ro-RO"/>
        </w:rPr>
        <w:tab/>
      </w:r>
      <w:r w:rsidRPr="007B01CF">
        <w:rPr>
          <w:rFonts w:ascii="Times New Roman" w:eastAsia="Times New Roman" w:hAnsi="Times New Roman" w:cs="Times New Roman"/>
          <w:sz w:val="24"/>
          <w:szCs w:val="24"/>
          <w:lang w:eastAsia="ro-RO"/>
        </w:rPr>
        <w:tab/>
      </w:r>
    </w:p>
    <w:sectPr w:rsidR="007B01CF" w:rsidRPr="007B01CF" w:rsidSect="00DE73D7">
      <w:headerReference w:type="even" r:id="rId10"/>
      <w:headerReference w:type="default" r:id="rId11"/>
      <w:footerReference w:type="even" r:id="rId12"/>
      <w:footerReference w:type="default" r:id="rId13"/>
      <w:headerReference w:type="first" r:id="rId14"/>
      <w:footerReference w:type="first" r:id="rId15"/>
      <w:pgSz w:w="11907" w:h="16839" w:code="9"/>
      <w:pgMar w:top="568" w:right="964" w:bottom="567" w:left="1304" w:header="28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47418" w14:textId="77777777" w:rsidR="002A344D" w:rsidRDefault="002A344D" w:rsidP="00C14D21">
      <w:pPr>
        <w:spacing w:after="0" w:line="240" w:lineRule="auto"/>
      </w:pPr>
      <w:r>
        <w:separator/>
      </w:r>
    </w:p>
  </w:endnote>
  <w:endnote w:type="continuationSeparator" w:id="0">
    <w:p w14:paraId="5E4B3A00" w14:textId="77777777" w:rsidR="002A344D" w:rsidRDefault="002A344D"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9FD4F" w14:textId="77777777" w:rsidR="001E479C" w:rsidRDefault="001E47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50BAE" w14:textId="77777777" w:rsidR="001E479C" w:rsidRDefault="001E479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76AFC" w14:textId="656E0F7D" w:rsidR="00052BB0" w:rsidRPr="00052BB0" w:rsidRDefault="00052BB0" w:rsidP="00052BB0">
    <w:pPr>
      <w:pStyle w:val="Subsol"/>
      <w:jc w:val="right"/>
      <w:rPr>
        <w:rFonts w:ascii="Times New Roman" w:hAnsi="Times New Roman" w:cs="Times New Roman"/>
        <w:i/>
        <w:sz w:val="20"/>
        <w:szCs w:val="20"/>
        <w:lang w:val="en-US"/>
      </w:rPr>
    </w:pPr>
    <w:r>
      <w:rPr>
        <w:rFonts w:ascii="Times New Roman" w:hAnsi="Times New Roman" w:cs="Times New Roman"/>
        <w:i/>
        <w:sz w:val="20"/>
        <w:szCs w:val="20"/>
        <w:lang w:val="en-US"/>
      </w:rPr>
      <w:t>SRU-BIBLCON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6FE9C" w14:textId="77777777" w:rsidR="002A344D" w:rsidRDefault="002A344D" w:rsidP="00C14D21">
      <w:pPr>
        <w:spacing w:after="0" w:line="240" w:lineRule="auto"/>
      </w:pPr>
      <w:r>
        <w:separator/>
      </w:r>
    </w:p>
  </w:footnote>
  <w:footnote w:type="continuationSeparator" w:id="0">
    <w:p w14:paraId="377608FD" w14:textId="77777777" w:rsidR="002A344D" w:rsidRDefault="002A344D"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2573" w14:textId="77777777" w:rsidR="001E479C" w:rsidRDefault="001E47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E277" w14:textId="77777777" w:rsidR="001E479C" w:rsidRDefault="001E47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C5CD5" w14:textId="7CF4786D" w:rsidR="00C14D21" w:rsidRPr="00E168C1" w:rsidRDefault="00832FE0" w:rsidP="00E168C1">
    <w:pPr>
      <w:pStyle w:val="Antet"/>
    </w:pPr>
    <w:r>
      <w:rPr>
        <w:noProof/>
        <w:lang w:val="en-US"/>
      </w:rPr>
      <mc:AlternateContent>
        <mc:Choice Requires="wps">
          <w:drawing>
            <wp:anchor distT="0" distB="0" distL="114300" distR="114300" simplePos="0" relativeHeight="251659264" behindDoc="0" locked="0" layoutInCell="1" allowOverlap="1" wp14:anchorId="5C7C5CD7" wp14:editId="5C7C5CD8">
              <wp:simplePos x="0" y="0"/>
              <wp:positionH relativeFrom="column">
                <wp:posOffset>1033670</wp:posOffset>
              </wp:positionH>
              <wp:positionV relativeFrom="paragraph">
                <wp:posOffset>864704</wp:posOffset>
              </wp:positionV>
              <wp:extent cx="4750904" cy="318053"/>
              <wp:effectExtent l="0" t="0" r="0" b="6350"/>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0904" cy="318053"/>
                      </a:xfrm>
                      <a:prstGeom prst="rect">
                        <a:avLst/>
                      </a:prstGeom>
                      <a:noFill/>
                      <a:ln w="9525">
                        <a:noFill/>
                        <a:miter lim="800000"/>
                        <a:headEnd/>
                        <a:tailEnd/>
                      </a:ln>
                    </wps:spPr>
                    <wps:txbx>
                      <w:txbxContent>
                        <w:p w14:paraId="5C7C5CDB" w14:textId="77777777" w:rsidR="00832FE0" w:rsidRPr="00832FE0" w:rsidRDefault="00832FE0" w:rsidP="00832FE0">
                          <w:pPr>
                            <w:jc w:val="center"/>
                            <w:rPr>
                              <w:rFonts w:ascii="Times New Roman" w:hAnsi="Times New Roman" w:cs="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C7C5CD7" id="_x0000_t202" coordsize="21600,21600" o:spt="202" path="m,l,21600r21600,l21600,xe">
              <v:stroke joinstyle="miter"/>
              <v:path gradientshapeok="t" o:connecttype="rect"/>
            </v:shapetype>
            <v:shape id="Casetă text 2" o:spid="_x0000_s1026" type="#_x0000_t202" style="position:absolute;margin-left:81.4pt;margin-top:68.1pt;width:374.1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" filled="f" stroked="f">
              <v:textbox>
                <w:txbxContent>
                  <w:p w14:paraId="5C7C5CDB" w14:textId="77777777" w:rsidR="00832FE0" w:rsidRPr="00832FE0" w:rsidRDefault="00832FE0" w:rsidP="00832FE0">
                    <w:pPr>
                      <w:jc w:val="center"/>
                      <w:rPr>
                        <w:rFonts w:ascii="Times New Roman" w:hAnsi="Times New Roman" w:cs="Times New Roman"/>
                        <w:b/>
                        <w:sz w:val="28"/>
                        <w:szCs w:val="28"/>
                        <w:lang w:val="en-US"/>
                      </w:rPr>
                    </w:pPr>
                  </w:p>
                </w:txbxContent>
              </v:textbox>
            </v:shape>
          </w:pict>
        </mc:Fallback>
      </mc:AlternateContent>
    </w:r>
    <w:r w:rsidR="00931E86">
      <w:rPr>
        <w:noProof/>
        <w:lang w:val="en-US"/>
      </w:rPr>
      <w:drawing>
        <wp:inline distT="0" distB="0" distL="0" distR="0" wp14:anchorId="49BCED20" wp14:editId="3B7B0AB6">
          <wp:extent cx="5732145" cy="1144905"/>
          <wp:effectExtent l="0" t="0" r="190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0B34"/>
    <w:multiLevelType w:val="hybridMultilevel"/>
    <w:tmpl w:val="00F4FEB0"/>
    <w:lvl w:ilvl="0" w:tplc="0409000F">
      <w:start w:val="1"/>
      <w:numFmt w:val="decimal"/>
      <w:lvlText w:val="%1."/>
      <w:lvlJc w:val="left"/>
      <w:pPr>
        <w:tabs>
          <w:tab w:val="num" w:pos="0"/>
        </w:tabs>
        <w:ind w:left="360" w:hanging="360"/>
      </w:pPr>
      <w:rPr>
        <w:rFonts w:hint="default"/>
        <w:b w:val="0"/>
        <w:i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
    <w:nsid w:val="56E97D18"/>
    <w:multiLevelType w:val="hybridMultilevel"/>
    <w:tmpl w:val="8BACC5A4"/>
    <w:lvl w:ilvl="0" w:tplc="0418000B">
      <w:start w:val="1"/>
      <w:numFmt w:val="bullet"/>
      <w:lvlText w:val=""/>
      <w:lvlJc w:val="left"/>
      <w:pPr>
        <w:ind w:left="3099" w:hanging="360"/>
      </w:pPr>
      <w:rPr>
        <w:rFonts w:ascii="Wingdings" w:hAnsi="Wingdings" w:hint="default"/>
      </w:rPr>
    </w:lvl>
    <w:lvl w:ilvl="1" w:tplc="04180003">
      <w:start w:val="1"/>
      <w:numFmt w:val="bullet"/>
      <w:lvlText w:val="o"/>
      <w:lvlJc w:val="left"/>
      <w:pPr>
        <w:ind w:left="3819" w:hanging="360"/>
      </w:pPr>
      <w:rPr>
        <w:rFonts w:ascii="Courier New" w:hAnsi="Courier New" w:cs="Courier New" w:hint="default"/>
      </w:rPr>
    </w:lvl>
    <w:lvl w:ilvl="2" w:tplc="04180005">
      <w:start w:val="1"/>
      <w:numFmt w:val="bullet"/>
      <w:lvlText w:val=""/>
      <w:lvlJc w:val="left"/>
      <w:pPr>
        <w:ind w:left="4539" w:hanging="360"/>
      </w:pPr>
      <w:rPr>
        <w:rFonts w:ascii="Wingdings" w:hAnsi="Wingdings" w:hint="default"/>
      </w:rPr>
    </w:lvl>
    <w:lvl w:ilvl="3" w:tplc="04180001">
      <w:start w:val="1"/>
      <w:numFmt w:val="bullet"/>
      <w:lvlText w:val=""/>
      <w:lvlJc w:val="left"/>
      <w:pPr>
        <w:ind w:left="5259" w:hanging="360"/>
      </w:pPr>
      <w:rPr>
        <w:rFonts w:ascii="Symbol" w:hAnsi="Symbol" w:hint="default"/>
      </w:rPr>
    </w:lvl>
    <w:lvl w:ilvl="4" w:tplc="04180003">
      <w:start w:val="1"/>
      <w:numFmt w:val="bullet"/>
      <w:lvlText w:val="o"/>
      <w:lvlJc w:val="left"/>
      <w:pPr>
        <w:ind w:left="5979" w:hanging="360"/>
      </w:pPr>
      <w:rPr>
        <w:rFonts w:ascii="Courier New" w:hAnsi="Courier New" w:cs="Courier New" w:hint="default"/>
      </w:rPr>
    </w:lvl>
    <w:lvl w:ilvl="5" w:tplc="04180005">
      <w:start w:val="1"/>
      <w:numFmt w:val="bullet"/>
      <w:lvlText w:val=""/>
      <w:lvlJc w:val="left"/>
      <w:pPr>
        <w:ind w:left="6699" w:hanging="360"/>
      </w:pPr>
      <w:rPr>
        <w:rFonts w:ascii="Wingdings" w:hAnsi="Wingdings" w:hint="default"/>
      </w:rPr>
    </w:lvl>
    <w:lvl w:ilvl="6" w:tplc="04180001">
      <w:start w:val="1"/>
      <w:numFmt w:val="bullet"/>
      <w:lvlText w:val=""/>
      <w:lvlJc w:val="left"/>
      <w:pPr>
        <w:ind w:left="7419" w:hanging="360"/>
      </w:pPr>
      <w:rPr>
        <w:rFonts w:ascii="Symbol" w:hAnsi="Symbol" w:hint="default"/>
      </w:rPr>
    </w:lvl>
    <w:lvl w:ilvl="7" w:tplc="04180003">
      <w:start w:val="1"/>
      <w:numFmt w:val="bullet"/>
      <w:lvlText w:val="o"/>
      <w:lvlJc w:val="left"/>
      <w:pPr>
        <w:ind w:left="8139" w:hanging="360"/>
      </w:pPr>
      <w:rPr>
        <w:rFonts w:ascii="Courier New" w:hAnsi="Courier New" w:cs="Courier New" w:hint="default"/>
      </w:rPr>
    </w:lvl>
    <w:lvl w:ilvl="8" w:tplc="04180005">
      <w:start w:val="1"/>
      <w:numFmt w:val="bullet"/>
      <w:lvlText w:val=""/>
      <w:lvlJc w:val="left"/>
      <w:pPr>
        <w:ind w:left="8859" w:hanging="360"/>
      </w:pPr>
      <w:rPr>
        <w:rFonts w:ascii="Wingdings" w:hAnsi="Wingdings" w:hint="default"/>
      </w:rPr>
    </w:lvl>
  </w:abstractNum>
  <w:abstractNum w:abstractNumId="2">
    <w:nsid w:val="6BFC6073"/>
    <w:multiLevelType w:val="hybridMultilevel"/>
    <w:tmpl w:val="8DBABFE8"/>
    <w:lvl w:ilvl="0" w:tplc="D8887A40">
      <w:start w:val="1"/>
      <w:numFmt w:val="decimal"/>
      <w:lvlText w:val="%1."/>
      <w:lvlJc w:val="left"/>
      <w:pPr>
        <w:ind w:left="644" w:hanging="360"/>
      </w:pPr>
      <w:rPr>
        <w:b/>
        <w:i/>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7BDB6232"/>
    <w:multiLevelType w:val="hybridMultilevel"/>
    <w:tmpl w:val="C5780E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7DC70659"/>
    <w:multiLevelType w:val="hybridMultilevel"/>
    <w:tmpl w:val="978422CC"/>
    <w:lvl w:ilvl="0" w:tplc="5DCE1F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ED"/>
    <w:rsid w:val="00027B7C"/>
    <w:rsid w:val="00052BB0"/>
    <w:rsid w:val="000610FC"/>
    <w:rsid w:val="000636A8"/>
    <w:rsid w:val="000B2C62"/>
    <w:rsid w:val="000F1915"/>
    <w:rsid w:val="00136A8E"/>
    <w:rsid w:val="0015757B"/>
    <w:rsid w:val="001714BC"/>
    <w:rsid w:val="001844C1"/>
    <w:rsid w:val="001C6507"/>
    <w:rsid w:val="001E479C"/>
    <w:rsid w:val="00254816"/>
    <w:rsid w:val="002554E2"/>
    <w:rsid w:val="002A344D"/>
    <w:rsid w:val="00313010"/>
    <w:rsid w:val="00343DD8"/>
    <w:rsid w:val="003671ED"/>
    <w:rsid w:val="003718C4"/>
    <w:rsid w:val="003A088E"/>
    <w:rsid w:val="003B7EFF"/>
    <w:rsid w:val="00432F3C"/>
    <w:rsid w:val="00452C64"/>
    <w:rsid w:val="00466DCF"/>
    <w:rsid w:val="00477E4F"/>
    <w:rsid w:val="00492270"/>
    <w:rsid w:val="00493069"/>
    <w:rsid w:val="0049426E"/>
    <w:rsid w:val="00506380"/>
    <w:rsid w:val="005501D7"/>
    <w:rsid w:val="00550A8F"/>
    <w:rsid w:val="00555546"/>
    <w:rsid w:val="005B65E5"/>
    <w:rsid w:val="005C10F0"/>
    <w:rsid w:val="00614D4D"/>
    <w:rsid w:val="006516D3"/>
    <w:rsid w:val="00652288"/>
    <w:rsid w:val="006814C4"/>
    <w:rsid w:val="006E0CF0"/>
    <w:rsid w:val="007158EB"/>
    <w:rsid w:val="00766A19"/>
    <w:rsid w:val="00783A4E"/>
    <w:rsid w:val="007A5A25"/>
    <w:rsid w:val="007B01CF"/>
    <w:rsid w:val="00832FE0"/>
    <w:rsid w:val="00843273"/>
    <w:rsid w:val="0087267D"/>
    <w:rsid w:val="008A11BF"/>
    <w:rsid w:val="008C127A"/>
    <w:rsid w:val="008C4CDB"/>
    <w:rsid w:val="00902E10"/>
    <w:rsid w:val="00931E86"/>
    <w:rsid w:val="00A400C3"/>
    <w:rsid w:val="00A71F29"/>
    <w:rsid w:val="00A93F25"/>
    <w:rsid w:val="00AA28E4"/>
    <w:rsid w:val="00AC5AEC"/>
    <w:rsid w:val="00B819E1"/>
    <w:rsid w:val="00B95D0D"/>
    <w:rsid w:val="00BB60DA"/>
    <w:rsid w:val="00BC6F7F"/>
    <w:rsid w:val="00C14D21"/>
    <w:rsid w:val="00C63064"/>
    <w:rsid w:val="00CD7675"/>
    <w:rsid w:val="00CE3C29"/>
    <w:rsid w:val="00CF059A"/>
    <w:rsid w:val="00D26840"/>
    <w:rsid w:val="00D94892"/>
    <w:rsid w:val="00DE73D7"/>
    <w:rsid w:val="00E11D36"/>
    <w:rsid w:val="00E168C1"/>
    <w:rsid w:val="00E3694B"/>
    <w:rsid w:val="00E54488"/>
    <w:rsid w:val="00E63981"/>
    <w:rsid w:val="00E82CE9"/>
    <w:rsid w:val="00EB77EC"/>
    <w:rsid w:val="00EE0D31"/>
    <w:rsid w:val="00EE2FD2"/>
    <w:rsid w:val="00EF1941"/>
    <w:rsid w:val="00F05E77"/>
    <w:rsid w:val="00F3058D"/>
    <w:rsid w:val="00F65663"/>
    <w:rsid w:val="00F65956"/>
    <w:rsid w:val="00F8790E"/>
    <w:rsid w:val="00FE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paragraph" w:styleId="Listparagraf">
    <w:name w:val="List Paragraph"/>
    <w:basedOn w:val="Normal"/>
    <w:uiPriority w:val="34"/>
    <w:qFormat/>
    <w:rsid w:val="007A5A25"/>
    <w:pPr>
      <w:ind w:left="720"/>
      <w:contextualSpacing/>
    </w:pPr>
  </w:style>
  <w:style w:type="character" w:styleId="Hyperlink">
    <w:name w:val="Hyperlink"/>
    <w:basedOn w:val="Fontdeparagrafimplicit"/>
    <w:uiPriority w:val="99"/>
    <w:semiHidden/>
    <w:unhideWhenUsed/>
    <w:rsid w:val="00136A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paragraph" w:styleId="Listparagraf">
    <w:name w:val="List Paragraph"/>
    <w:basedOn w:val="Normal"/>
    <w:uiPriority w:val="34"/>
    <w:qFormat/>
    <w:rsid w:val="007A5A25"/>
    <w:pPr>
      <w:ind w:left="720"/>
      <w:contextualSpacing/>
    </w:pPr>
  </w:style>
  <w:style w:type="character" w:styleId="Hyperlink">
    <w:name w:val="Hyperlink"/>
    <w:basedOn w:val="Fontdeparagrafimplicit"/>
    <w:uiPriority w:val="99"/>
    <w:semiHidden/>
    <w:unhideWhenUsed/>
    <w:rsid w:val="00136A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8440">
      <w:bodyDiv w:val="1"/>
      <w:marLeft w:val="0"/>
      <w:marRight w:val="0"/>
      <w:marTop w:val="0"/>
      <w:marBottom w:val="0"/>
      <w:divBdr>
        <w:top w:val="none" w:sz="0" w:space="0" w:color="auto"/>
        <w:left w:val="none" w:sz="0" w:space="0" w:color="auto"/>
        <w:bottom w:val="none" w:sz="0" w:space="0" w:color="auto"/>
        <w:right w:val="none" w:sz="0" w:space="0" w:color="auto"/>
      </w:divBdr>
    </w:div>
    <w:div w:id="86344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s2.r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D017D-513A-45B0-8BD5-A9F26C27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2020-10-21T05:10:00Z</dcterms:created>
  <dcterms:modified xsi:type="dcterms:W3CDTF">2020-10-21T05:10:00Z</dcterms:modified>
</cp:coreProperties>
</file>