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76D" w:rsidRDefault="00AA476D" w:rsidP="00C473D1">
      <w:pPr>
        <w:jc w:val="center"/>
        <w:rPr>
          <w:b/>
          <w:bCs/>
          <w:color w:val="000080"/>
          <w:lang w:val="ro-RO"/>
        </w:rPr>
      </w:pPr>
      <w:bookmarkStart w:id="0" w:name="_GoBack"/>
      <w:bookmarkEnd w:id="0"/>
    </w:p>
    <w:p w:rsidR="00C473D1" w:rsidRDefault="00FE0DC6" w:rsidP="00C473D1">
      <w:pPr>
        <w:jc w:val="center"/>
        <w:rPr>
          <w:b/>
          <w:bCs/>
          <w:color w:val="000080"/>
          <w:lang w:val="ro-RO"/>
        </w:rPr>
      </w:pPr>
      <w:r>
        <w:rPr>
          <w:b/>
          <w:bCs/>
          <w:color w:val="000080"/>
          <w:lang w:val="ro-RO"/>
        </w:rPr>
        <w:t>Atribuţiile postului:</w:t>
      </w:r>
      <w:r w:rsidR="00E4709F">
        <w:rPr>
          <w:b/>
          <w:bCs/>
          <w:color w:val="000080"/>
          <w:lang w:val="ro-RO"/>
        </w:rPr>
        <w:t xml:space="preserve"> </w:t>
      </w:r>
      <w:r w:rsidR="00EA5B75">
        <w:rPr>
          <w:b/>
          <w:bCs/>
          <w:color w:val="000080"/>
          <w:lang w:val="ro-RO"/>
        </w:rPr>
        <w:t>consilier principal</w:t>
      </w:r>
      <w:r w:rsidR="00E4709F">
        <w:rPr>
          <w:b/>
          <w:bCs/>
          <w:color w:val="000080"/>
          <w:lang w:val="ro-RO"/>
        </w:rPr>
        <w:t xml:space="preserve"> </w:t>
      </w:r>
      <w:r w:rsidR="00DA1E1C">
        <w:rPr>
          <w:b/>
          <w:bCs/>
          <w:color w:val="000080"/>
          <w:lang w:val="ro-RO"/>
        </w:rPr>
        <w:t xml:space="preserve">la </w:t>
      </w:r>
      <w:r w:rsidR="00E4709F">
        <w:rPr>
          <w:b/>
          <w:bCs/>
          <w:color w:val="000080"/>
          <w:lang w:val="ro-RO"/>
        </w:rPr>
        <w:t xml:space="preserve">Serviciul </w:t>
      </w:r>
      <w:r w:rsidR="00AA476D">
        <w:rPr>
          <w:b/>
          <w:bCs/>
          <w:color w:val="000080"/>
          <w:lang w:val="ro-RO"/>
        </w:rPr>
        <w:t>Buget Local-CFP</w:t>
      </w:r>
    </w:p>
    <w:p w:rsidR="00AA476D" w:rsidRDefault="00AA476D" w:rsidP="00C473D1">
      <w:pPr>
        <w:jc w:val="center"/>
        <w:rPr>
          <w:b/>
          <w:bCs/>
          <w:color w:val="000080"/>
          <w:lang w:val="ro-RO"/>
        </w:rPr>
      </w:pPr>
    </w:p>
    <w:p w:rsidR="00EA5B75" w:rsidRDefault="00EA5B75" w:rsidP="00C473D1">
      <w:pPr>
        <w:jc w:val="center"/>
        <w:rPr>
          <w:b/>
          <w:bCs/>
          <w:color w:val="000080"/>
          <w:lang w:val="ro-RO"/>
        </w:rPr>
      </w:pPr>
    </w:p>
    <w:p w:rsidR="00AA476D" w:rsidRPr="00AA476D" w:rsidRDefault="00AA476D" w:rsidP="00AA476D">
      <w:pPr>
        <w:numPr>
          <w:ilvl w:val="1"/>
          <w:numId w:val="3"/>
        </w:numPr>
        <w:tabs>
          <w:tab w:val="left" w:pos="426"/>
        </w:tabs>
        <w:spacing w:line="360" w:lineRule="auto"/>
        <w:ind w:right="40"/>
        <w:jc w:val="both"/>
        <w:rPr>
          <w:lang w:val="ro-RO" w:eastAsia="x-none"/>
        </w:rPr>
      </w:pPr>
      <w:r w:rsidRPr="00AA476D">
        <w:rPr>
          <w:lang w:val="ro-RO" w:eastAsia="x-none"/>
        </w:rPr>
        <w:t>Pe baza documentelor prezentate de către serviciile publice de interes local aflate sub autoritatea Consiliului Local Sector 2, compartimentele Primăriei Sectorului 2  şi Serviciul  Contabilitate - Financiar verifică şi întocmeşte lunar situaţia privind monitorizarea cheltuielilor de personal la nivelul Sectorului 2.</w:t>
      </w:r>
    </w:p>
    <w:p w:rsidR="00AA476D" w:rsidRPr="00AA476D" w:rsidRDefault="00AA476D" w:rsidP="00AA476D">
      <w:pPr>
        <w:numPr>
          <w:ilvl w:val="1"/>
          <w:numId w:val="3"/>
        </w:numPr>
        <w:tabs>
          <w:tab w:val="left" w:pos="426"/>
        </w:tabs>
        <w:spacing w:line="360" w:lineRule="auto"/>
        <w:ind w:right="120"/>
        <w:jc w:val="both"/>
        <w:rPr>
          <w:lang w:val="ro-RO" w:eastAsia="x-none"/>
        </w:rPr>
      </w:pPr>
      <w:r w:rsidRPr="00AA476D">
        <w:rPr>
          <w:lang w:val="ro-RO" w:eastAsia="x-none"/>
        </w:rPr>
        <w:t>Introduce în programele informatice ale Ministerului Finanţelor Publice situaţia privind monitorizarea cheltuielilor de personal, lunar şi colaborează cu DGRFPB în vederea raportării corecte a acestei situaţii.</w:t>
      </w:r>
    </w:p>
    <w:p w:rsidR="00AA476D" w:rsidRPr="00AA476D" w:rsidRDefault="00AA476D" w:rsidP="00AA476D">
      <w:pPr>
        <w:numPr>
          <w:ilvl w:val="1"/>
          <w:numId w:val="3"/>
        </w:numPr>
        <w:tabs>
          <w:tab w:val="left" w:pos="426"/>
        </w:tabs>
        <w:spacing w:line="360" w:lineRule="auto"/>
        <w:ind w:right="120"/>
        <w:jc w:val="both"/>
        <w:rPr>
          <w:lang w:val="ro-RO" w:eastAsia="x-none"/>
        </w:rPr>
      </w:pPr>
      <w:r w:rsidRPr="00AA476D">
        <w:rPr>
          <w:lang w:val="ro-RO" w:eastAsia="x-none"/>
        </w:rPr>
        <w:t>Centralizează şi transmite în programul informatic al Ministerului Finanțelor Publice situaţia privind repartizarea pe luni a cheltuielilor de personal la nivelul Sectorului 2, după aprobarea bugetului anual iniţial, conform actelor normative în vigoare.</w:t>
      </w:r>
    </w:p>
    <w:p w:rsidR="00AA476D" w:rsidRPr="00AA476D" w:rsidRDefault="00AA476D" w:rsidP="00AA476D">
      <w:pPr>
        <w:numPr>
          <w:ilvl w:val="1"/>
          <w:numId w:val="3"/>
        </w:numPr>
        <w:tabs>
          <w:tab w:val="left" w:pos="426"/>
        </w:tabs>
        <w:spacing w:line="360" w:lineRule="auto"/>
        <w:ind w:right="120"/>
        <w:jc w:val="both"/>
        <w:rPr>
          <w:color w:val="0070C0"/>
          <w:lang w:val="ro-RO" w:eastAsia="x-none"/>
        </w:rPr>
      </w:pPr>
      <w:r w:rsidRPr="00AA476D">
        <w:rPr>
          <w:lang w:val="ro-RO" w:eastAsia="x-none"/>
        </w:rPr>
        <w:t xml:space="preserve">Verifică, elaborează şi fundamentează documentaţia necesară în vederea finanţării cheltuielilor curente şi de capital pentru serviciile publice de interes local pe care le are în evidență, urmărind încadrarea acestora în limitele de cheltuieli aprobate pentru aceste instituţii prin bugetul local. </w:t>
      </w:r>
    </w:p>
    <w:p w:rsidR="00AA476D" w:rsidRPr="00AA476D" w:rsidRDefault="00AA476D" w:rsidP="00AA476D">
      <w:pPr>
        <w:numPr>
          <w:ilvl w:val="1"/>
          <w:numId w:val="3"/>
        </w:numPr>
        <w:tabs>
          <w:tab w:val="left" w:pos="426"/>
        </w:tabs>
        <w:spacing w:line="360" w:lineRule="auto"/>
        <w:ind w:right="120"/>
        <w:jc w:val="both"/>
        <w:rPr>
          <w:color w:val="0070C0"/>
          <w:lang w:val="ro-RO" w:eastAsia="x-none"/>
        </w:rPr>
      </w:pPr>
      <w:r w:rsidRPr="00AA476D">
        <w:rPr>
          <w:lang w:val="ro-RO" w:eastAsia="x-none"/>
        </w:rPr>
        <w:t>Pentru creditele solicitate care nu întrunesc condiţiile de admitere la finanţare va formula o Notă în care va preciza motivele pentru care nu se admite la finanţare suma respectivă şi adresa către ordonatorul de credite pentru comunicarea refuzului de finanţare conform procedurii de lucru.</w:t>
      </w:r>
    </w:p>
    <w:p w:rsidR="00AA476D" w:rsidRPr="00AA476D" w:rsidRDefault="00AA476D" w:rsidP="00AA476D">
      <w:pPr>
        <w:numPr>
          <w:ilvl w:val="1"/>
          <w:numId w:val="3"/>
        </w:numPr>
        <w:tabs>
          <w:tab w:val="left" w:pos="426"/>
        </w:tabs>
        <w:spacing w:line="360" w:lineRule="auto"/>
        <w:ind w:right="120"/>
        <w:jc w:val="both"/>
        <w:rPr>
          <w:color w:val="0070C0"/>
          <w:lang w:val="ro-RO" w:eastAsia="x-none"/>
        </w:rPr>
      </w:pPr>
      <w:r w:rsidRPr="00AA476D">
        <w:rPr>
          <w:lang w:val="ro-RO" w:eastAsia="x-none"/>
        </w:rPr>
        <w:t xml:space="preserve">Întocmeşte periodic situaţia execuţiei bugetare şi încadrarea acesteia în limitele de cheltuieli aprobate prin bugetul de venituri şi cheltuieli pentru serviciile publice de interes local aflate sub autoritatea Consiliului Local Sector 2, pe care le are în evidenţă. </w:t>
      </w:r>
    </w:p>
    <w:p w:rsidR="00AA476D" w:rsidRPr="00AA476D" w:rsidRDefault="00AA476D" w:rsidP="00AA476D">
      <w:pPr>
        <w:numPr>
          <w:ilvl w:val="1"/>
          <w:numId w:val="3"/>
        </w:numPr>
        <w:tabs>
          <w:tab w:val="left" w:pos="426"/>
        </w:tabs>
        <w:spacing w:line="360" w:lineRule="auto"/>
        <w:ind w:right="120"/>
        <w:jc w:val="both"/>
        <w:rPr>
          <w:color w:val="0070C0"/>
          <w:lang w:val="ro-RO" w:eastAsia="x-none"/>
        </w:rPr>
      </w:pPr>
      <w:r w:rsidRPr="00AA476D">
        <w:rPr>
          <w:lang w:val="ro-RO" w:eastAsia="x-none"/>
        </w:rPr>
        <w:t>În situaţia în care, în urma verificărilor execuţiei bugetare constată anumite aspecte (economii, activităţi nespecifice domeniului respectiv etc.), împreună cu reprezentaţii serviciilor publice de interes local aflate sub autoritatea Consiliului Local Sector 2 va propune şefului serviciului prin Note de constatare, variante de modificare (rectificare) a bugetelor alocate acestora.</w:t>
      </w:r>
    </w:p>
    <w:p w:rsidR="00AA476D" w:rsidRPr="00AA476D" w:rsidRDefault="00AA476D" w:rsidP="00AA476D">
      <w:pPr>
        <w:numPr>
          <w:ilvl w:val="1"/>
          <w:numId w:val="3"/>
        </w:numPr>
        <w:tabs>
          <w:tab w:val="left" w:pos="426"/>
        </w:tabs>
        <w:spacing w:line="360" w:lineRule="auto"/>
        <w:ind w:right="120"/>
        <w:jc w:val="both"/>
        <w:rPr>
          <w:color w:val="0070C0"/>
          <w:lang w:val="ro-RO" w:eastAsia="x-none"/>
        </w:rPr>
      </w:pPr>
      <w:r w:rsidRPr="00AA476D">
        <w:rPr>
          <w:lang w:val="ro-RO" w:eastAsia="x-none"/>
        </w:rPr>
        <w:t>Introduce în programul contabil al instituţiei și în programul informatic al Ministerului Finanțelor Publice, bugetul iniţial şi bugetul modificat ca urmare a rectificărilor bugetare sau al virărilor de credite bugetare, în termen de 5 zile de la data aprobării acestora și transmite către DGRFPB forma electronică și cea scrisă aprobată de Ordonatorul Principal de Credite.</w:t>
      </w:r>
    </w:p>
    <w:p w:rsidR="00AA476D" w:rsidRPr="00AA476D" w:rsidRDefault="00AA476D" w:rsidP="00AA476D">
      <w:pPr>
        <w:numPr>
          <w:ilvl w:val="1"/>
          <w:numId w:val="3"/>
        </w:numPr>
        <w:tabs>
          <w:tab w:val="left" w:pos="426"/>
        </w:tabs>
        <w:spacing w:line="360" w:lineRule="auto"/>
        <w:ind w:right="120"/>
        <w:jc w:val="both"/>
        <w:rPr>
          <w:lang w:val="ro-RO" w:eastAsia="x-none"/>
        </w:rPr>
      </w:pPr>
      <w:r w:rsidRPr="00AA476D">
        <w:rPr>
          <w:lang w:val="ro-RO" w:eastAsia="x-none"/>
        </w:rPr>
        <w:lastRenderedPageBreak/>
        <w:t>Transmite către Trezoreria Sector 2 Bucureşti repartizarea pe trimestre a sumelor defalcate din TVA alocate Sectorului 2, conform actelor normative în vigoare şi a deciziilor directorului general al Direcţiei Generale Regionale a Finanţelor Publice Bucureşti.</w:t>
      </w:r>
    </w:p>
    <w:p w:rsidR="00AA476D" w:rsidRPr="00AA476D" w:rsidRDefault="00AA476D" w:rsidP="00AA476D">
      <w:pPr>
        <w:numPr>
          <w:ilvl w:val="1"/>
          <w:numId w:val="3"/>
        </w:numPr>
        <w:tabs>
          <w:tab w:val="left" w:pos="426"/>
        </w:tabs>
        <w:spacing w:line="360" w:lineRule="auto"/>
        <w:ind w:right="120"/>
        <w:jc w:val="both"/>
        <w:rPr>
          <w:lang w:val="ro-RO" w:eastAsia="x-none"/>
        </w:rPr>
      </w:pPr>
      <w:r w:rsidRPr="00AA476D">
        <w:rPr>
          <w:lang w:val="ro-RO" w:eastAsia="x-none"/>
        </w:rPr>
        <w:t>Conform actelor normative în vigoare şi a deciziilor directorului general al Direcţiei Generale Regionale a Finanţelor Publice Bucureşti, transmite lunar, către Trezoreria Sector 2 Bucureşti, solicitarea de alocare a sumelor defalcate din TVA.</w:t>
      </w:r>
    </w:p>
    <w:p w:rsidR="00AA476D" w:rsidRPr="00AA476D" w:rsidRDefault="00AA476D" w:rsidP="00AA476D">
      <w:pPr>
        <w:numPr>
          <w:ilvl w:val="1"/>
          <w:numId w:val="3"/>
        </w:numPr>
        <w:tabs>
          <w:tab w:val="left" w:pos="426"/>
        </w:tabs>
        <w:spacing w:line="360" w:lineRule="auto"/>
        <w:ind w:right="120"/>
        <w:jc w:val="both"/>
        <w:rPr>
          <w:lang w:val="ro-RO" w:eastAsia="x-none"/>
        </w:rPr>
      </w:pPr>
      <w:r w:rsidRPr="00AA476D">
        <w:rPr>
          <w:lang w:val="ro-RO" w:eastAsia="x-none"/>
        </w:rPr>
        <w:t>Afişează pe spaţiul virtual al Direcţiei Economice documentele de interes intern şi îl actualizează în funcţie de modificările intervenite.</w:t>
      </w:r>
    </w:p>
    <w:p w:rsidR="00AA476D" w:rsidRPr="00AA476D" w:rsidRDefault="00AA476D" w:rsidP="00AA476D">
      <w:pPr>
        <w:numPr>
          <w:ilvl w:val="1"/>
          <w:numId w:val="3"/>
        </w:numPr>
        <w:tabs>
          <w:tab w:val="left" w:pos="426"/>
        </w:tabs>
        <w:spacing w:line="360" w:lineRule="auto"/>
        <w:ind w:right="120"/>
        <w:jc w:val="both"/>
        <w:rPr>
          <w:lang w:val="ro-RO" w:eastAsia="x-none"/>
        </w:rPr>
      </w:pPr>
      <w:r w:rsidRPr="00AA476D">
        <w:rPr>
          <w:lang w:val="ro-RO" w:eastAsia="x-none"/>
        </w:rPr>
        <w:t xml:space="preserve">Zilnic, urmărește, analizează și își însușește noutățile legislative cu aplicabilitate în activitatea Serviciului/compartimentului și propune, după caz, Șefului Serviciului modificări în procedurile operaționale şi/sau în atribuțiile Serviciului. </w:t>
      </w:r>
    </w:p>
    <w:p w:rsidR="00AA476D" w:rsidRPr="00AA476D" w:rsidRDefault="00AA476D" w:rsidP="00AA476D">
      <w:pPr>
        <w:numPr>
          <w:ilvl w:val="1"/>
          <w:numId w:val="3"/>
        </w:numPr>
        <w:tabs>
          <w:tab w:val="left" w:pos="426"/>
        </w:tabs>
        <w:spacing w:line="360" w:lineRule="auto"/>
        <w:ind w:right="120"/>
        <w:jc w:val="both"/>
        <w:rPr>
          <w:lang w:val="ro-RO" w:eastAsia="x-none"/>
        </w:rPr>
      </w:pPr>
      <w:r w:rsidRPr="00AA476D">
        <w:rPr>
          <w:lang w:val="ro-RO" w:eastAsia="x-none"/>
        </w:rPr>
        <w:t xml:space="preserve">Săptămânal, până vineri la ora 12,00 prezintă Șefului Serviciului un raport al activităţii pentru săptămâna încheiată. </w:t>
      </w:r>
    </w:p>
    <w:p w:rsidR="00AA476D" w:rsidRPr="00AA476D" w:rsidRDefault="00AA476D" w:rsidP="00AA476D">
      <w:pPr>
        <w:numPr>
          <w:ilvl w:val="1"/>
          <w:numId w:val="3"/>
        </w:numPr>
        <w:tabs>
          <w:tab w:val="left" w:pos="426"/>
        </w:tabs>
        <w:spacing w:line="360" w:lineRule="auto"/>
        <w:ind w:right="120"/>
        <w:jc w:val="both"/>
        <w:rPr>
          <w:lang w:val="ro-RO" w:eastAsia="x-none"/>
        </w:rPr>
      </w:pPr>
      <w:r w:rsidRPr="00AA476D">
        <w:rPr>
          <w:lang w:val="ro-RO" w:eastAsia="x-none"/>
        </w:rPr>
        <w:t>Redactează diverse adrese şi scrisori (cu caracter ocazional) ale compartimentului/serviciului,  adresate  organizaţiilor sau instituţiilor, referitoare la activitatea pe care o desfăşoară.</w:t>
      </w:r>
    </w:p>
    <w:p w:rsidR="00AA476D" w:rsidRPr="00AA476D" w:rsidRDefault="00AA476D" w:rsidP="00AA476D">
      <w:pPr>
        <w:numPr>
          <w:ilvl w:val="1"/>
          <w:numId w:val="3"/>
        </w:numPr>
        <w:tabs>
          <w:tab w:val="left" w:pos="426"/>
        </w:tabs>
        <w:spacing w:line="360" w:lineRule="auto"/>
        <w:ind w:right="120"/>
        <w:jc w:val="both"/>
        <w:rPr>
          <w:lang w:val="ro-RO" w:eastAsia="x-none"/>
        </w:rPr>
      </w:pPr>
      <w:r w:rsidRPr="00AA476D">
        <w:rPr>
          <w:lang w:val="ro-RO" w:eastAsia="x-none"/>
        </w:rPr>
        <w:t xml:space="preserve">Întocmește rapoarte/situații solicitate de auditorii externi cu ocazia misiunilor efectuate de Curtea de Conturi, referitoare la activitatea compartimentului/serviciului. </w:t>
      </w:r>
    </w:p>
    <w:p w:rsidR="00AA476D" w:rsidRPr="00AA476D" w:rsidRDefault="00AA476D" w:rsidP="00AA476D">
      <w:pPr>
        <w:numPr>
          <w:ilvl w:val="1"/>
          <w:numId w:val="3"/>
        </w:numPr>
        <w:tabs>
          <w:tab w:val="left" w:pos="426"/>
        </w:tabs>
        <w:spacing w:line="360" w:lineRule="auto"/>
        <w:ind w:right="120"/>
        <w:jc w:val="both"/>
        <w:rPr>
          <w:lang w:val="ro-RO" w:eastAsia="x-none"/>
        </w:rPr>
      </w:pPr>
      <w:r w:rsidRPr="00AA476D">
        <w:rPr>
          <w:lang w:val="ro-RO" w:eastAsia="x-none"/>
        </w:rPr>
        <w:t>Efectuează orice altă sarcină profesională care are legătură cu atribuţiile compartimentului/serviciului, solicitate de Șeful Serviciului sau Directorul Executiv.</w:t>
      </w:r>
    </w:p>
    <w:p w:rsidR="00AA476D" w:rsidRPr="00AA476D" w:rsidRDefault="00AA476D" w:rsidP="00AA476D">
      <w:pPr>
        <w:numPr>
          <w:ilvl w:val="1"/>
          <w:numId w:val="3"/>
        </w:numPr>
        <w:tabs>
          <w:tab w:val="left" w:pos="426"/>
        </w:tabs>
        <w:spacing w:line="360" w:lineRule="auto"/>
        <w:ind w:right="120"/>
        <w:jc w:val="both"/>
        <w:rPr>
          <w:lang w:val="ro-RO" w:eastAsia="x-none"/>
        </w:rPr>
      </w:pPr>
      <w:r w:rsidRPr="00AA476D">
        <w:rPr>
          <w:lang w:val="ro-RO" w:eastAsia="x-none"/>
        </w:rPr>
        <w:t>Arhivează în ordine cronologică, cu respectarea prevederilor din regulamente interne şi/sau din acte legislative, documentele pe care le emite şi le gestionează. Anual, după verificarea documentelor de organele de control întocmeşte documentaţia în vederea predării acestora în formatul stabilit prin regulamente interne şi/sau acte legislative la arhiva instituţiei.</w:t>
      </w:r>
    </w:p>
    <w:p w:rsidR="00AA476D" w:rsidRPr="00AA476D" w:rsidRDefault="00AA476D" w:rsidP="00AA476D">
      <w:pPr>
        <w:numPr>
          <w:ilvl w:val="1"/>
          <w:numId w:val="3"/>
        </w:numPr>
        <w:tabs>
          <w:tab w:val="left" w:pos="426"/>
        </w:tabs>
        <w:spacing w:line="360" w:lineRule="auto"/>
        <w:ind w:right="120"/>
        <w:jc w:val="both"/>
        <w:rPr>
          <w:lang w:val="ro-RO" w:eastAsia="x-none"/>
        </w:rPr>
      </w:pPr>
      <w:r w:rsidRPr="00AA476D">
        <w:rPr>
          <w:lang w:val="ro-RO" w:eastAsia="x-none"/>
        </w:rPr>
        <w:t>Efectuează</w:t>
      </w:r>
      <w:r w:rsidRPr="00AA476D">
        <w:rPr>
          <w:i/>
          <w:iCs/>
          <w:shd w:val="clear" w:color="auto" w:fill="FFFFFF"/>
          <w:lang w:val="ro-RO" w:eastAsia="x-none"/>
        </w:rPr>
        <w:t xml:space="preserve"> orice altă sarcină profesională</w:t>
      </w:r>
      <w:r w:rsidRPr="00AA476D">
        <w:rPr>
          <w:lang w:val="ro-RO" w:eastAsia="x-none"/>
        </w:rPr>
        <w:t xml:space="preserve"> care are legătură cu atribuţiile serviciului, solicitate de şeful serviciului sau directorul executiv. </w:t>
      </w:r>
    </w:p>
    <w:p w:rsidR="00AA476D" w:rsidRPr="00AA476D" w:rsidRDefault="00AA476D" w:rsidP="00AA476D">
      <w:pPr>
        <w:tabs>
          <w:tab w:val="left" w:pos="426"/>
        </w:tabs>
        <w:spacing w:line="360" w:lineRule="auto"/>
        <w:ind w:left="426" w:right="120"/>
        <w:jc w:val="both"/>
        <w:rPr>
          <w:b/>
          <w:bCs/>
          <w:sz w:val="20"/>
          <w:szCs w:val="20"/>
          <w:lang w:val="ro-RO" w:eastAsia="x-none"/>
        </w:rPr>
      </w:pPr>
    </w:p>
    <w:p w:rsidR="00AA476D" w:rsidRPr="00AA476D" w:rsidRDefault="00AA476D" w:rsidP="00AA476D">
      <w:pPr>
        <w:numPr>
          <w:ilvl w:val="0"/>
          <w:numId w:val="4"/>
        </w:numPr>
        <w:spacing w:line="360" w:lineRule="auto"/>
        <w:ind w:left="270" w:hanging="270"/>
        <w:contextualSpacing/>
        <w:jc w:val="both"/>
        <w:rPr>
          <w:b/>
          <w:bCs/>
          <w:color w:val="000080"/>
          <w:lang w:val="ro-RO"/>
        </w:rPr>
      </w:pPr>
      <w:r w:rsidRPr="00AA476D">
        <w:rPr>
          <w:b/>
          <w:bCs/>
          <w:color w:val="000080"/>
          <w:lang w:val="ro-RO"/>
        </w:rPr>
        <w:t>Începând cu data de 22.11.2019 este membru al grupului de evaluatori CAF, calitate în care îndeplinește următoarele atribuții și activități principale, stabilite prin Dispoziția Primarului Sectorului 2:</w:t>
      </w:r>
    </w:p>
    <w:p w:rsidR="00AA476D" w:rsidRPr="00AA476D" w:rsidRDefault="00AA476D" w:rsidP="00AA476D">
      <w:pPr>
        <w:numPr>
          <w:ilvl w:val="0"/>
          <w:numId w:val="5"/>
        </w:numPr>
        <w:tabs>
          <w:tab w:val="left" w:pos="360"/>
        </w:tabs>
        <w:spacing w:line="360" w:lineRule="auto"/>
        <w:ind w:left="1440" w:hanging="1350"/>
        <w:jc w:val="both"/>
        <w:rPr>
          <w:lang w:val="ro-RO"/>
        </w:rPr>
      </w:pPr>
      <w:r w:rsidRPr="00AA476D">
        <w:rPr>
          <w:lang w:val="ro-RO"/>
        </w:rPr>
        <w:t>participă la sesiunea de formare privind metodologia de completare a chestionarelor CAF;</w:t>
      </w:r>
    </w:p>
    <w:p w:rsidR="00AA476D" w:rsidRPr="00AA476D" w:rsidRDefault="00AA476D" w:rsidP="00AA476D">
      <w:pPr>
        <w:numPr>
          <w:ilvl w:val="0"/>
          <w:numId w:val="5"/>
        </w:numPr>
        <w:tabs>
          <w:tab w:val="left" w:pos="360"/>
        </w:tabs>
        <w:spacing w:line="360" w:lineRule="auto"/>
        <w:ind w:left="1440" w:hanging="1350"/>
        <w:jc w:val="both"/>
        <w:rPr>
          <w:lang w:val="ro-RO"/>
        </w:rPr>
      </w:pPr>
      <w:r w:rsidRPr="00AA476D">
        <w:rPr>
          <w:lang w:val="ro-RO"/>
        </w:rPr>
        <w:t>completează toate rubricile chestionarului CAF în perioada stabilită;</w:t>
      </w:r>
    </w:p>
    <w:p w:rsidR="00AA476D" w:rsidRPr="00AA476D" w:rsidRDefault="00AA476D" w:rsidP="00AA476D">
      <w:pPr>
        <w:numPr>
          <w:ilvl w:val="0"/>
          <w:numId w:val="5"/>
        </w:numPr>
        <w:tabs>
          <w:tab w:val="left" w:pos="360"/>
        </w:tabs>
        <w:spacing w:line="360" w:lineRule="auto"/>
        <w:ind w:left="1440" w:hanging="1350"/>
        <w:jc w:val="both"/>
        <w:rPr>
          <w:lang w:val="ro-RO"/>
        </w:rPr>
      </w:pPr>
      <w:r w:rsidRPr="00AA476D">
        <w:rPr>
          <w:lang w:val="ro-RO"/>
        </w:rPr>
        <w:t>participă la reuniunea de consens privind scorurile pentru cele 28 subcriterii evaluate;</w:t>
      </w:r>
    </w:p>
    <w:p w:rsidR="00AA476D" w:rsidRPr="00AA476D" w:rsidRDefault="00AA476D" w:rsidP="00AA476D">
      <w:pPr>
        <w:numPr>
          <w:ilvl w:val="0"/>
          <w:numId w:val="5"/>
        </w:numPr>
        <w:tabs>
          <w:tab w:val="left" w:pos="360"/>
        </w:tabs>
        <w:spacing w:line="360" w:lineRule="auto"/>
        <w:ind w:left="1440" w:hanging="1350"/>
        <w:jc w:val="both"/>
        <w:rPr>
          <w:lang w:val="ro-RO"/>
        </w:rPr>
      </w:pPr>
      <w:r w:rsidRPr="00AA476D">
        <w:rPr>
          <w:lang w:val="ro-RO"/>
        </w:rPr>
        <w:lastRenderedPageBreak/>
        <w:t>respectă normele de conduită ale instituției cu aplicare în procesul de autoevaluare CAF;</w:t>
      </w:r>
    </w:p>
    <w:p w:rsidR="00AA476D" w:rsidRPr="00AA476D" w:rsidRDefault="00AA476D" w:rsidP="00AA476D">
      <w:pPr>
        <w:numPr>
          <w:ilvl w:val="0"/>
          <w:numId w:val="5"/>
        </w:numPr>
        <w:tabs>
          <w:tab w:val="left" w:pos="360"/>
        </w:tabs>
        <w:spacing w:line="360" w:lineRule="auto"/>
        <w:ind w:left="360" w:hanging="270"/>
        <w:jc w:val="both"/>
        <w:rPr>
          <w:lang w:val="ro-RO"/>
        </w:rPr>
      </w:pPr>
      <w:r w:rsidRPr="00AA476D">
        <w:rPr>
          <w:lang w:val="ro-RO"/>
        </w:rPr>
        <w:t>se implică în procesul de elaborare a Planului de îmbunătățire, împreună cu Responsabilul CAF și/sau consultantul extern, conducerea instituției și alte părți interesate;</w:t>
      </w:r>
    </w:p>
    <w:p w:rsidR="00AA476D" w:rsidRPr="00AA476D" w:rsidRDefault="00AA476D" w:rsidP="00AA476D">
      <w:pPr>
        <w:numPr>
          <w:ilvl w:val="0"/>
          <w:numId w:val="5"/>
        </w:numPr>
        <w:tabs>
          <w:tab w:val="left" w:pos="360"/>
        </w:tabs>
        <w:spacing w:line="360" w:lineRule="auto"/>
        <w:ind w:left="360" w:hanging="270"/>
        <w:jc w:val="both"/>
        <w:rPr>
          <w:lang w:val="ro-RO"/>
        </w:rPr>
      </w:pPr>
      <w:r w:rsidRPr="00AA476D">
        <w:rPr>
          <w:lang w:val="ro-RO"/>
        </w:rPr>
        <w:t>elaborează Planul de acțiuni de îmbunătățire în corelare cu obiectivele generale (specifice UAT Sector 2, domenii prioritare identificate, criterii) subcriterii CAF, împreună cu Responsabilul CAF și/sau consultantul extern.</w:t>
      </w:r>
    </w:p>
    <w:p w:rsidR="007F0311" w:rsidRDefault="007F0311" w:rsidP="00AA476D">
      <w:pPr>
        <w:tabs>
          <w:tab w:val="num" w:pos="928"/>
        </w:tabs>
        <w:spacing w:line="360" w:lineRule="auto"/>
        <w:ind w:left="360"/>
        <w:jc w:val="both"/>
      </w:pPr>
    </w:p>
    <w:sectPr w:rsidR="007F0311" w:rsidSect="00EA5B75">
      <w:headerReference w:type="even" r:id="rId8"/>
      <w:headerReference w:type="default" r:id="rId9"/>
      <w:footerReference w:type="even" r:id="rId10"/>
      <w:footerReference w:type="default" r:id="rId11"/>
      <w:headerReference w:type="first" r:id="rId12"/>
      <w:footerReference w:type="first" r:id="rId13"/>
      <w:pgSz w:w="12240" w:h="15840"/>
      <w:pgMar w:top="567" w:right="1361" w:bottom="567" w:left="136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710" w:rsidRDefault="00293710" w:rsidP="00CF69C0">
      <w:r>
        <w:separator/>
      </w:r>
    </w:p>
  </w:endnote>
  <w:endnote w:type="continuationSeparator" w:id="0">
    <w:p w:rsidR="00293710" w:rsidRDefault="00293710" w:rsidP="00CF6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9C0" w:rsidRDefault="00CF69C0">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9C0" w:rsidRDefault="00CF69C0">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9C0" w:rsidRDefault="00CF69C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710" w:rsidRDefault="00293710" w:rsidP="00CF69C0">
      <w:r>
        <w:separator/>
      </w:r>
    </w:p>
  </w:footnote>
  <w:footnote w:type="continuationSeparator" w:id="0">
    <w:p w:rsidR="00293710" w:rsidRDefault="00293710" w:rsidP="00CF69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9C0" w:rsidRDefault="00CF69C0">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9C0" w:rsidRDefault="00CF69C0">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9C0" w:rsidRDefault="00CF69C0">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E7F7E"/>
    <w:multiLevelType w:val="hybridMultilevel"/>
    <w:tmpl w:val="751E81C2"/>
    <w:lvl w:ilvl="0" w:tplc="8F86944E">
      <w:start w:val="2"/>
      <w:numFmt w:val="upp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nsid w:val="54D07441"/>
    <w:multiLevelType w:val="hybridMultilevel"/>
    <w:tmpl w:val="458EB728"/>
    <w:lvl w:ilvl="0" w:tplc="F4DA03E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9B4AFE"/>
    <w:multiLevelType w:val="hybridMultilevel"/>
    <w:tmpl w:val="9DF2F32A"/>
    <w:lvl w:ilvl="0" w:tplc="04090001">
      <w:start w:val="1"/>
      <w:numFmt w:val="bullet"/>
      <w:lvlText w:val=""/>
      <w:lvlJc w:val="left"/>
      <w:pPr>
        <w:tabs>
          <w:tab w:val="num" w:pos="720"/>
        </w:tabs>
        <w:ind w:left="720" w:hanging="360"/>
      </w:pPr>
      <w:rPr>
        <w:rFonts w:ascii="Symbol" w:hAnsi="Symbol" w:hint="default"/>
      </w:rPr>
    </w:lvl>
    <w:lvl w:ilvl="1" w:tplc="2EFA8A8E">
      <w:start w:val="1"/>
      <w:numFmt w:val="decimal"/>
      <w:lvlText w:val="%2."/>
      <w:lvlJc w:val="left"/>
      <w:pPr>
        <w:tabs>
          <w:tab w:val="num" w:pos="3196"/>
        </w:tabs>
        <w:ind w:left="3196"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9AF08D8"/>
    <w:multiLevelType w:val="hybridMultilevel"/>
    <w:tmpl w:val="FAAC6520"/>
    <w:lvl w:ilvl="0" w:tplc="D3FC29B2">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7F26354B"/>
    <w:multiLevelType w:val="multilevel"/>
    <w:tmpl w:val="E1680E58"/>
    <w:lvl w:ilvl="0">
      <w:start w:val="1"/>
      <w:numFmt w:val="bullet"/>
      <w:lvlText w:val="&gt;"/>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
      </w:rPr>
    </w:lvl>
    <w:lvl w:ilvl="1">
      <w:start w:val="1"/>
      <w:numFmt w:val="decimal"/>
      <w:lvlText w:val="%2."/>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o"/>
      </w:rPr>
    </w:lvl>
    <w:lvl w:ilvl="2">
      <w:start w:val="1"/>
      <w:numFmt w:val="lowerLetter"/>
      <w:lvlText w:val="%3."/>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7CA"/>
    <w:rsid w:val="00293710"/>
    <w:rsid w:val="00373A8E"/>
    <w:rsid w:val="00725325"/>
    <w:rsid w:val="007F0311"/>
    <w:rsid w:val="00AA476D"/>
    <w:rsid w:val="00C473D1"/>
    <w:rsid w:val="00CF69C0"/>
    <w:rsid w:val="00D027CA"/>
    <w:rsid w:val="00DA1E1C"/>
    <w:rsid w:val="00E4709F"/>
    <w:rsid w:val="00EA5B75"/>
    <w:rsid w:val="00FE0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DC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semiHidden/>
    <w:unhideWhenUsed/>
    <w:rsid w:val="00FE0DC6"/>
    <w:pPr>
      <w:tabs>
        <w:tab w:val="num" w:pos="360"/>
      </w:tabs>
      <w:ind w:left="720" w:hanging="360"/>
      <w:jc w:val="both"/>
    </w:pPr>
    <w:rPr>
      <w:sz w:val="22"/>
      <w:lang w:val="x-none"/>
    </w:rPr>
  </w:style>
  <w:style w:type="character" w:customStyle="1" w:styleId="Indentcorptext2Caracter">
    <w:name w:val="Indent corp text 2 Caracter"/>
    <w:basedOn w:val="Fontdeparagrafimplicit"/>
    <w:link w:val="Indentcorptext2"/>
    <w:semiHidden/>
    <w:rsid w:val="00FE0DC6"/>
    <w:rPr>
      <w:rFonts w:ascii="Times New Roman" w:eastAsia="Times New Roman" w:hAnsi="Times New Roman" w:cs="Times New Roman"/>
      <w:szCs w:val="24"/>
      <w:lang w:val="x-none"/>
    </w:rPr>
  </w:style>
  <w:style w:type="paragraph" w:styleId="Antet">
    <w:name w:val="header"/>
    <w:basedOn w:val="Normal"/>
    <w:link w:val="AntetCaracter"/>
    <w:uiPriority w:val="99"/>
    <w:unhideWhenUsed/>
    <w:rsid w:val="00CF69C0"/>
    <w:pPr>
      <w:tabs>
        <w:tab w:val="center" w:pos="4513"/>
        <w:tab w:val="right" w:pos="9026"/>
      </w:tabs>
    </w:pPr>
  </w:style>
  <w:style w:type="character" w:customStyle="1" w:styleId="AntetCaracter">
    <w:name w:val="Antet Caracter"/>
    <w:basedOn w:val="Fontdeparagrafimplicit"/>
    <w:link w:val="Antet"/>
    <w:uiPriority w:val="99"/>
    <w:rsid w:val="00CF69C0"/>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CF69C0"/>
    <w:pPr>
      <w:tabs>
        <w:tab w:val="center" w:pos="4513"/>
        <w:tab w:val="right" w:pos="9026"/>
      </w:tabs>
    </w:pPr>
  </w:style>
  <w:style w:type="character" w:customStyle="1" w:styleId="SubsolCaracter">
    <w:name w:val="Subsol Caracter"/>
    <w:basedOn w:val="Fontdeparagrafimplicit"/>
    <w:link w:val="Subsol"/>
    <w:uiPriority w:val="99"/>
    <w:rsid w:val="00CF69C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DC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semiHidden/>
    <w:unhideWhenUsed/>
    <w:rsid w:val="00FE0DC6"/>
    <w:pPr>
      <w:tabs>
        <w:tab w:val="num" w:pos="360"/>
      </w:tabs>
      <w:ind w:left="720" w:hanging="360"/>
      <w:jc w:val="both"/>
    </w:pPr>
    <w:rPr>
      <w:sz w:val="22"/>
      <w:lang w:val="x-none"/>
    </w:rPr>
  </w:style>
  <w:style w:type="character" w:customStyle="1" w:styleId="Indentcorptext2Caracter">
    <w:name w:val="Indent corp text 2 Caracter"/>
    <w:basedOn w:val="Fontdeparagrafimplicit"/>
    <w:link w:val="Indentcorptext2"/>
    <w:semiHidden/>
    <w:rsid w:val="00FE0DC6"/>
    <w:rPr>
      <w:rFonts w:ascii="Times New Roman" w:eastAsia="Times New Roman" w:hAnsi="Times New Roman" w:cs="Times New Roman"/>
      <w:szCs w:val="24"/>
      <w:lang w:val="x-none"/>
    </w:rPr>
  </w:style>
  <w:style w:type="paragraph" w:styleId="Antet">
    <w:name w:val="header"/>
    <w:basedOn w:val="Normal"/>
    <w:link w:val="AntetCaracter"/>
    <w:uiPriority w:val="99"/>
    <w:unhideWhenUsed/>
    <w:rsid w:val="00CF69C0"/>
    <w:pPr>
      <w:tabs>
        <w:tab w:val="center" w:pos="4513"/>
        <w:tab w:val="right" w:pos="9026"/>
      </w:tabs>
    </w:pPr>
  </w:style>
  <w:style w:type="character" w:customStyle="1" w:styleId="AntetCaracter">
    <w:name w:val="Antet Caracter"/>
    <w:basedOn w:val="Fontdeparagrafimplicit"/>
    <w:link w:val="Antet"/>
    <w:uiPriority w:val="99"/>
    <w:rsid w:val="00CF69C0"/>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CF69C0"/>
    <w:pPr>
      <w:tabs>
        <w:tab w:val="center" w:pos="4513"/>
        <w:tab w:val="right" w:pos="9026"/>
      </w:tabs>
    </w:pPr>
  </w:style>
  <w:style w:type="character" w:customStyle="1" w:styleId="SubsolCaracter">
    <w:name w:val="Subsol Caracter"/>
    <w:basedOn w:val="Fontdeparagrafimplicit"/>
    <w:link w:val="Subsol"/>
    <w:uiPriority w:val="99"/>
    <w:rsid w:val="00CF69C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804</Words>
  <Characters>4664</Characters>
  <Application>Microsoft Office Word</Application>
  <DocSecurity>0</DocSecurity>
  <Lines>38</Lines>
  <Paragraphs>10</Paragraphs>
  <ScaleCrop>false</ScaleCrop>
  <Company/>
  <LinksUpToDate>false</LinksUpToDate>
  <CharactersWithSpaces>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2020-12-22T05:35:00Z</dcterms:created>
  <dcterms:modified xsi:type="dcterms:W3CDTF">2020-12-22T05:35:00Z</dcterms:modified>
</cp:coreProperties>
</file>