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EA5B75">
        <w:rPr>
          <w:b/>
          <w:bCs/>
          <w:color w:val="000080"/>
          <w:lang w:val="ro-RO"/>
        </w:rPr>
        <w:t>consilier principal</w:t>
      </w:r>
      <w:r w:rsidR="00E4709F">
        <w:rPr>
          <w:b/>
          <w:bCs/>
          <w:color w:val="000080"/>
          <w:lang w:val="ro-RO"/>
        </w:rPr>
        <w:t xml:space="preserve"> </w:t>
      </w:r>
      <w:r w:rsidR="00DA1E1C">
        <w:rPr>
          <w:b/>
          <w:bCs/>
          <w:color w:val="000080"/>
          <w:lang w:val="ro-RO"/>
        </w:rPr>
        <w:t xml:space="preserve">la </w:t>
      </w:r>
      <w:r w:rsidR="00E4709F">
        <w:rPr>
          <w:b/>
          <w:bCs/>
          <w:color w:val="000080"/>
          <w:lang w:val="ro-RO"/>
        </w:rPr>
        <w:t xml:space="preserve">Serviciul </w:t>
      </w:r>
      <w:r w:rsidR="00EA5B75">
        <w:rPr>
          <w:b/>
          <w:bCs/>
          <w:color w:val="000080"/>
          <w:lang w:val="ro-RO"/>
        </w:rPr>
        <w:t>Contabilitate-Financiar</w:t>
      </w:r>
    </w:p>
    <w:p w:rsidR="00EA5B75" w:rsidRDefault="00EA5B75" w:rsidP="00C473D1">
      <w:pPr>
        <w:jc w:val="center"/>
        <w:rPr>
          <w:b/>
          <w:bCs/>
          <w:color w:val="000080"/>
          <w:lang w:val="ro-RO"/>
        </w:rPr>
      </w:pP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lang w:val="ro-RO"/>
        </w:rPr>
        <w:t>Întocmeşte ordonanţări şi ordine de plată în termenul scadent, conform prevederilor Ordinului M.F.P.  nr.1792/24.12.2002, cu modificările şi completările ulterioare pentru plățile efectuate prin casierie, pentru servicii de salubritate și deszăpezire, pentru transferurile de sume către subunitățile Consiliului Local Sector 2, pentru taxele de timbru judiciar, cheltuieli de judecată, pentru ajutoare sociale prin programul școlar lapte și corn, sprijin financiar pentru unitățile de cult și alte cheltuieli repartizate de către șeful serviciului.</w:t>
      </w: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color w:val="000000"/>
          <w:lang w:val="ro-RO"/>
        </w:rPr>
        <w:t xml:space="preserve">Semnează instrumente de plata conform dispoziției </w:t>
      </w:r>
      <w:r w:rsidRPr="008872A8">
        <w:rPr>
          <w:lang w:val="ro-RO"/>
        </w:rPr>
        <w:t>Primarului Sectorului 2 privind</w:t>
      </w:r>
      <w:r w:rsidRPr="008872A8">
        <w:rPr>
          <w:color w:val="000000"/>
          <w:lang w:val="ro-RO"/>
        </w:rPr>
        <w:t xml:space="preserve"> persoanele desemnate în  acest sens.</w:t>
      </w: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lang w:val="ro-RO"/>
        </w:rPr>
        <w:t>Întocmește dispozițiile de plată și de încasare pentru plățile efectuate prin casierie ca avansuri de numerar sau deconturi de cheltuieli.</w:t>
      </w: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lang w:val="ro-RO"/>
        </w:rPr>
        <w:t>Ține evidența deconturilor de cheltuieli și a ordinelor de deplasare precum evidența contului 542 avansuri de trezoreriei și contului 614 cheltuieli cu deplasări, detașări.</w:t>
      </w: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lang w:val="ro-RO"/>
        </w:rPr>
        <w:t>Ține evidența contului 629 Alte cheltuieli autorizate prin dispoziții legale pentru cheltuieli de judecată, sprijin financiar cult, cheltuieli pentru pregătire profesională, medicina muncii, etc..</w:t>
      </w: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lang w:val="ro-RO"/>
        </w:rPr>
        <w:t>Verifică deconturile unităților de cult ce au primit sprijin financiar pentru încadrarea acestora în termenul prevăzut de actele normative în vigoare.</w:t>
      </w: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lang w:val="ro-RO"/>
        </w:rPr>
        <w:t>Centralizează lunar cheltuielile efectuate pentru prevenirea infectării cu SARS-COV2 pentru Primăria Sectorului 2.</w:t>
      </w: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lang w:val="ro-RO"/>
        </w:rPr>
        <w:t>Ține evidența contului 677 Ajutoare sociale pentru învățământul preșcolar, primar și gimnazial.</w:t>
      </w:r>
    </w:p>
    <w:p w:rsidR="008872A8" w:rsidRPr="008872A8" w:rsidRDefault="008872A8" w:rsidP="008872A8">
      <w:pPr>
        <w:numPr>
          <w:ilvl w:val="1"/>
          <w:numId w:val="2"/>
        </w:numPr>
        <w:tabs>
          <w:tab w:val="clear" w:pos="360"/>
          <w:tab w:val="num" w:pos="928"/>
          <w:tab w:val="num" w:pos="1070"/>
        </w:tabs>
        <w:spacing w:line="360" w:lineRule="auto"/>
        <w:ind w:hanging="270"/>
        <w:jc w:val="both"/>
        <w:rPr>
          <w:lang w:val="ro-RO"/>
        </w:rPr>
      </w:pPr>
      <w:r w:rsidRPr="008872A8">
        <w:rPr>
          <w:lang w:val="ro-RO"/>
        </w:rPr>
        <w:t>Întocmește nota de fundamentare privind virarea către bugetul de stat a sumei recuperate de la Ministerul Agriculturii și Dezvoltării Rurale - APIA, în cadrul programului lapte, fructe, legume în școli.</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Întocmește situația centralizată a plăților pe fiecare an școlar privind produsele lactate, fructe, panificație acordate în unitățile de învățământ conform O.U.G nr.94/2018 privind acordarea de produse lactate și de panificație pentru elevii din învățământul primar și gimnazial de stat cu modificările și completările ulterioare.</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Întocmește și verifică trimestrial anexa nr.6 și anexa nr.7 Contul de execuție a bugetului instituției publice cheltuieli din cadrul situațiilor financiare pentru Primăria Sectorului 2 al Municipiului București.</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lastRenderedPageBreak/>
        <w:t>Introduce în programul informatic de contabilitate facturile privind cheltuielile din secțiunea de funcționare și ține evidența contului 401 pentru furnizorii repartizați de către șeful serviciului și verifică notele contabile generate  de program privind facturile introduse.</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bCs/>
          <w:lang w:val="ro-RO"/>
        </w:rPr>
        <w:t>Întocmeşte ordonanţări, ordine de plată şi situaţii financiare aferente fondurilor europene, conform O.U.G. nr. 40/2015 Privind gestionarea financiară a Fondurilor Europene pentru perioada de programare 2014-2020 şi H.G. nr. 93/2016 pentru aprobarea normelor de aplicare a O.U.G. nr.40/2015 cu modificările și completările ulterioare, având obligaţia arhivării acestora, respectând normele europene de contabilitate.</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bCs/>
          <w:lang w:val="ro-RO"/>
        </w:rPr>
        <w:t>Întocmește periodic confirmări de solduri pentru contul 401 și efectuează punctaje cu furnizorii de bunuri și servicii repartizați de șeful serviciului.</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Verifică, centralizează, întocmește, transmite și răspunde de exactitatea calculului cheltuielilor privind secțiunea de funcționare repartizate și informațiilor statistice transmise în legătură cu acestea, în limita competenței.</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Înregistrează în programul de contabilitate garanțiile constituite de bună execuţie reflectate în conturi în afara bilanţului 805 00 00 Disponibil din garanţia constituită pentru bună execuţie pentru documentațiile repartizate de șeful serviciului, aferente contractelor încheiate.</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Întocmește și redactează adrese către departamentele interne sau adrese către alte instituții.</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Sesizează eventualele erori şi propune şefului de serviciu măsuri de remediere a deficienţelor constatate la documentele ce îi sunt prezentate spre înregistrare.</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Colaborează la întocmirea situaţiilor financiare de raportare trimestriale și anuale la nivelul Primăriei Sectorului 2 şi Consiliului Local al Sectorului 2.</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color w:val="000000"/>
          <w:lang w:val="ro-RO"/>
        </w:rPr>
        <w:t xml:space="preserve">Arhivează periodic fizic și electronic documentele conform normelor legale.  </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Verifică corectitudinea datelor înregistrate în registrul de casă, introduce zilnic datele în programul de contabilitate‚ urmăreşte corectitudinea soldului de casă  – cont 5311 „Casa în lei“, cont 5314 „Casa în valută“‚ informând superiorul ierarhic în scris despre orice neregulă (lipsă documente, plusuri sau minusuri de casă etc.) si tine evidenta contului 531 Casa.</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Participă la acțiunile organelor de control și duce la îndeplinire solicitările șefului serviciului privind documentațiile și situațiile cerute în termenele limită prevăzute de organele de control sau alte instituții abilitate.</w:t>
      </w:r>
    </w:p>
    <w:p w:rsidR="008872A8"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 xml:space="preserve">Verifică prin control inopinat lunar, soldul de casa și alte valori aflate în casieria instituției și în gestiunea casierului și întocmește proces verbal de constatare. </w:t>
      </w:r>
    </w:p>
    <w:p w:rsidR="007F0311" w:rsidRPr="008872A8" w:rsidRDefault="008872A8" w:rsidP="008872A8">
      <w:pPr>
        <w:numPr>
          <w:ilvl w:val="1"/>
          <w:numId w:val="2"/>
        </w:numPr>
        <w:tabs>
          <w:tab w:val="clear" w:pos="360"/>
          <w:tab w:val="num" w:pos="426"/>
          <w:tab w:val="num" w:pos="1070"/>
        </w:tabs>
        <w:spacing w:line="360" w:lineRule="auto"/>
        <w:jc w:val="both"/>
        <w:rPr>
          <w:lang w:val="ro-RO"/>
        </w:rPr>
      </w:pPr>
      <w:r w:rsidRPr="008872A8">
        <w:rPr>
          <w:lang w:val="ro-RO"/>
        </w:rPr>
        <w:t xml:space="preserve">Efectuează </w:t>
      </w:r>
      <w:r w:rsidRPr="008872A8">
        <w:rPr>
          <w:i/>
          <w:lang w:val="ro-RO"/>
        </w:rPr>
        <w:t>orice altă sarcină profesională</w:t>
      </w:r>
      <w:r w:rsidRPr="008872A8">
        <w:rPr>
          <w:lang w:val="ro-RO"/>
        </w:rPr>
        <w:t xml:space="preserve"> care are legătură cu atribuțiile serviciului, solicitate de Șeful Serviciului sau Directorul Executiv.</w:t>
      </w:r>
    </w:p>
    <w:sectPr w:rsidR="007F0311" w:rsidRPr="008872A8"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BD" w:rsidRDefault="00A53ABD" w:rsidP="00AC085B">
      <w:r>
        <w:separator/>
      </w:r>
    </w:p>
  </w:endnote>
  <w:endnote w:type="continuationSeparator" w:id="0">
    <w:p w:rsidR="00A53ABD" w:rsidRDefault="00A53ABD" w:rsidP="00AC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B" w:rsidRDefault="00AC085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B" w:rsidRDefault="00AC085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B" w:rsidRDefault="00AC085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BD" w:rsidRDefault="00A53ABD" w:rsidP="00AC085B">
      <w:r>
        <w:separator/>
      </w:r>
    </w:p>
  </w:footnote>
  <w:footnote w:type="continuationSeparator" w:id="0">
    <w:p w:rsidR="00A53ABD" w:rsidRDefault="00A53ABD" w:rsidP="00AC0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B" w:rsidRDefault="00AC085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B" w:rsidRDefault="00AC085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85B" w:rsidRDefault="00AC085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373A8E"/>
    <w:rsid w:val="00725325"/>
    <w:rsid w:val="007F0311"/>
    <w:rsid w:val="008872A8"/>
    <w:rsid w:val="00A53ABD"/>
    <w:rsid w:val="00AC085B"/>
    <w:rsid w:val="00C473D1"/>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AC085B"/>
    <w:pPr>
      <w:tabs>
        <w:tab w:val="center" w:pos="4513"/>
        <w:tab w:val="right" w:pos="9026"/>
      </w:tabs>
    </w:pPr>
  </w:style>
  <w:style w:type="character" w:customStyle="1" w:styleId="AntetCaracter">
    <w:name w:val="Antet Caracter"/>
    <w:basedOn w:val="Fontdeparagrafimplicit"/>
    <w:link w:val="Antet"/>
    <w:uiPriority w:val="99"/>
    <w:rsid w:val="00AC085B"/>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AC085B"/>
    <w:pPr>
      <w:tabs>
        <w:tab w:val="center" w:pos="4513"/>
        <w:tab w:val="right" w:pos="9026"/>
      </w:tabs>
    </w:pPr>
  </w:style>
  <w:style w:type="character" w:customStyle="1" w:styleId="SubsolCaracter">
    <w:name w:val="Subsol Caracter"/>
    <w:basedOn w:val="Fontdeparagrafimplicit"/>
    <w:link w:val="Subsol"/>
    <w:uiPriority w:val="99"/>
    <w:rsid w:val="00AC08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AC085B"/>
    <w:pPr>
      <w:tabs>
        <w:tab w:val="center" w:pos="4513"/>
        <w:tab w:val="right" w:pos="9026"/>
      </w:tabs>
    </w:pPr>
  </w:style>
  <w:style w:type="character" w:customStyle="1" w:styleId="AntetCaracter">
    <w:name w:val="Antet Caracter"/>
    <w:basedOn w:val="Fontdeparagrafimplicit"/>
    <w:link w:val="Antet"/>
    <w:uiPriority w:val="99"/>
    <w:rsid w:val="00AC085B"/>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AC085B"/>
    <w:pPr>
      <w:tabs>
        <w:tab w:val="center" w:pos="4513"/>
        <w:tab w:val="right" w:pos="9026"/>
      </w:tabs>
    </w:pPr>
  </w:style>
  <w:style w:type="character" w:customStyle="1" w:styleId="SubsolCaracter">
    <w:name w:val="Subsol Caracter"/>
    <w:basedOn w:val="Fontdeparagrafimplicit"/>
    <w:link w:val="Subsol"/>
    <w:uiPriority w:val="99"/>
    <w:rsid w:val="00AC08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4376</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2020-12-22T05:35:00Z</dcterms:created>
  <dcterms:modified xsi:type="dcterms:W3CDTF">2020-12-22T05:35:00Z</dcterms:modified>
</cp:coreProperties>
</file>