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12" w:rsidRPr="009B4110" w:rsidRDefault="002C4F99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56312" w:rsidRDefault="00156312" w:rsidP="00FD5DEF">
      <w:pPr>
        <w:pStyle w:val="Default"/>
        <w:ind w:left="284" w:hanging="71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>
            <wp:extent cx="5734050" cy="1143000"/>
            <wp:effectExtent l="0" t="0" r="0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2D5F2A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BIBLIOGRAFIE</w:t>
      </w: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</w:t>
      </w: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concursul de ocupare</w:t>
      </w: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funcţie</w:t>
      </w:r>
      <w:r w:rsidRPr="002205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contractuală</w:t>
      </w:r>
      <w:r w:rsidRPr="002205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pe perioadă determinată</w:t>
      </w:r>
      <w:r w:rsidRPr="002205ED">
        <w:rPr>
          <w:rFonts w:ascii="Times New Roman" w:hAnsi="Times New Roman" w:cs="Times New Roman"/>
          <w:color w:val="auto"/>
          <w:sz w:val="22"/>
          <w:szCs w:val="22"/>
          <w:lang w:val="en-US" w:eastAsia="ro-RO"/>
        </w:rPr>
        <w:t xml:space="preserve"> </w:t>
      </w:r>
      <w:r w:rsidRPr="002205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Consilier S IA</w:t>
      </w: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Compartimentul Implementare Proiecte</w:t>
      </w: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86F24" w:rsidRDefault="00186F24" w:rsidP="00565175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</w:rPr>
        <w:t>1</w:t>
      </w:r>
      <w:r w:rsidR="002D5F2A" w:rsidRPr="00377C57">
        <w:rPr>
          <w:b/>
        </w:rPr>
        <w:t>.</w:t>
      </w:r>
      <w:r w:rsidR="002D5F2A">
        <w:rPr>
          <w:b/>
        </w:rPr>
        <w:t xml:space="preserve"> </w:t>
      </w:r>
      <w:r w:rsidR="002D5F2A" w:rsidRPr="00E209A1">
        <w:rPr>
          <w:b/>
          <w:i/>
          <w:iCs/>
        </w:rPr>
        <w:t xml:space="preserve">Ordonanţa de urgenţă a Guvernului </w:t>
      </w:r>
      <w:r w:rsidR="002D5F2A" w:rsidRPr="00E209A1">
        <w:rPr>
          <w:b/>
          <w:i/>
        </w:rPr>
        <w:t>nr. 57/2019</w:t>
      </w:r>
      <w:r w:rsidR="002D5F2A" w:rsidRPr="00377C57">
        <w:t xml:space="preserve">  </w:t>
      </w:r>
      <w:r w:rsidR="002D5F2A" w:rsidRPr="00F84B06">
        <w:t>privind  Codul  administrativ,  cu  modificările  și completările ulterioare:</w:t>
      </w:r>
      <w:r w:rsidR="00657EAC" w:rsidRPr="00657EAC">
        <w:rPr>
          <w:b/>
        </w:rPr>
        <w:t xml:space="preserve"> </w:t>
      </w:r>
      <w:r w:rsidR="00657EAC">
        <w:rPr>
          <w:b/>
        </w:rPr>
        <w:t>Partea a III</w:t>
      </w:r>
      <w:r w:rsidR="00657EAC" w:rsidRPr="006A0682">
        <w:rPr>
          <w:b/>
        </w:rPr>
        <w:t>-a</w:t>
      </w:r>
      <w:r w:rsidR="00657EAC">
        <w:rPr>
          <w:b/>
        </w:rPr>
        <w:t xml:space="preserve">, </w:t>
      </w:r>
      <w:r w:rsidR="00657EAC" w:rsidRPr="00657EAC">
        <w:rPr>
          <w:b/>
          <w:bCs/>
        </w:rPr>
        <w:t xml:space="preserve">Titlul </w:t>
      </w:r>
      <w:r w:rsidR="00657EAC">
        <w:rPr>
          <w:b/>
          <w:bCs/>
        </w:rPr>
        <w:t>V – Autorit</w:t>
      </w:r>
      <w:r>
        <w:rPr>
          <w:b/>
          <w:bCs/>
        </w:rPr>
        <w:t>ățile administraț</w:t>
      </w:r>
      <w:r w:rsidR="00657EAC">
        <w:rPr>
          <w:b/>
          <w:bCs/>
        </w:rPr>
        <w:t xml:space="preserve">iei publice locale, </w:t>
      </w:r>
      <w:r>
        <w:rPr>
          <w:b/>
          <w:bCs/>
        </w:rPr>
        <w:t>Capitolul V – Administrația publica a Municipiului București;</w:t>
      </w:r>
    </w:p>
    <w:p w:rsidR="00186F24" w:rsidRDefault="00186F24" w:rsidP="00186F24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 </w:t>
      </w:r>
      <w:r w:rsidR="002D5F2A" w:rsidRPr="006A0682">
        <w:rPr>
          <w:b/>
        </w:rPr>
        <w:t>Partea a VI-a</w:t>
      </w:r>
      <w:r w:rsidR="002D5F2A" w:rsidRPr="00F84B06">
        <w:t xml:space="preserve">, </w:t>
      </w:r>
      <w:r w:rsidR="00657EAC" w:rsidRPr="00657EAC">
        <w:rPr>
          <w:b/>
          <w:bCs/>
        </w:rPr>
        <w:t>Titlul I</w:t>
      </w:r>
      <w:r w:rsidR="002D5F2A" w:rsidRPr="006A0682">
        <w:rPr>
          <w:bCs/>
        </w:rPr>
        <w:t xml:space="preserve">- Dispoziţii generale şi </w:t>
      </w:r>
      <w:r w:rsidR="002D5F2A" w:rsidRPr="00657EAC">
        <w:rPr>
          <w:b/>
          <w:bCs/>
        </w:rPr>
        <w:t>Titlul II</w:t>
      </w:r>
      <w:r w:rsidR="008D4485" w:rsidRPr="00657EAC">
        <w:rPr>
          <w:b/>
          <w:bCs/>
        </w:rPr>
        <w:t>I</w:t>
      </w:r>
      <w:r w:rsidR="002D5F2A" w:rsidRPr="00657EAC">
        <w:rPr>
          <w:bCs/>
        </w:rPr>
        <w:t xml:space="preserve">- </w:t>
      </w:r>
      <w:r w:rsidR="008D4485" w:rsidRPr="00657EAC">
        <w:rPr>
          <w:bCs/>
        </w:rPr>
        <w:t>Personalul contractual din autorităţile şi instituţiile publice</w:t>
      </w:r>
      <w:r w:rsidR="002D5F2A" w:rsidRPr="00657EAC">
        <w:rPr>
          <w:bCs/>
        </w:rPr>
        <w:t>;</w:t>
      </w:r>
    </w:p>
    <w:p w:rsidR="002D5F2A" w:rsidRDefault="00186F24" w:rsidP="00186F24">
      <w:pPr>
        <w:autoSpaceDE w:val="0"/>
        <w:autoSpaceDN w:val="0"/>
        <w:adjustRightInd w:val="0"/>
        <w:spacing w:line="360" w:lineRule="auto"/>
      </w:pPr>
      <w:r w:rsidRPr="00186F24">
        <w:rPr>
          <w:b/>
        </w:rPr>
        <w:t>2.</w:t>
      </w:r>
      <w:r w:rsidR="002D5F2A" w:rsidRPr="00E209A1">
        <w:rPr>
          <w:b/>
          <w:i/>
          <w:iCs/>
        </w:rPr>
        <w:t>Hotărârea Guvernului</w:t>
      </w:r>
      <w:r w:rsidR="002D5F2A" w:rsidRPr="00E209A1">
        <w:rPr>
          <w:b/>
        </w:rPr>
        <w:t xml:space="preserve"> </w:t>
      </w:r>
      <w:r w:rsidR="002D5F2A">
        <w:rPr>
          <w:b/>
        </w:rPr>
        <w:t xml:space="preserve">nr. </w:t>
      </w:r>
      <w:r w:rsidR="002D5F2A" w:rsidRPr="007966A1">
        <w:rPr>
          <w:b/>
        </w:rPr>
        <w:t>907/2016</w:t>
      </w:r>
      <w:r w:rsidR="002D5F2A">
        <w:t xml:space="preserve"> privind etapele de elaborare si continutul-cadru al documentatiilor tehnico-economice aferente obiectivelor/proiectelor de investitii finantate din fonduri publice,</w:t>
      </w:r>
      <w:r w:rsidR="002D5F2A" w:rsidRPr="00802444">
        <w:t xml:space="preserve"> </w:t>
      </w:r>
      <w:r w:rsidR="002D5F2A" w:rsidRPr="00377C57">
        <w:t>cu modifică</w:t>
      </w:r>
      <w:r w:rsidR="002D5F2A">
        <w:t>rile şi completările ulterioare;</w:t>
      </w:r>
    </w:p>
    <w:p w:rsidR="002D5F2A" w:rsidRDefault="00186F24" w:rsidP="00565175">
      <w:pPr>
        <w:spacing w:line="360" w:lineRule="auto"/>
        <w:rPr>
          <w:bCs/>
        </w:rPr>
      </w:pPr>
      <w:r>
        <w:rPr>
          <w:b/>
          <w:lang w:val="it-IT"/>
        </w:rPr>
        <w:t>3</w:t>
      </w:r>
      <w:r w:rsidR="002D5F2A" w:rsidRPr="005F6010">
        <w:rPr>
          <w:b/>
          <w:lang w:val="it-IT"/>
        </w:rPr>
        <w:t>.</w:t>
      </w:r>
      <w:r w:rsidR="002D5F2A" w:rsidRPr="005F6010">
        <w:rPr>
          <w:lang w:val="it-IT"/>
        </w:rPr>
        <w:t xml:space="preserve"> </w:t>
      </w:r>
      <w:r w:rsidR="002D5F2A" w:rsidRPr="00E209A1">
        <w:rPr>
          <w:b/>
          <w:i/>
          <w:lang w:val="it-IT"/>
        </w:rPr>
        <w:t>Atribuţiile</w:t>
      </w:r>
      <w:r w:rsidR="002D5F2A" w:rsidRPr="00E209A1">
        <w:rPr>
          <w:i/>
          <w:lang w:val="it-IT"/>
        </w:rPr>
        <w:t xml:space="preserve"> </w:t>
      </w:r>
      <w:r w:rsidR="002D5F2A" w:rsidRPr="00703007">
        <w:rPr>
          <w:b/>
          <w:i/>
          <w:lang w:val="en-US"/>
        </w:rPr>
        <w:t>Compartimentului Implementare Proiecte</w:t>
      </w:r>
      <w:r w:rsidR="002D5F2A" w:rsidRPr="005F6010">
        <w:rPr>
          <w:lang w:val="it-IT"/>
        </w:rPr>
        <w:t>, din cadrul Direcţiei</w:t>
      </w:r>
      <w:r w:rsidR="002D5F2A" w:rsidRPr="004A753A">
        <w:rPr>
          <w:bCs/>
        </w:rPr>
        <w:t xml:space="preserve"> </w:t>
      </w:r>
      <w:r w:rsidR="002D5F2A">
        <w:rPr>
          <w:bCs/>
        </w:rPr>
        <w:t>Management Proiecte</w:t>
      </w:r>
      <w:r w:rsidR="002D5F2A" w:rsidRPr="004A753A">
        <w:rPr>
          <w:bCs/>
        </w:rPr>
        <w:t>, conform Regulamentului</w:t>
      </w:r>
      <w:r w:rsidR="002D5F2A">
        <w:rPr>
          <w:bCs/>
        </w:rPr>
        <w:t xml:space="preserve"> de Organizare şi Funcţionarea a</w:t>
      </w:r>
      <w:r w:rsidR="002D5F2A" w:rsidRPr="004A753A">
        <w:rPr>
          <w:bCs/>
        </w:rPr>
        <w:t xml:space="preserve">l </w:t>
      </w:r>
      <w:r w:rsidR="002D5F2A" w:rsidRPr="005F6010">
        <w:rPr>
          <w:bCs/>
        </w:rPr>
        <w:t>Primă</w:t>
      </w:r>
      <w:r w:rsidR="002D5F2A" w:rsidRPr="005F6010">
        <w:rPr>
          <w:lang w:val="it-IT"/>
        </w:rPr>
        <w:t xml:space="preserve">riei </w:t>
      </w:r>
      <w:r w:rsidR="002D5F2A" w:rsidRPr="004A753A">
        <w:rPr>
          <w:bCs/>
        </w:rPr>
        <w:t xml:space="preserve">Sectorului 2, disponibil pe site-ul Primăriei Sectorului 2, </w:t>
      </w:r>
      <w:hyperlink r:id="rId9" w:history="1">
        <w:r w:rsidR="002D5F2A" w:rsidRPr="004A753A">
          <w:rPr>
            <w:color w:val="0563C1"/>
            <w:u w:val="single"/>
          </w:rPr>
          <w:t>www.ps2.ro</w:t>
        </w:r>
      </w:hyperlink>
      <w:r w:rsidR="002D5F2A">
        <w:rPr>
          <w:bCs/>
        </w:rPr>
        <w:t>;</w:t>
      </w:r>
    </w:p>
    <w:p w:rsidR="00657EAC" w:rsidRDefault="00186F24" w:rsidP="00565175">
      <w:pPr>
        <w:spacing w:line="360" w:lineRule="auto"/>
        <w:rPr>
          <w:bCs/>
        </w:rPr>
      </w:pPr>
      <w:r w:rsidRPr="00186F24">
        <w:rPr>
          <w:b/>
          <w:bCs/>
        </w:rPr>
        <w:t>4</w:t>
      </w:r>
      <w:r w:rsidR="00657EAC" w:rsidRPr="00186F24">
        <w:rPr>
          <w:b/>
          <w:bCs/>
        </w:rPr>
        <w:t>.</w:t>
      </w:r>
      <w:r w:rsidR="00657EAC" w:rsidRPr="00186F24">
        <w:rPr>
          <w:b/>
        </w:rPr>
        <w:t xml:space="preserve"> </w:t>
      </w:r>
      <w:hyperlink r:id="rId10" w:history="1">
        <w:r w:rsidR="00657EAC" w:rsidRPr="00657EAC">
          <w:rPr>
            <w:rStyle w:val="Hyperlink"/>
            <w:b/>
            <w:bCs/>
            <w:i/>
            <w:color w:val="auto"/>
            <w:u w:val="none"/>
          </w:rPr>
          <w:t xml:space="preserve">Instrucțiunea nr. 41/29.05.2017 </w:t>
        </w:r>
        <w:r w:rsidR="00657EAC" w:rsidRPr="00657EAC">
          <w:rPr>
            <w:rStyle w:val="Hyperlink"/>
            <w:bCs/>
            <w:color w:val="auto"/>
            <w:u w:val="none"/>
          </w:rPr>
          <w:t>privind documentele prezentate de beneficiari la depunerea cererilor de rambursare/ plata</w:t>
        </w:r>
      </w:hyperlink>
      <w:r w:rsidR="00657EAC">
        <w:rPr>
          <w:bCs/>
        </w:rPr>
        <w:t>,</w:t>
      </w:r>
    </w:p>
    <w:p w:rsidR="00657EAC" w:rsidRDefault="00BF3832" w:rsidP="00565175">
      <w:pPr>
        <w:spacing w:line="360" w:lineRule="auto"/>
        <w:rPr>
          <w:bCs/>
        </w:rPr>
      </w:pPr>
      <w:hyperlink r:id="rId11" w:history="1">
        <w:r w:rsidR="00657EAC" w:rsidRPr="009161B6">
          <w:rPr>
            <w:rStyle w:val="Hyperlink"/>
            <w:bCs/>
          </w:rPr>
          <w:t>www.inforegio.ro/ro/implementare/instructiuni</w:t>
        </w:r>
      </w:hyperlink>
      <w:r w:rsidR="00657EAC">
        <w:rPr>
          <w:bCs/>
        </w:rPr>
        <w:t xml:space="preserve"> </w:t>
      </w:r>
    </w:p>
    <w:p w:rsidR="002D5F2A" w:rsidRDefault="00565175" w:rsidP="00565175">
      <w:pPr>
        <w:spacing w:line="360" w:lineRule="auto"/>
        <w:rPr>
          <w:bCs/>
        </w:rPr>
      </w:pPr>
      <w:bookmarkStart w:id="1" w:name="_Toc446318569"/>
      <w:bookmarkStart w:id="2" w:name="_Toc446319691"/>
      <w:r w:rsidRPr="00565175">
        <w:rPr>
          <w:b/>
          <w:bCs/>
        </w:rPr>
        <w:t>5.</w:t>
      </w:r>
      <w:r>
        <w:rPr>
          <w:bCs/>
        </w:rPr>
        <w:t xml:space="preserve"> </w:t>
      </w:r>
      <w:r w:rsidR="002D5F2A">
        <w:rPr>
          <w:b/>
          <w:bCs/>
          <w:i/>
        </w:rPr>
        <w:t xml:space="preserve">Ghidul beneficiarului </w:t>
      </w:r>
      <w:r w:rsidR="002D5F2A" w:rsidRPr="00C22923">
        <w:rPr>
          <w:b/>
          <w:bCs/>
          <w:i/>
        </w:rPr>
        <w:t>PROGRAMULUI OPERAȚIONAL CAPACITATE ADMINISTRATIVĂ</w:t>
      </w:r>
      <w:bookmarkEnd w:id="1"/>
      <w:bookmarkEnd w:id="2"/>
      <w:r w:rsidR="002D5F2A">
        <w:rPr>
          <w:b/>
          <w:bCs/>
          <w:i/>
        </w:rPr>
        <w:t xml:space="preserve">, </w:t>
      </w:r>
      <w:bookmarkStart w:id="3" w:name="_Toc470782874"/>
      <w:r w:rsidR="002D5F2A" w:rsidRPr="00C22923">
        <w:rPr>
          <w:b/>
          <w:bCs/>
          <w:i/>
          <w:lang w:val="en-US"/>
        </w:rPr>
        <w:t xml:space="preserve">Versiunea </w:t>
      </w:r>
      <w:bookmarkEnd w:id="3"/>
      <w:r w:rsidR="002D5F2A" w:rsidRPr="00C22923">
        <w:rPr>
          <w:b/>
          <w:bCs/>
          <w:i/>
          <w:lang w:val="en-US"/>
        </w:rPr>
        <w:t>iulie 201</w:t>
      </w:r>
      <w:r w:rsidR="002D5F2A">
        <w:rPr>
          <w:b/>
          <w:bCs/>
          <w:i/>
          <w:lang w:val="en-US"/>
        </w:rPr>
        <w:t xml:space="preserve">9, </w:t>
      </w:r>
      <w:r w:rsidR="002D5F2A" w:rsidRPr="004A753A">
        <w:rPr>
          <w:bCs/>
        </w:rPr>
        <w:t xml:space="preserve">disponibil pe </w:t>
      </w:r>
      <w:r w:rsidR="002D5F2A">
        <w:rPr>
          <w:bCs/>
        </w:rPr>
        <w:t xml:space="preserve">site-ul POCA, </w:t>
      </w:r>
      <w:hyperlink r:id="rId12" w:history="1">
        <w:r w:rsidR="002D5F2A" w:rsidRPr="00241A8A">
          <w:rPr>
            <w:rStyle w:val="Hyperlink"/>
            <w:bCs/>
          </w:rPr>
          <w:t>www.poca.ro</w:t>
        </w:r>
      </w:hyperlink>
      <w:r w:rsidR="002D5F2A">
        <w:rPr>
          <w:bCs/>
        </w:rPr>
        <w:t>,</w:t>
      </w:r>
    </w:p>
    <w:p w:rsidR="002D5F2A" w:rsidRDefault="002D5F2A" w:rsidP="00565175">
      <w:pPr>
        <w:spacing w:line="360" w:lineRule="auto"/>
        <w:rPr>
          <w:bCs/>
        </w:rPr>
      </w:pPr>
      <w:r w:rsidRPr="00C22923">
        <w:rPr>
          <w:b/>
          <w:bCs/>
          <w:i/>
          <w:lang w:val="en-US"/>
        </w:rPr>
        <w:t>www.poca.ro/implementare-proiecte/ghidul-beneficiarului-poca-vs-iulie-2019/</w:t>
      </w:r>
      <w:r>
        <w:rPr>
          <w:b/>
          <w:bCs/>
          <w:i/>
          <w:lang w:val="en-US"/>
        </w:rPr>
        <w:t xml:space="preserve"> </w:t>
      </w:r>
    </w:p>
    <w:p w:rsidR="002D5F2A" w:rsidRPr="002205ED" w:rsidRDefault="002D5F2A" w:rsidP="002D5F2A"/>
    <w:p w:rsidR="00FD5DEF" w:rsidRPr="00186F24" w:rsidRDefault="002D5F2A" w:rsidP="00FD5DE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6"/>
          <w:szCs w:val="26"/>
        </w:rPr>
        <w:t xml:space="preserve">           </w:t>
      </w:r>
    </w:p>
    <w:p w:rsidR="002D5F2A" w:rsidRPr="00186F24" w:rsidRDefault="002D5F2A" w:rsidP="00186F24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5F6010">
      <w:pPr>
        <w:pStyle w:val="Subsol"/>
        <w:jc w:val="right"/>
        <w:rPr>
          <w:i/>
          <w:sz w:val="20"/>
          <w:szCs w:val="20"/>
        </w:rPr>
      </w:pPr>
    </w:p>
    <w:p w:rsidR="002D5F2A" w:rsidRDefault="002D5F2A" w:rsidP="005F6010">
      <w:pPr>
        <w:pStyle w:val="Subsol"/>
        <w:jc w:val="right"/>
        <w:rPr>
          <w:i/>
          <w:sz w:val="20"/>
          <w:szCs w:val="20"/>
        </w:rPr>
      </w:pPr>
    </w:p>
    <w:p w:rsidR="002D5F2A" w:rsidRDefault="002D5F2A" w:rsidP="005F6010">
      <w:pPr>
        <w:pStyle w:val="Subsol"/>
        <w:jc w:val="right"/>
        <w:rPr>
          <w:i/>
          <w:sz w:val="20"/>
          <w:szCs w:val="20"/>
        </w:rPr>
      </w:pPr>
    </w:p>
    <w:p w:rsidR="001B0C69" w:rsidRPr="005F6010" w:rsidRDefault="00156312" w:rsidP="005F6010">
      <w:pPr>
        <w:pStyle w:val="Subsol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SRU - BIBL</w:t>
      </w:r>
    </w:p>
    <w:sectPr w:rsidR="001B0C69" w:rsidRPr="005F6010" w:rsidSect="00D642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32" w:rsidRDefault="00BF3832" w:rsidP="002D5F2A">
      <w:r>
        <w:separator/>
      </w:r>
    </w:p>
  </w:endnote>
  <w:endnote w:type="continuationSeparator" w:id="0">
    <w:p w:rsidR="00BF3832" w:rsidRDefault="00BF3832" w:rsidP="002D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1A" w:rsidRDefault="005A4B1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1A" w:rsidRDefault="005A4B1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1A" w:rsidRDefault="005A4B1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32" w:rsidRDefault="00BF3832" w:rsidP="002D5F2A">
      <w:r>
        <w:separator/>
      </w:r>
    </w:p>
  </w:footnote>
  <w:footnote w:type="continuationSeparator" w:id="0">
    <w:p w:rsidR="00BF3832" w:rsidRDefault="00BF3832" w:rsidP="002D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1A" w:rsidRDefault="005A4B1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1A" w:rsidRDefault="005A4B1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1A" w:rsidRDefault="005A4B1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312"/>
    <w:rsid w:val="00013D45"/>
    <w:rsid w:val="000221E0"/>
    <w:rsid w:val="000644E7"/>
    <w:rsid w:val="000B40FE"/>
    <w:rsid w:val="000C794E"/>
    <w:rsid w:val="000E6636"/>
    <w:rsid w:val="000F7F85"/>
    <w:rsid w:val="001557C1"/>
    <w:rsid w:val="00156312"/>
    <w:rsid w:val="00186F24"/>
    <w:rsid w:val="00197143"/>
    <w:rsid w:val="001B0C69"/>
    <w:rsid w:val="001B457A"/>
    <w:rsid w:val="001C4E07"/>
    <w:rsid w:val="00207686"/>
    <w:rsid w:val="00242169"/>
    <w:rsid w:val="00292201"/>
    <w:rsid w:val="002A1152"/>
    <w:rsid w:val="002C4F99"/>
    <w:rsid w:val="002D5F2A"/>
    <w:rsid w:val="002E2298"/>
    <w:rsid w:val="002E79D4"/>
    <w:rsid w:val="0038129B"/>
    <w:rsid w:val="00394599"/>
    <w:rsid w:val="003B1FFC"/>
    <w:rsid w:val="003D21F5"/>
    <w:rsid w:val="003F661F"/>
    <w:rsid w:val="00421E9A"/>
    <w:rsid w:val="00426951"/>
    <w:rsid w:val="004446B4"/>
    <w:rsid w:val="0053064B"/>
    <w:rsid w:val="00565175"/>
    <w:rsid w:val="005A2BBB"/>
    <w:rsid w:val="005A4B1A"/>
    <w:rsid w:val="005D4A26"/>
    <w:rsid w:val="005F6010"/>
    <w:rsid w:val="00601A46"/>
    <w:rsid w:val="00606A62"/>
    <w:rsid w:val="006434DC"/>
    <w:rsid w:val="00657EAC"/>
    <w:rsid w:val="006A5B0C"/>
    <w:rsid w:val="006C1136"/>
    <w:rsid w:val="00751EBE"/>
    <w:rsid w:val="007751BD"/>
    <w:rsid w:val="007816DE"/>
    <w:rsid w:val="007966A1"/>
    <w:rsid w:val="007A11EF"/>
    <w:rsid w:val="007A7D61"/>
    <w:rsid w:val="007B651F"/>
    <w:rsid w:val="007C257F"/>
    <w:rsid w:val="007D30F9"/>
    <w:rsid w:val="007E630D"/>
    <w:rsid w:val="007F3FD1"/>
    <w:rsid w:val="00802444"/>
    <w:rsid w:val="00815D4E"/>
    <w:rsid w:val="00830176"/>
    <w:rsid w:val="008B1A08"/>
    <w:rsid w:val="008D4485"/>
    <w:rsid w:val="009816A3"/>
    <w:rsid w:val="009951C1"/>
    <w:rsid w:val="009B4110"/>
    <w:rsid w:val="009D0FDE"/>
    <w:rsid w:val="009F4FC3"/>
    <w:rsid w:val="00A027D3"/>
    <w:rsid w:val="00A122B0"/>
    <w:rsid w:val="00A249DA"/>
    <w:rsid w:val="00A43417"/>
    <w:rsid w:val="00A53AE4"/>
    <w:rsid w:val="00AB11F6"/>
    <w:rsid w:val="00B112EE"/>
    <w:rsid w:val="00B23017"/>
    <w:rsid w:val="00B528D5"/>
    <w:rsid w:val="00B65EED"/>
    <w:rsid w:val="00BF3832"/>
    <w:rsid w:val="00C109C3"/>
    <w:rsid w:val="00C11879"/>
    <w:rsid w:val="00C72CA5"/>
    <w:rsid w:val="00C75BCC"/>
    <w:rsid w:val="00CB1C60"/>
    <w:rsid w:val="00D21943"/>
    <w:rsid w:val="00D42E07"/>
    <w:rsid w:val="00D52999"/>
    <w:rsid w:val="00DF4242"/>
    <w:rsid w:val="00E209A1"/>
    <w:rsid w:val="00E4435E"/>
    <w:rsid w:val="00EB4064"/>
    <w:rsid w:val="00EF0700"/>
    <w:rsid w:val="00FC7BDF"/>
    <w:rsid w:val="00FD5DEF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2D5F2A"/>
    <w:rPr>
      <w:color w:val="0000FF" w:themeColor="hyperlink"/>
      <w:u w:val="single"/>
    </w:rPr>
  </w:style>
  <w:style w:type="character" w:customStyle="1" w:styleId="wffiletext">
    <w:name w:val="wf_file_text"/>
    <w:basedOn w:val="Fontdeparagrafimplicit"/>
    <w:rsid w:val="00657EAC"/>
  </w:style>
  <w:style w:type="paragraph" w:styleId="Antet">
    <w:name w:val="header"/>
    <w:basedOn w:val="Normal"/>
    <w:link w:val="AntetCaracter"/>
    <w:uiPriority w:val="99"/>
    <w:unhideWhenUsed/>
    <w:rsid w:val="005A4B1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A4B1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ca.r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foregio.ro/ro/implementare/instructiun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foregio.ro/images/documente/comunicare/publicatii/Instructiune_41.r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2021-04-28T04:35:00Z</dcterms:created>
  <dcterms:modified xsi:type="dcterms:W3CDTF">2021-04-28T04:35:00Z</dcterms:modified>
</cp:coreProperties>
</file>