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5BC" w:rsidRPr="005E054B" w:rsidRDefault="008565BC" w:rsidP="005E054B">
      <w:pPr>
        <w:rPr>
          <w:b/>
          <w:sz w:val="30"/>
        </w:rPr>
      </w:pPr>
      <w:bookmarkStart w:id="0" w:name="_GoBack"/>
      <w:bookmarkEnd w:id="0"/>
    </w:p>
    <w:p w:rsidR="004E3D11" w:rsidRDefault="00A94EE1" w:rsidP="00A94EE1">
      <w:pPr>
        <w:autoSpaceDE w:val="0"/>
        <w:autoSpaceDN w:val="0"/>
        <w:adjustRightInd w:val="0"/>
      </w:pPr>
      <w:r>
        <w:t xml:space="preserve">                                            </w:t>
      </w:r>
    </w:p>
    <w:p w:rsidR="004E3D11" w:rsidRDefault="00A94EE1" w:rsidP="00A94EE1">
      <w:pPr>
        <w:autoSpaceDE w:val="0"/>
        <w:autoSpaceDN w:val="0"/>
        <w:adjustRightInd w:val="0"/>
      </w:pPr>
      <w:r>
        <w:t xml:space="preserve">                   </w:t>
      </w:r>
    </w:p>
    <w:p w:rsidR="00A94EE1" w:rsidRDefault="00A94EE1" w:rsidP="004E3D11">
      <w:pPr>
        <w:autoSpaceDE w:val="0"/>
        <w:autoSpaceDN w:val="0"/>
        <w:adjustRightInd w:val="0"/>
        <w:ind w:left="3545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8"/>
          <w:szCs w:val="28"/>
        </w:rPr>
      </w:pPr>
      <w:r>
        <w:t xml:space="preserve">   </w:t>
      </w: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8"/>
          <w:szCs w:val="28"/>
        </w:rPr>
        <w:t>BIBLIOGRAFIE</w:t>
      </w:r>
    </w:p>
    <w:p w:rsidR="00A94EE1" w:rsidRDefault="00A94EE1" w:rsidP="007459C4">
      <w:pPr>
        <w:autoSpaceDE w:val="0"/>
        <w:autoSpaceDN w:val="0"/>
        <w:adjustRightInd w:val="0"/>
        <w:jc w:val="center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8"/>
          <w:szCs w:val="28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8"/>
          <w:szCs w:val="28"/>
        </w:rPr>
        <w:t xml:space="preserve">la concursul </w:t>
      </w:r>
      <w:r w:rsidR="000030FA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8"/>
          <w:szCs w:val="28"/>
        </w:rPr>
        <w:t xml:space="preserve">de promovare în </w:t>
      </w:r>
      <w:r w:rsidR="007459C4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8"/>
          <w:szCs w:val="28"/>
        </w:rPr>
        <w:t>grad profesional principal în funcția de consilier la Serviciul Gestiunea Carierei</w:t>
      </w:r>
    </w:p>
    <w:p w:rsidR="00A94EE1" w:rsidRDefault="00A94EE1" w:rsidP="00A94EE1">
      <w:pPr>
        <w:autoSpaceDE w:val="0"/>
        <w:autoSpaceDN w:val="0"/>
        <w:adjustRightInd w:val="0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8"/>
          <w:szCs w:val="28"/>
        </w:rPr>
      </w:pPr>
    </w:p>
    <w:p w:rsidR="00A94EE1" w:rsidRDefault="00A94EE1" w:rsidP="00A94EE1">
      <w:pPr>
        <w:autoSpaceDE w:val="0"/>
        <w:autoSpaceDN w:val="0"/>
        <w:adjustRightInd w:val="0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8"/>
          <w:szCs w:val="28"/>
        </w:rPr>
      </w:pPr>
    </w:p>
    <w:p w:rsidR="006150ED" w:rsidRPr="000D6F8D" w:rsidRDefault="006150ED" w:rsidP="006150ED">
      <w:pPr>
        <w:pStyle w:val="Listparagraf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142" w:right="425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6F8D">
        <w:rPr>
          <w:rFonts w:ascii="Times New Roman" w:hAnsi="Times New Roman" w:cs="Times New Roman"/>
          <w:color w:val="000000"/>
          <w:sz w:val="24"/>
          <w:szCs w:val="24"/>
        </w:rPr>
        <w:t>Constituţia României;</w:t>
      </w:r>
    </w:p>
    <w:p w:rsidR="007459C4" w:rsidRDefault="007459C4" w:rsidP="006150ED">
      <w:pPr>
        <w:pStyle w:val="Listparagraf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142" w:right="425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O.U.G. nr. 57/2019 privind Codul Administrativ, cu modificările și completările ulterioare</w:t>
      </w:r>
    </w:p>
    <w:p w:rsidR="008565BC" w:rsidRDefault="007459C4" w:rsidP="007459C4">
      <w:pPr>
        <w:pStyle w:val="Listparagraf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right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Partea I, Titlul III</w:t>
      </w:r>
    </w:p>
    <w:p w:rsidR="008565BC" w:rsidRPr="008565BC" w:rsidRDefault="008565BC" w:rsidP="007459C4">
      <w:pPr>
        <w:pStyle w:val="Listparagraf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right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Partea a</w:t>
      </w:r>
      <w:r w:rsidR="007A625B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>
        <w:rPr>
          <w:rFonts w:ascii="Times New Roman" w:hAnsi="Times New Roman" w:cs="Times New Roman"/>
          <w:color w:val="000000"/>
          <w:sz w:val="24"/>
          <w:szCs w:val="24"/>
        </w:rPr>
        <w:t>III-a, Titlul I, Titlul IV, Titlul V (Capitolul I, II, III – Sec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țiunea a 3-a, IV, V), Titlul VII</w:t>
      </w:r>
    </w:p>
    <w:p w:rsidR="00A94EE1" w:rsidRPr="008565BC" w:rsidRDefault="008565BC" w:rsidP="008565BC">
      <w:pPr>
        <w:pStyle w:val="Listparagraf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right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Partea a VI-a</w:t>
      </w:r>
      <w:r w:rsidR="007459C4" w:rsidRPr="008565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A625B" w:rsidRDefault="007A625B" w:rsidP="007A625B">
      <w:pPr>
        <w:pStyle w:val="Listparagraf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142" w:right="425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Ordonan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ța </w:t>
      </w:r>
      <w:r w:rsidR="00C9037B">
        <w:rPr>
          <w:rFonts w:ascii="Times New Roman" w:hAnsi="Times New Roman" w:cs="Times New Roman"/>
          <w:sz w:val="24"/>
          <w:szCs w:val="24"/>
          <w:lang w:val="ro-RO"/>
        </w:rPr>
        <w:t>Guvernului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nr. 137/2000 </w:t>
      </w:r>
      <w:r w:rsidRPr="007A625B">
        <w:rPr>
          <w:rFonts w:ascii="Times New Roman" w:hAnsi="Times New Roman" w:cs="Times New Roman"/>
          <w:color w:val="000000"/>
          <w:sz w:val="24"/>
          <w:szCs w:val="24"/>
        </w:rPr>
        <w:t>privind prevenirea şi sancţionarea tuturor formelor de discriminare, republicată, cu modificările şi completările ulterioare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A625B" w:rsidRPr="007A625B" w:rsidRDefault="007A625B" w:rsidP="007A625B">
      <w:pPr>
        <w:pStyle w:val="Listparagraf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142" w:right="425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625B">
        <w:rPr>
          <w:rFonts w:ascii="Times New Roman" w:hAnsi="Times New Roman" w:cs="Times New Roman"/>
          <w:sz w:val="24"/>
          <w:szCs w:val="24"/>
        </w:rPr>
        <w:t>Legea nr. 202/2002 privind egalitatea de şanse şi de tratament între femei şi bărbaţi, republicată, cu modifică</w:t>
      </w:r>
      <w:r>
        <w:rPr>
          <w:rFonts w:ascii="Times New Roman" w:hAnsi="Times New Roman" w:cs="Times New Roman"/>
          <w:sz w:val="24"/>
          <w:szCs w:val="24"/>
        </w:rPr>
        <w:t>rile şi completările ulterioare;</w:t>
      </w:r>
    </w:p>
    <w:p w:rsidR="00A94EE1" w:rsidRPr="004E7F55" w:rsidRDefault="007A625B" w:rsidP="006150ED">
      <w:pPr>
        <w:pStyle w:val="Listparagraf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142" w:right="425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Legea nr. 258/2007 privind practica elevilor 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și studenților, cu modificările și completările </w:t>
      </w:r>
      <w:r w:rsidRPr="004E7F55">
        <w:rPr>
          <w:rFonts w:ascii="Times New Roman" w:hAnsi="Times New Roman" w:cs="Times New Roman"/>
          <w:sz w:val="24"/>
          <w:szCs w:val="24"/>
        </w:rPr>
        <w:t>ulterioare</w:t>
      </w:r>
    </w:p>
    <w:p w:rsidR="007A625B" w:rsidRPr="004E7F55" w:rsidRDefault="00A4395C" w:rsidP="006150ED">
      <w:pPr>
        <w:pStyle w:val="Listparagraf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142" w:right="425" w:firstLine="0"/>
        <w:jc w:val="both"/>
        <w:rPr>
          <w:rFonts w:ascii="Times New Roman" w:hAnsi="Times New Roman" w:cs="Times New Roman"/>
          <w:sz w:val="24"/>
          <w:szCs w:val="24"/>
        </w:rPr>
      </w:pPr>
      <w:r w:rsidRPr="004E7F55">
        <w:rPr>
          <w:rFonts w:ascii="Times New Roman" w:hAnsi="Times New Roman" w:cs="Times New Roman"/>
          <w:sz w:val="24"/>
          <w:szCs w:val="24"/>
        </w:rPr>
        <w:t>Ordinul Ministrului Educației, Cercetării și Tineretului nr. 3955/2008 privind aprobarea Cadrului general de organizare a stagiilor de practică în cadrul programelor de studii universitare de licență și de masterat și a Convenției – cadru privind efectuarea stagiului de practică în cadrul programelor de studii universitare de licență sau masterat</w:t>
      </w:r>
      <w:r w:rsidR="001C58BE">
        <w:rPr>
          <w:rFonts w:ascii="Times New Roman" w:hAnsi="Times New Roman" w:cs="Times New Roman"/>
          <w:sz w:val="24"/>
          <w:szCs w:val="24"/>
        </w:rPr>
        <w:t>;</w:t>
      </w:r>
    </w:p>
    <w:p w:rsidR="004E7F55" w:rsidRPr="004E7F55" w:rsidRDefault="004E7F55" w:rsidP="006150ED">
      <w:pPr>
        <w:pStyle w:val="Listparagraf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142" w:right="425" w:firstLine="0"/>
        <w:jc w:val="both"/>
        <w:rPr>
          <w:rFonts w:ascii="Times New Roman" w:hAnsi="Times New Roman" w:cs="Times New Roman"/>
          <w:sz w:val="24"/>
          <w:szCs w:val="24"/>
        </w:rPr>
      </w:pPr>
      <w:r w:rsidRPr="004E7F55">
        <w:rPr>
          <w:rFonts w:ascii="Times New Roman" w:hAnsi="Times New Roman" w:cs="Times New Roman"/>
          <w:sz w:val="24"/>
          <w:szCs w:val="24"/>
        </w:rPr>
        <w:t>Legea nr. 176/2018 privind internshipul</w:t>
      </w:r>
      <w:r w:rsidR="001C58BE">
        <w:rPr>
          <w:rFonts w:ascii="Times New Roman" w:hAnsi="Times New Roman" w:cs="Times New Roman"/>
          <w:sz w:val="24"/>
          <w:szCs w:val="24"/>
        </w:rPr>
        <w:t>, cu modific</w:t>
      </w:r>
      <w:r w:rsidR="001C58BE">
        <w:rPr>
          <w:rFonts w:ascii="Times New Roman" w:hAnsi="Times New Roman" w:cs="Times New Roman"/>
          <w:sz w:val="24"/>
          <w:szCs w:val="24"/>
          <w:lang w:val="ro-RO"/>
        </w:rPr>
        <w:t>ările și completările ulterioare</w:t>
      </w:r>
      <w:r w:rsidR="001C58BE">
        <w:rPr>
          <w:rFonts w:ascii="Times New Roman" w:hAnsi="Times New Roman" w:cs="Times New Roman"/>
          <w:sz w:val="24"/>
          <w:szCs w:val="24"/>
        </w:rPr>
        <w:t>;</w:t>
      </w:r>
    </w:p>
    <w:p w:rsidR="00A4395C" w:rsidRPr="004E7F55" w:rsidRDefault="00A4395C" w:rsidP="006150ED">
      <w:pPr>
        <w:pStyle w:val="Listparagraf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142" w:right="425" w:firstLine="0"/>
        <w:jc w:val="both"/>
        <w:rPr>
          <w:rFonts w:ascii="Times New Roman" w:hAnsi="Times New Roman" w:cs="Times New Roman"/>
          <w:sz w:val="24"/>
          <w:szCs w:val="24"/>
        </w:rPr>
      </w:pPr>
      <w:r w:rsidRPr="004E7F55">
        <w:rPr>
          <w:rFonts w:ascii="Times New Roman" w:hAnsi="Times New Roman" w:cs="Times New Roman"/>
          <w:sz w:val="24"/>
          <w:szCs w:val="24"/>
        </w:rPr>
        <w:t>Legea nr. 446/2006 privind pregătirea populației pentru apărare, cu modificările și completările ulterioare</w:t>
      </w:r>
    </w:p>
    <w:p w:rsidR="00A4395C" w:rsidRPr="004E7F55" w:rsidRDefault="00A4395C" w:rsidP="006150ED">
      <w:pPr>
        <w:pStyle w:val="Listparagraf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142" w:right="425" w:firstLine="0"/>
        <w:jc w:val="both"/>
        <w:rPr>
          <w:rFonts w:ascii="Times New Roman" w:hAnsi="Times New Roman" w:cs="Times New Roman"/>
          <w:sz w:val="24"/>
          <w:szCs w:val="24"/>
        </w:rPr>
      </w:pPr>
      <w:r w:rsidRPr="004E7F55">
        <w:rPr>
          <w:rFonts w:ascii="Times New Roman" w:hAnsi="Times New Roman" w:cs="Times New Roman"/>
          <w:sz w:val="24"/>
          <w:szCs w:val="24"/>
        </w:rPr>
        <w:t>Legea nr. 477/2003 privind pregătirea economiei naționale și a teritoriului pentru apărare, republicată</w:t>
      </w:r>
      <w:r w:rsidR="001C58BE">
        <w:rPr>
          <w:rFonts w:ascii="Times New Roman" w:hAnsi="Times New Roman" w:cs="Times New Roman"/>
          <w:sz w:val="24"/>
          <w:szCs w:val="24"/>
        </w:rPr>
        <w:t>, cu modific</w:t>
      </w:r>
      <w:r w:rsidR="001C58BE">
        <w:rPr>
          <w:rFonts w:ascii="Times New Roman" w:hAnsi="Times New Roman" w:cs="Times New Roman"/>
          <w:sz w:val="24"/>
          <w:szCs w:val="24"/>
          <w:lang w:val="ro-RO"/>
        </w:rPr>
        <w:t xml:space="preserve">ările </w:t>
      </w:r>
      <w:r w:rsidR="00C80042">
        <w:rPr>
          <w:rFonts w:ascii="Times New Roman" w:hAnsi="Times New Roman" w:cs="Times New Roman"/>
          <w:sz w:val="24"/>
          <w:szCs w:val="24"/>
          <w:lang w:val="ro-RO"/>
        </w:rPr>
        <w:t>și completările ulterioare</w:t>
      </w:r>
    </w:p>
    <w:p w:rsidR="00A4395C" w:rsidRPr="004E7F55" w:rsidRDefault="00A4395C" w:rsidP="006150ED">
      <w:pPr>
        <w:pStyle w:val="Listparagraf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142" w:right="425" w:firstLine="0"/>
        <w:jc w:val="both"/>
        <w:rPr>
          <w:rFonts w:ascii="Times New Roman" w:hAnsi="Times New Roman" w:cs="Times New Roman"/>
          <w:sz w:val="24"/>
          <w:szCs w:val="24"/>
        </w:rPr>
      </w:pPr>
      <w:r w:rsidRPr="004E7F55">
        <w:rPr>
          <w:rFonts w:ascii="Times New Roman" w:hAnsi="Times New Roman" w:cs="Times New Roman"/>
          <w:sz w:val="24"/>
          <w:szCs w:val="24"/>
        </w:rPr>
        <w:t>H.G.R. nr. 370/2004 pentru aprobarea Normelor metodologice de aplicare a Legii nr. 477/2003 privind pregătirea economiei naționale și a teritoriului pentru apărare</w:t>
      </w:r>
    </w:p>
    <w:p w:rsidR="00A4395C" w:rsidRPr="004E7F55" w:rsidRDefault="00A4395C" w:rsidP="00A4395C">
      <w:pPr>
        <w:pStyle w:val="Listparagraf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142" w:right="425" w:firstLine="0"/>
        <w:jc w:val="both"/>
        <w:rPr>
          <w:rFonts w:ascii="Times New Roman" w:hAnsi="Times New Roman" w:cs="Times New Roman"/>
          <w:sz w:val="24"/>
          <w:szCs w:val="24"/>
        </w:rPr>
      </w:pPr>
      <w:r w:rsidRPr="004E7F55">
        <w:rPr>
          <w:rFonts w:ascii="Times New Roman" w:hAnsi="Times New Roman" w:cs="Times New Roman"/>
          <w:sz w:val="24"/>
          <w:szCs w:val="24"/>
        </w:rPr>
        <w:t xml:space="preserve"> H.G.R. nr. 1194/1996 referitoare la atribuțiile agenților economici, instituțiilor publice și autorităților administrației publice privind recrutarea, încorporarea și evidența militară</w:t>
      </w:r>
    </w:p>
    <w:p w:rsidR="00A4395C" w:rsidRPr="004E7F55" w:rsidRDefault="00A4395C" w:rsidP="00A4395C">
      <w:pPr>
        <w:pStyle w:val="Listparagraf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142" w:right="425" w:firstLine="0"/>
        <w:jc w:val="both"/>
        <w:rPr>
          <w:rFonts w:ascii="Times New Roman" w:hAnsi="Times New Roman" w:cs="Times New Roman"/>
          <w:sz w:val="24"/>
          <w:szCs w:val="24"/>
        </w:rPr>
      </w:pPr>
      <w:r w:rsidRPr="004E7F55">
        <w:rPr>
          <w:rFonts w:ascii="Times New Roman" w:hAnsi="Times New Roman" w:cs="Times New Roman"/>
          <w:sz w:val="24"/>
          <w:szCs w:val="24"/>
        </w:rPr>
        <w:lastRenderedPageBreak/>
        <w:t>H.G.R nr. 969/2007 privind organizarea, desfășurarea și conducerea pregătirii pentru apărare a persoanelor cu atribuții de conducere în domeniul administrației publice, la nivel central și local</w:t>
      </w:r>
    </w:p>
    <w:p w:rsidR="00A4395C" w:rsidRPr="004E7F55" w:rsidRDefault="00A4395C" w:rsidP="00A4395C">
      <w:pPr>
        <w:pStyle w:val="Listparagraf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142" w:right="425" w:firstLine="0"/>
        <w:jc w:val="both"/>
        <w:rPr>
          <w:rFonts w:ascii="Times New Roman" w:hAnsi="Times New Roman" w:cs="Times New Roman"/>
          <w:sz w:val="24"/>
          <w:szCs w:val="24"/>
        </w:rPr>
      </w:pPr>
      <w:r w:rsidRPr="004E7F55">
        <w:rPr>
          <w:rFonts w:ascii="Times New Roman" w:hAnsi="Times New Roman" w:cs="Times New Roman"/>
          <w:sz w:val="24"/>
          <w:szCs w:val="24"/>
        </w:rPr>
        <w:t>H.G.R nr. 1204/2007 privind asigurarea forței de muncă necesare pe timpul stării de asediu, la mobilizare și pe timpul stării de război, cu modificările și completările ulterioare</w:t>
      </w:r>
    </w:p>
    <w:p w:rsidR="00A4395C" w:rsidRPr="004E7F55" w:rsidRDefault="00A4395C" w:rsidP="00A4395C">
      <w:pPr>
        <w:pStyle w:val="Listparagraf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142" w:right="425" w:firstLine="0"/>
        <w:jc w:val="both"/>
        <w:rPr>
          <w:rFonts w:ascii="Times New Roman" w:hAnsi="Times New Roman" w:cs="Times New Roman"/>
          <w:sz w:val="24"/>
          <w:szCs w:val="24"/>
        </w:rPr>
      </w:pPr>
      <w:r w:rsidRPr="004E7F55">
        <w:rPr>
          <w:rFonts w:ascii="Times New Roman" w:hAnsi="Times New Roman" w:cs="Times New Roman"/>
          <w:sz w:val="24"/>
          <w:szCs w:val="24"/>
        </w:rPr>
        <w:t xml:space="preserve">Legea nr. 176/2010 privind integritatea în exercitarea funcțiilor și demnităților publice, pentru modificarea și completarea Legii nr. 144/2007 privind înființarea, organizarea și funcționarea Agenției Naționale de Integritate, precum și pentru modificarea și completarea altor acte </w:t>
      </w:r>
      <w:r w:rsidR="004E7F55" w:rsidRPr="004E7F55">
        <w:rPr>
          <w:rFonts w:ascii="Times New Roman" w:hAnsi="Times New Roman" w:cs="Times New Roman"/>
          <w:sz w:val="24"/>
          <w:szCs w:val="24"/>
        </w:rPr>
        <w:t>normative, cu modificările și completările ulterioare</w:t>
      </w:r>
    </w:p>
    <w:p w:rsidR="004E7F55" w:rsidRPr="004E7F55" w:rsidRDefault="004E7F55" w:rsidP="00A4395C">
      <w:pPr>
        <w:pStyle w:val="Listparagraf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142" w:right="425" w:firstLine="0"/>
        <w:jc w:val="both"/>
        <w:rPr>
          <w:rFonts w:ascii="Times New Roman" w:hAnsi="Times New Roman" w:cs="Times New Roman"/>
          <w:sz w:val="24"/>
          <w:szCs w:val="24"/>
        </w:rPr>
      </w:pPr>
      <w:r w:rsidRPr="004E7F55">
        <w:rPr>
          <w:rFonts w:ascii="Times New Roman" w:hAnsi="Times New Roman" w:cs="Times New Roman"/>
          <w:sz w:val="24"/>
          <w:szCs w:val="24"/>
        </w:rPr>
        <w:t>Legea nr. 161/2003 privind unele măsuri pentru asigurarea transparenței în exercitarea demnităților publice, a funcțiilor publice și în mediul de afaceri, prevenirea și sancționare corupției, cu modificările și completările ulterioare</w:t>
      </w:r>
    </w:p>
    <w:p w:rsidR="004E7F55" w:rsidRPr="004E7F55" w:rsidRDefault="004E7F55" w:rsidP="00A4395C">
      <w:pPr>
        <w:pStyle w:val="Listparagraf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142" w:right="425" w:firstLine="0"/>
        <w:jc w:val="both"/>
        <w:rPr>
          <w:rFonts w:ascii="Times New Roman" w:hAnsi="Times New Roman" w:cs="Times New Roman"/>
          <w:sz w:val="24"/>
          <w:szCs w:val="24"/>
        </w:rPr>
      </w:pPr>
      <w:r w:rsidRPr="004E7F55">
        <w:rPr>
          <w:rFonts w:ascii="Times New Roman" w:hAnsi="Times New Roman" w:cs="Times New Roman"/>
          <w:sz w:val="24"/>
          <w:szCs w:val="24"/>
        </w:rPr>
        <w:t>H.G.R nr. 175/2008 privind stabilirea modelelor Registrului declarațiilor de avere și Registrului declarațiilor de interese</w:t>
      </w:r>
    </w:p>
    <w:p w:rsidR="004E7F55" w:rsidRPr="004E7F55" w:rsidRDefault="004E7F55" w:rsidP="00A4395C">
      <w:pPr>
        <w:pStyle w:val="Listparagraf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142" w:right="425" w:firstLine="0"/>
        <w:jc w:val="both"/>
        <w:rPr>
          <w:rFonts w:ascii="Times New Roman" w:hAnsi="Times New Roman" w:cs="Times New Roman"/>
          <w:sz w:val="24"/>
          <w:szCs w:val="24"/>
        </w:rPr>
      </w:pPr>
      <w:r w:rsidRPr="004E7F55">
        <w:rPr>
          <w:rFonts w:ascii="Times New Roman" w:hAnsi="Times New Roman" w:cs="Times New Roman"/>
          <w:sz w:val="24"/>
          <w:szCs w:val="24"/>
        </w:rPr>
        <w:t>Legea nr. 226/2009 privind organizarea și funcționarea statisticii oficiale în România, cu modificările și completările ulterioare</w:t>
      </w:r>
    </w:p>
    <w:p w:rsidR="00A94EE1" w:rsidRPr="004E7F55" w:rsidRDefault="00A94EE1" w:rsidP="004E7F55">
      <w:pPr>
        <w:pStyle w:val="Listparagraf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142" w:right="425" w:firstLine="0"/>
        <w:jc w:val="both"/>
        <w:rPr>
          <w:rFonts w:ascii="Times New Roman" w:hAnsi="Times New Roman" w:cs="Times New Roman"/>
          <w:sz w:val="24"/>
          <w:szCs w:val="24"/>
        </w:rPr>
      </w:pPr>
      <w:r w:rsidRPr="004E7F55">
        <w:rPr>
          <w:rFonts w:ascii="Times New Roman" w:hAnsi="Times New Roman" w:cs="Times New Roman"/>
          <w:sz w:val="24"/>
          <w:szCs w:val="24"/>
        </w:rPr>
        <w:t xml:space="preserve">Atribuţiile </w:t>
      </w:r>
      <w:r w:rsidR="008565BC" w:rsidRPr="004E7F55">
        <w:rPr>
          <w:rFonts w:ascii="Times New Roman" w:hAnsi="Times New Roman" w:cs="Times New Roman"/>
          <w:sz w:val="24"/>
          <w:szCs w:val="24"/>
        </w:rPr>
        <w:t>Serviciului Gestiunea Carierei,</w:t>
      </w:r>
      <w:r w:rsidRPr="004E7F55">
        <w:rPr>
          <w:rFonts w:ascii="Times New Roman" w:hAnsi="Times New Roman" w:cs="Times New Roman"/>
          <w:sz w:val="24"/>
          <w:szCs w:val="24"/>
        </w:rPr>
        <w:t xml:space="preserve"> conform Regulamentului de Organizare şi Funcţionare al Primăriei Sectorului 2 – </w:t>
      </w:r>
      <w:hyperlink r:id="rId8" w:history="1">
        <w:r w:rsidRPr="004E7F55">
          <w:t>www.ps2.ro</w:t>
        </w:r>
      </w:hyperlink>
      <w:r w:rsidRPr="004E7F55">
        <w:rPr>
          <w:rFonts w:ascii="Times New Roman" w:hAnsi="Times New Roman" w:cs="Times New Roman"/>
          <w:sz w:val="24"/>
          <w:szCs w:val="24"/>
        </w:rPr>
        <w:t>.</w:t>
      </w:r>
    </w:p>
    <w:p w:rsidR="005E054B" w:rsidRDefault="005E054B" w:rsidP="005E054B">
      <w:pPr>
        <w:tabs>
          <w:tab w:val="left" w:pos="567"/>
        </w:tabs>
        <w:autoSpaceDE w:val="0"/>
        <w:autoSpaceDN w:val="0"/>
        <w:adjustRightInd w:val="0"/>
        <w:spacing w:line="360" w:lineRule="auto"/>
        <w:ind w:right="425"/>
        <w:jc w:val="both"/>
        <w:rPr>
          <w:color w:val="000000"/>
        </w:rPr>
      </w:pPr>
    </w:p>
    <w:p w:rsidR="005E054B" w:rsidRPr="005E054B" w:rsidRDefault="005E054B" w:rsidP="005E054B">
      <w:pPr>
        <w:tabs>
          <w:tab w:val="left" w:pos="567"/>
        </w:tabs>
        <w:autoSpaceDE w:val="0"/>
        <w:autoSpaceDN w:val="0"/>
        <w:adjustRightInd w:val="0"/>
        <w:spacing w:line="360" w:lineRule="auto"/>
        <w:ind w:right="425"/>
        <w:jc w:val="both"/>
        <w:rPr>
          <w:color w:val="000000"/>
        </w:rPr>
      </w:pPr>
    </w:p>
    <w:p w:rsidR="00A94EE1" w:rsidRPr="006150ED" w:rsidRDefault="00A94EE1" w:rsidP="006150ED">
      <w:pPr>
        <w:autoSpaceDE w:val="0"/>
        <w:autoSpaceDN w:val="0"/>
        <w:adjustRightInd w:val="0"/>
        <w:spacing w:line="360" w:lineRule="auto"/>
        <w:ind w:left="142" w:right="425"/>
        <w:jc w:val="both"/>
        <w:rPr>
          <w:color w:val="000000"/>
          <w:sz w:val="22"/>
          <w:szCs w:val="22"/>
        </w:rPr>
      </w:pPr>
    </w:p>
    <w:p w:rsidR="00A94EE1" w:rsidRDefault="00A94EE1" w:rsidP="00A94EE1">
      <w:pPr>
        <w:autoSpaceDE w:val="0"/>
        <w:autoSpaceDN w:val="0"/>
        <w:adjustRightInd w:val="0"/>
        <w:jc w:val="both"/>
        <w:rPr>
          <w:color w:val="000000"/>
        </w:rPr>
      </w:pPr>
    </w:p>
    <w:p w:rsidR="00A94EE1" w:rsidRDefault="00A94EE1" w:rsidP="00A94EE1">
      <w:pPr>
        <w:autoSpaceDE w:val="0"/>
        <w:autoSpaceDN w:val="0"/>
        <w:adjustRightInd w:val="0"/>
        <w:jc w:val="both"/>
        <w:rPr>
          <w:color w:val="000000"/>
        </w:rPr>
      </w:pPr>
    </w:p>
    <w:p w:rsidR="00A94EE1" w:rsidRPr="004E3D11" w:rsidRDefault="00A94EE1" w:rsidP="00291D09">
      <w:pPr>
        <w:autoSpaceDE w:val="0"/>
        <w:autoSpaceDN w:val="0"/>
        <w:adjustRightInd w:val="0"/>
        <w:jc w:val="both"/>
        <w:rPr>
          <w:b/>
          <w:i/>
          <w:color w:val="000000"/>
          <w:sz w:val="28"/>
          <w:szCs w:val="28"/>
        </w:rPr>
      </w:pPr>
      <w:r w:rsidRPr="004E3D11">
        <w:rPr>
          <w:b/>
          <w:i/>
          <w:color w:val="000000"/>
          <w:sz w:val="28"/>
          <w:szCs w:val="28"/>
        </w:rPr>
        <w:t xml:space="preserve">              </w:t>
      </w:r>
      <w:r w:rsidR="00700D2F" w:rsidRPr="004E3D11">
        <w:rPr>
          <w:b/>
          <w:i/>
          <w:color w:val="000000"/>
          <w:sz w:val="28"/>
          <w:szCs w:val="28"/>
        </w:rPr>
        <w:t xml:space="preserve"> </w:t>
      </w:r>
      <w:r w:rsidRPr="004E3D11">
        <w:rPr>
          <w:b/>
          <w:i/>
          <w:color w:val="000000"/>
          <w:sz w:val="28"/>
          <w:szCs w:val="28"/>
        </w:rPr>
        <w:t xml:space="preserve"> </w:t>
      </w:r>
    </w:p>
    <w:p w:rsidR="00E013EC" w:rsidRPr="00700D2F" w:rsidRDefault="00E013EC">
      <w:pPr>
        <w:rPr>
          <w:i/>
          <w:lang w:val="fr-FR"/>
        </w:rPr>
      </w:pPr>
    </w:p>
    <w:sectPr w:rsidR="00E013EC" w:rsidRPr="00700D2F" w:rsidSect="000D6F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851" w:right="850" w:bottom="1134" w:left="1134" w:header="709" w:footer="709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5E4" w:rsidRDefault="00E515E4" w:rsidP="00C07BA1">
      <w:r>
        <w:separator/>
      </w:r>
    </w:p>
  </w:endnote>
  <w:endnote w:type="continuationSeparator" w:id="0">
    <w:p w:rsidR="00E515E4" w:rsidRDefault="00E515E4" w:rsidP="00C07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FF9" w:rsidRDefault="00A91FF9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FF9" w:rsidRDefault="00A91FF9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FF9" w:rsidRDefault="00A91FF9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5E4" w:rsidRDefault="00E515E4" w:rsidP="00C07BA1">
      <w:r>
        <w:separator/>
      </w:r>
    </w:p>
  </w:footnote>
  <w:footnote w:type="continuationSeparator" w:id="0">
    <w:p w:rsidR="00E515E4" w:rsidRDefault="00E515E4" w:rsidP="00C07B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FF9" w:rsidRDefault="00A91FF9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54B" w:rsidRDefault="005E054B">
    <w:pPr>
      <w:pStyle w:val="Antet"/>
    </w:pPr>
    <w:r>
      <w:rPr>
        <w:noProof/>
        <w:lang w:eastAsia="ro-RO" w:bidi="ar-SA"/>
      </w:rPr>
      <w:drawing>
        <wp:inline distT="0" distB="0" distL="0" distR="0">
          <wp:extent cx="5732145" cy="1144905"/>
          <wp:effectExtent l="0" t="0" r="1905" b="0"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imari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2145" cy="1144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FF9" w:rsidRDefault="00A91FF9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95A49"/>
    <w:multiLevelType w:val="hybridMultilevel"/>
    <w:tmpl w:val="113479AC"/>
    <w:lvl w:ilvl="0" w:tplc="0472CE68">
      <w:start w:val="11"/>
      <w:numFmt w:val="decimal"/>
      <w:lvlText w:val="%1."/>
      <w:lvlJc w:val="left"/>
      <w:pPr>
        <w:ind w:left="540" w:hanging="360"/>
      </w:pPr>
      <w:rPr>
        <w:rFonts w:cstheme="minorBidi"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260" w:hanging="360"/>
      </w:pPr>
    </w:lvl>
    <w:lvl w:ilvl="2" w:tplc="0418001B" w:tentative="1">
      <w:start w:val="1"/>
      <w:numFmt w:val="lowerRoman"/>
      <w:lvlText w:val="%3."/>
      <w:lvlJc w:val="right"/>
      <w:pPr>
        <w:ind w:left="1980" w:hanging="180"/>
      </w:pPr>
    </w:lvl>
    <w:lvl w:ilvl="3" w:tplc="0418000F" w:tentative="1">
      <w:start w:val="1"/>
      <w:numFmt w:val="decimal"/>
      <w:lvlText w:val="%4."/>
      <w:lvlJc w:val="left"/>
      <w:pPr>
        <w:ind w:left="2700" w:hanging="360"/>
      </w:pPr>
    </w:lvl>
    <w:lvl w:ilvl="4" w:tplc="04180019" w:tentative="1">
      <w:start w:val="1"/>
      <w:numFmt w:val="lowerLetter"/>
      <w:lvlText w:val="%5."/>
      <w:lvlJc w:val="left"/>
      <w:pPr>
        <w:ind w:left="3420" w:hanging="360"/>
      </w:pPr>
    </w:lvl>
    <w:lvl w:ilvl="5" w:tplc="0418001B" w:tentative="1">
      <w:start w:val="1"/>
      <w:numFmt w:val="lowerRoman"/>
      <w:lvlText w:val="%6."/>
      <w:lvlJc w:val="right"/>
      <w:pPr>
        <w:ind w:left="4140" w:hanging="180"/>
      </w:pPr>
    </w:lvl>
    <w:lvl w:ilvl="6" w:tplc="0418000F" w:tentative="1">
      <w:start w:val="1"/>
      <w:numFmt w:val="decimal"/>
      <w:lvlText w:val="%7."/>
      <w:lvlJc w:val="left"/>
      <w:pPr>
        <w:ind w:left="4860" w:hanging="360"/>
      </w:pPr>
    </w:lvl>
    <w:lvl w:ilvl="7" w:tplc="04180019" w:tentative="1">
      <w:start w:val="1"/>
      <w:numFmt w:val="lowerLetter"/>
      <w:lvlText w:val="%8."/>
      <w:lvlJc w:val="left"/>
      <w:pPr>
        <w:ind w:left="5580" w:hanging="360"/>
      </w:pPr>
    </w:lvl>
    <w:lvl w:ilvl="8" w:tplc="0418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328E1F48"/>
    <w:multiLevelType w:val="hybridMultilevel"/>
    <w:tmpl w:val="75E8B27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06707F"/>
    <w:multiLevelType w:val="hybridMultilevel"/>
    <w:tmpl w:val="CD0A91C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077211"/>
    <w:multiLevelType w:val="hybridMultilevel"/>
    <w:tmpl w:val="8FC856F6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DB6232"/>
    <w:multiLevelType w:val="hybridMultilevel"/>
    <w:tmpl w:val="C5780EA0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7DC70659"/>
    <w:multiLevelType w:val="hybridMultilevel"/>
    <w:tmpl w:val="54FE02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57DD"/>
    <w:rsid w:val="000030FA"/>
    <w:rsid w:val="000A01B2"/>
    <w:rsid w:val="000D6F8D"/>
    <w:rsid w:val="000F2829"/>
    <w:rsid w:val="00116B6C"/>
    <w:rsid w:val="00130DF2"/>
    <w:rsid w:val="001638B1"/>
    <w:rsid w:val="001713A4"/>
    <w:rsid w:val="001C58BE"/>
    <w:rsid w:val="00226F29"/>
    <w:rsid w:val="002402E6"/>
    <w:rsid w:val="00291D09"/>
    <w:rsid w:val="002B0327"/>
    <w:rsid w:val="00352769"/>
    <w:rsid w:val="003F2C2A"/>
    <w:rsid w:val="00406E01"/>
    <w:rsid w:val="00416B68"/>
    <w:rsid w:val="004936A6"/>
    <w:rsid w:val="004E1BDD"/>
    <w:rsid w:val="004E3D11"/>
    <w:rsid w:val="004E7F55"/>
    <w:rsid w:val="00580A36"/>
    <w:rsid w:val="0058466D"/>
    <w:rsid w:val="005E054B"/>
    <w:rsid w:val="006150ED"/>
    <w:rsid w:val="00622748"/>
    <w:rsid w:val="00644762"/>
    <w:rsid w:val="00700D2F"/>
    <w:rsid w:val="0072361A"/>
    <w:rsid w:val="007459C4"/>
    <w:rsid w:val="007A625B"/>
    <w:rsid w:val="007F2FA7"/>
    <w:rsid w:val="007F567C"/>
    <w:rsid w:val="008565BC"/>
    <w:rsid w:val="008A52DF"/>
    <w:rsid w:val="00911601"/>
    <w:rsid w:val="00942D20"/>
    <w:rsid w:val="00A2216E"/>
    <w:rsid w:val="00A4395C"/>
    <w:rsid w:val="00A83641"/>
    <w:rsid w:val="00A91FF9"/>
    <w:rsid w:val="00A94EE1"/>
    <w:rsid w:val="00AA6FF1"/>
    <w:rsid w:val="00AE7230"/>
    <w:rsid w:val="00B341E7"/>
    <w:rsid w:val="00B431C2"/>
    <w:rsid w:val="00BA174C"/>
    <w:rsid w:val="00BB59C6"/>
    <w:rsid w:val="00C07BA1"/>
    <w:rsid w:val="00C503A6"/>
    <w:rsid w:val="00C557DD"/>
    <w:rsid w:val="00C80042"/>
    <w:rsid w:val="00C9037B"/>
    <w:rsid w:val="00D83D3E"/>
    <w:rsid w:val="00E013EC"/>
    <w:rsid w:val="00E12EA3"/>
    <w:rsid w:val="00E515E4"/>
    <w:rsid w:val="00E552AF"/>
    <w:rsid w:val="00E95C6E"/>
    <w:rsid w:val="00ED08FA"/>
    <w:rsid w:val="00F746AB"/>
    <w:rsid w:val="00FE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FF1"/>
    <w:rPr>
      <w:sz w:val="24"/>
      <w:szCs w:val="24"/>
      <w:lang w:val="ro-RO" w:eastAsia="ro-RO"/>
    </w:rPr>
  </w:style>
  <w:style w:type="paragraph" w:styleId="Titlu1">
    <w:name w:val="heading 1"/>
    <w:basedOn w:val="Normal"/>
    <w:next w:val="Normal"/>
    <w:qFormat/>
    <w:rsid w:val="00AA6FF1"/>
    <w:pPr>
      <w:keepNext/>
      <w:outlineLvl w:val="0"/>
    </w:pPr>
    <w:rPr>
      <w:b/>
      <w:color w:val="000080"/>
      <w:sz w:val="32"/>
      <w:szCs w:val="20"/>
    </w:rPr>
  </w:style>
  <w:style w:type="paragraph" w:styleId="Titlu2">
    <w:name w:val="heading 2"/>
    <w:basedOn w:val="Normal"/>
    <w:next w:val="Normal"/>
    <w:qFormat/>
    <w:rsid w:val="00AA6FF1"/>
    <w:pPr>
      <w:keepNext/>
      <w:outlineLvl w:val="1"/>
    </w:pPr>
    <w:rPr>
      <w:color w:val="000080"/>
      <w:sz w:val="32"/>
      <w:szCs w:val="20"/>
      <w:lang w:val="en-US"/>
    </w:rPr>
  </w:style>
  <w:style w:type="paragraph" w:styleId="Titlu3">
    <w:name w:val="heading 3"/>
    <w:basedOn w:val="Normal"/>
    <w:next w:val="Normal"/>
    <w:qFormat/>
    <w:rsid w:val="00AA6FF1"/>
    <w:pPr>
      <w:keepNext/>
      <w:outlineLvl w:val="2"/>
    </w:pPr>
    <w:rPr>
      <w:b/>
      <w:sz w:val="28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nhideWhenUsed/>
    <w:rsid w:val="00C07BA1"/>
    <w:pPr>
      <w:tabs>
        <w:tab w:val="center" w:pos="4320"/>
        <w:tab w:val="right" w:pos="8640"/>
      </w:tabs>
    </w:pPr>
    <w:rPr>
      <w:rFonts w:ascii="Georgia" w:hAnsi="Georgia"/>
      <w:sz w:val="20"/>
      <w:lang w:eastAsia="en-US" w:bidi="ar-EG"/>
    </w:rPr>
  </w:style>
  <w:style w:type="character" w:customStyle="1" w:styleId="AntetCaracter">
    <w:name w:val="Antet Caracter"/>
    <w:basedOn w:val="Fontdeparagrafimplicit"/>
    <w:link w:val="Antet"/>
    <w:rsid w:val="00C07BA1"/>
    <w:rPr>
      <w:rFonts w:ascii="Georgia" w:hAnsi="Georgia"/>
      <w:szCs w:val="24"/>
      <w:lang w:val="ro-RO" w:bidi="ar-EG"/>
    </w:rPr>
  </w:style>
  <w:style w:type="paragraph" w:styleId="Subsol">
    <w:name w:val="footer"/>
    <w:basedOn w:val="Normal"/>
    <w:link w:val="SubsolCaracter"/>
    <w:rsid w:val="00C07BA1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rsid w:val="00C07BA1"/>
    <w:rPr>
      <w:sz w:val="24"/>
      <w:szCs w:val="24"/>
      <w:lang w:val="ro-RO" w:eastAsia="ro-RO"/>
    </w:rPr>
  </w:style>
  <w:style w:type="paragraph" w:styleId="Listparagraf">
    <w:name w:val="List Paragraph"/>
    <w:basedOn w:val="Normal"/>
    <w:uiPriority w:val="34"/>
    <w:qFormat/>
    <w:rsid w:val="00A94EE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Hyperlink">
    <w:name w:val="Hyperlink"/>
    <w:basedOn w:val="Fontdeparagrafimplicit"/>
    <w:uiPriority w:val="99"/>
    <w:unhideWhenUsed/>
    <w:rsid w:val="00A94EE1"/>
    <w:rPr>
      <w:color w:val="0563C1" w:themeColor="hyperlink"/>
      <w:u w:val="single"/>
    </w:rPr>
  </w:style>
  <w:style w:type="paragraph" w:styleId="TextnBalon">
    <w:name w:val="Balloon Text"/>
    <w:basedOn w:val="Normal"/>
    <w:link w:val="TextnBalonCaracter"/>
    <w:rsid w:val="005E054B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rsid w:val="005E054B"/>
    <w:rPr>
      <w:rFonts w:ascii="Tahoma" w:hAnsi="Tahoma" w:cs="Tahoma"/>
      <w:sz w:val="16"/>
      <w:szCs w:val="16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9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2.ro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484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2021-05-20T04:37:00Z</dcterms:created>
  <dcterms:modified xsi:type="dcterms:W3CDTF">2021-05-20T04:37:00Z</dcterms:modified>
</cp:coreProperties>
</file>