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eastAsia="en-US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</w:t>
      </w:r>
      <w:r w:rsidR="00960474">
        <w:rPr>
          <w:sz w:val="28"/>
          <w:szCs w:val="28"/>
        </w:rPr>
        <w:t xml:space="preserve">e recrutare pentru ocuparea unor </w:t>
      </w:r>
      <w:r w:rsidRPr="001D315A">
        <w:rPr>
          <w:sz w:val="28"/>
          <w:szCs w:val="28"/>
        </w:rPr>
        <w:t>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</w:t>
      </w:r>
      <w:r w:rsidR="00960474">
        <w:rPr>
          <w:sz w:val="28"/>
          <w:szCs w:val="28"/>
        </w:rPr>
        <w:t>din cadrul Direcţiei Publice de Evidenţă Persoane şi Stare Civilă Sector 2</w:t>
      </w:r>
      <w: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960474">
        <w:t>05.10</w:t>
      </w:r>
      <w:r w:rsidR="005273D5">
        <w:t xml:space="preserve">.2021, ora </w:t>
      </w:r>
      <w:r w:rsidR="00960474">
        <w:t>09</w:t>
      </w:r>
      <w:r w:rsidR="005273D5">
        <w:t>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t>1. Proba scrisă</w:t>
      </w:r>
      <w:r w:rsidR="00C01995">
        <w:rPr>
          <w:lang w:val="en-US"/>
        </w:rPr>
        <w:t xml:space="preserve">: </w:t>
      </w:r>
      <w:r w:rsidR="00960474">
        <w:rPr>
          <w:lang w:val="en-US"/>
        </w:rPr>
        <w:t>06.10</w:t>
      </w:r>
      <w:r>
        <w:rPr>
          <w:lang w:val="en-US"/>
        </w:rPr>
        <w:t>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F04200">
        <w:trPr>
          <w:trHeight w:val="1662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5A49A3" w:rsidRDefault="00960474" w:rsidP="00FC63B0">
            <w:pPr>
              <w:jc w:val="center"/>
              <w:rPr>
                <w:b/>
                <w:i/>
                <w:sz w:val="20"/>
                <w:szCs w:val="20"/>
              </w:rPr>
            </w:pPr>
            <w:r w:rsidRPr="005A49A3">
              <w:rPr>
                <w:b/>
                <w:i/>
                <w:sz w:val="20"/>
                <w:szCs w:val="20"/>
              </w:rPr>
              <w:t xml:space="preserve">Serviciul Evidenţă Persoane - Biroul Evidenţă Persoane 2 </w:t>
            </w:r>
          </w:p>
        </w:tc>
        <w:tc>
          <w:tcPr>
            <w:tcW w:w="1284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713669">
              <w:rPr>
                <w:sz w:val="20"/>
                <w:szCs w:val="20"/>
              </w:rPr>
              <w:t>244</w:t>
            </w:r>
            <w:r w:rsidR="00960474">
              <w:rPr>
                <w:sz w:val="20"/>
                <w:szCs w:val="20"/>
              </w:rPr>
              <w:t>428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713669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9604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>lomă de licenţă sau echivalentă</w:t>
            </w:r>
          </w:p>
        </w:tc>
        <w:tc>
          <w:tcPr>
            <w:tcW w:w="1984" w:type="dxa"/>
            <w:vAlign w:val="center"/>
          </w:tcPr>
          <w:p w:rsidR="00C01995" w:rsidRPr="00C577F0" w:rsidRDefault="00F04200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785578" w:rsidRPr="00C577F0" w:rsidRDefault="007E29D2" w:rsidP="00B30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60474" w:rsidRPr="00960474">
              <w:rPr>
                <w:sz w:val="20"/>
                <w:szCs w:val="20"/>
              </w:rPr>
              <w:t>capacitate de analiză și sinteză, organizare, abilităţi de comunicare, promptitudine în efectuarea lucrărilor, conştiinciozitate, muncă în echipă, responsabilitate, rezistenţă la stres</w:t>
            </w:r>
          </w:p>
        </w:tc>
      </w:tr>
      <w:tr w:rsidR="00960474" w:rsidRPr="00FC23F0" w:rsidTr="00F04200">
        <w:trPr>
          <w:trHeight w:val="1662"/>
        </w:trPr>
        <w:tc>
          <w:tcPr>
            <w:tcW w:w="568" w:type="dxa"/>
            <w:vAlign w:val="center"/>
          </w:tcPr>
          <w:p w:rsidR="00960474" w:rsidRPr="00C577F0" w:rsidRDefault="00960474" w:rsidP="009604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C577F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56" w:type="dxa"/>
            <w:vAlign w:val="center"/>
          </w:tcPr>
          <w:p w:rsidR="00960474" w:rsidRPr="005A49A3" w:rsidRDefault="00960474" w:rsidP="00960474">
            <w:pPr>
              <w:jc w:val="center"/>
              <w:rPr>
                <w:b/>
                <w:i/>
                <w:sz w:val="20"/>
                <w:szCs w:val="20"/>
              </w:rPr>
            </w:pPr>
            <w:r w:rsidRPr="005A49A3">
              <w:rPr>
                <w:b/>
                <w:i/>
                <w:sz w:val="20"/>
                <w:szCs w:val="20"/>
              </w:rPr>
              <w:t xml:space="preserve">Serviciul Evidenţă Persoane - Biroul Evidenţă Persoane 3 </w:t>
            </w:r>
          </w:p>
        </w:tc>
        <w:tc>
          <w:tcPr>
            <w:tcW w:w="1284" w:type="dxa"/>
            <w:vAlign w:val="center"/>
          </w:tcPr>
          <w:p w:rsidR="00960474" w:rsidRPr="00C577F0" w:rsidRDefault="00960474" w:rsidP="00960474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960474" w:rsidRPr="00C577F0" w:rsidRDefault="00960474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960474" w:rsidRPr="00C577F0" w:rsidRDefault="00960474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244431</w:t>
            </w:r>
          </w:p>
        </w:tc>
        <w:tc>
          <w:tcPr>
            <w:tcW w:w="1426" w:type="dxa"/>
            <w:vAlign w:val="center"/>
          </w:tcPr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1" w:type="dxa"/>
          </w:tcPr>
          <w:p w:rsidR="00960474" w:rsidRPr="00C577F0" w:rsidRDefault="00960474" w:rsidP="00960474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960474" w:rsidRPr="00C577F0" w:rsidRDefault="00960474" w:rsidP="00960474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960474" w:rsidRDefault="00960474" w:rsidP="00960474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960474" w:rsidRPr="00C577F0" w:rsidRDefault="00960474" w:rsidP="0096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835" w:type="dxa"/>
            <w:vAlign w:val="center"/>
          </w:tcPr>
          <w:p w:rsidR="00960474" w:rsidRPr="00C577F0" w:rsidRDefault="00960474" w:rsidP="009604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984" w:type="dxa"/>
            <w:vAlign w:val="center"/>
          </w:tcPr>
          <w:p w:rsidR="00960474" w:rsidRPr="00C577F0" w:rsidRDefault="00960474" w:rsidP="00960474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960474" w:rsidRPr="00C577F0" w:rsidRDefault="00960474" w:rsidP="00960474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960474" w:rsidRPr="00C577F0" w:rsidRDefault="00960474" w:rsidP="00960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D52C7" w:rsidRPr="005D52C7">
              <w:rPr>
                <w:sz w:val="20"/>
                <w:szCs w:val="20"/>
              </w:rPr>
              <w:t>capacitate de analiză si sinteză, organizare, abilităţi de comunicare, promptitudine în efectuarea lucrărilor, conştiinciozitate, muncă în echipă, responsabilitate, rezistenţă la stres</w:t>
            </w:r>
          </w:p>
        </w:tc>
      </w:tr>
      <w:tr w:rsidR="00960474" w:rsidRPr="00FC23F0" w:rsidTr="00F04200">
        <w:trPr>
          <w:trHeight w:val="1662"/>
        </w:trPr>
        <w:tc>
          <w:tcPr>
            <w:tcW w:w="568" w:type="dxa"/>
            <w:vAlign w:val="center"/>
          </w:tcPr>
          <w:p w:rsidR="00960474" w:rsidRPr="00C577F0" w:rsidRDefault="00FC05B5" w:rsidP="009604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  <w:r w:rsidR="00960474" w:rsidRPr="00C577F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56" w:type="dxa"/>
            <w:vAlign w:val="center"/>
          </w:tcPr>
          <w:p w:rsidR="00960474" w:rsidRPr="005A49A3" w:rsidRDefault="00960474" w:rsidP="00960474">
            <w:pPr>
              <w:jc w:val="center"/>
              <w:rPr>
                <w:b/>
                <w:i/>
                <w:sz w:val="20"/>
                <w:szCs w:val="20"/>
              </w:rPr>
            </w:pPr>
            <w:r w:rsidRPr="005A49A3">
              <w:rPr>
                <w:b/>
                <w:i/>
                <w:sz w:val="20"/>
                <w:szCs w:val="20"/>
              </w:rPr>
              <w:t xml:space="preserve">Serviciul Evidenţă Persoane - Biroul Evidenţă Persoane 4 </w:t>
            </w:r>
          </w:p>
        </w:tc>
        <w:tc>
          <w:tcPr>
            <w:tcW w:w="1284" w:type="dxa"/>
            <w:vAlign w:val="center"/>
          </w:tcPr>
          <w:p w:rsidR="00960474" w:rsidRPr="00C577F0" w:rsidRDefault="00960474" w:rsidP="00960474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960474" w:rsidRPr="00C577F0" w:rsidRDefault="00960474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960474" w:rsidRPr="00C577F0" w:rsidRDefault="00960474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244</w:t>
            </w:r>
            <w:r w:rsidR="005D52C7">
              <w:rPr>
                <w:sz w:val="20"/>
                <w:szCs w:val="20"/>
              </w:rPr>
              <w:t>434</w:t>
            </w:r>
          </w:p>
        </w:tc>
        <w:tc>
          <w:tcPr>
            <w:tcW w:w="1426" w:type="dxa"/>
            <w:vAlign w:val="center"/>
          </w:tcPr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960474" w:rsidRPr="00C577F0" w:rsidRDefault="00960474" w:rsidP="00960474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960474" w:rsidRPr="00C577F0" w:rsidRDefault="00960474" w:rsidP="00960474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960474" w:rsidRDefault="00960474" w:rsidP="00960474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960474" w:rsidRPr="00C577F0" w:rsidRDefault="00960474" w:rsidP="0096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835" w:type="dxa"/>
            <w:vAlign w:val="center"/>
          </w:tcPr>
          <w:p w:rsidR="00960474" w:rsidRPr="00C577F0" w:rsidRDefault="00960474" w:rsidP="009604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984" w:type="dxa"/>
            <w:vAlign w:val="center"/>
          </w:tcPr>
          <w:p w:rsidR="00960474" w:rsidRPr="00C577F0" w:rsidRDefault="00960474" w:rsidP="00960474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960474" w:rsidRPr="00C577F0" w:rsidRDefault="00960474" w:rsidP="00960474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960474" w:rsidRPr="00C577F0" w:rsidRDefault="00960474" w:rsidP="00960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60474">
              <w:rPr>
                <w:sz w:val="20"/>
                <w:szCs w:val="20"/>
              </w:rPr>
              <w:t>capacitate de analiză și sinteză, organizare, abilităţi de comunicare, promptitudine în efectuarea lucrărilor, conştiinciozitate, muncă în echipă, responsabilitate, rezistenţă la stres</w:t>
            </w:r>
          </w:p>
        </w:tc>
      </w:tr>
      <w:tr w:rsidR="00960474" w:rsidRPr="00FC23F0" w:rsidTr="00F04200">
        <w:trPr>
          <w:trHeight w:val="1662"/>
        </w:trPr>
        <w:tc>
          <w:tcPr>
            <w:tcW w:w="568" w:type="dxa"/>
            <w:vAlign w:val="center"/>
          </w:tcPr>
          <w:p w:rsidR="00960474" w:rsidRPr="00C577F0" w:rsidRDefault="00FC05B5" w:rsidP="009604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960474" w:rsidRPr="00C577F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56" w:type="dxa"/>
            <w:vAlign w:val="center"/>
          </w:tcPr>
          <w:p w:rsidR="00960474" w:rsidRPr="005A49A3" w:rsidRDefault="00960474" w:rsidP="00960474">
            <w:pPr>
              <w:jc w:val="center"/>
              <w:rPr>
                <w:b/>
                <w:i/>
                <w:sz w:val="20"/>
                <w:szCs w:val="20"/>
              </w:rPr>
            </w:pPr>
            <w:r w:rsidRPr="005A49A3">
              <w:rPr>
                <w:b/>
                <w:i/>
                <w:sz w:val="20"/>
                <w:szCs w:val="20"/>
              </w:rPr>
              <w:t xml:space="preserve">Serviciul Evidenţă Persoane - Biroul Evidenţă Persoane 4 </w:t>
            </w:r>
          </w:p>
        </w:tc>
        <w:tc>
          <w:tcPr>
            <w:tcW w:w="1284" w:type="dxa"/>
            <w:vAlign w:val="center"/>
          </w:tcPr>
          <w:p w:rsidR="00960474" w:rsidRPr="00C577F0" w:rsidRDefault="00960474" w:rsidP="00960474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960474" w:rsidRPr="00C577F0" w:rsidRDefault="00960474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960474" w:rsidRPr="00C577F0" w:rsidRDefault="00960474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244</w:t>
            </w:r>
            <w:r w:rsidR="005D52C7">
              <w:rPr>
                <w:sz w:val="20"/>
                <w:szCs w:val="20"/>
              </w:rPr>
              <w:t>438</w:t>
            </w:r>
          </w:p>
        </w:tc>
        <w:tc>
          <w:tcPr>
            <w:tcW w:w="1426" w:type="dxa"/>
            <w:vAlign w:val="center"/>
          </w:tcPr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960474" w:rsidRPr="00C577F0" w:rsidRDefault="00960474" w:rsidP="00960474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960474" w:rsidRPr="00C577F0" w:rsidRDefault="005D52C7" w:rsidP="009604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1" w:type="dxa"/>
          </w:tcPr>
          <w:p w:rsidR="00960474" w:rsidRPr="00C577F0" w:rsidRDefault="00960474" w:rsidP="00960474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960474" w:rsidRPr="00C577F0" w:rsidRDefault="00960474" w:rsidP="00960474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960474" w:rsidRDefault="00960474" w:rsidP="00960474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960474" w:rsidRPr="00C577F0" w:rsidRDefault="00960474" w:rsidP="0096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835" w:type="dxa"/>
            <w:vAlign w:val="center"/>
          </w:tcPr>
          <w:p w:rsidR="00960474" w:rsidRPr="00C577F0" w:rsidRDefault="00960474" w:rsidP="009604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984" w:type="dxa"/>
            <w:vAlign w:val="center"/>
          </w:tcPr>
          <w:p w:rsidR="00960474" w:rsidRPr="00C577F0" w:rsidRDefault="005D52C7" w:rsidP="00960474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960474" w:rsidRPr="00C577F0" w:rsidRDefault="00960474" w:rsidP="00960474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960474" w:rsidRPr="00C577F0" w:rsidRDefault="00960474" w:rsidP="00960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60474">
              <w:rPr>
                <w:sz w:val="20"/>
                <w:szCs w:val="20"/>
              </w:rPr>
              <w:t>capacitate de analiză și sinteză, organizare, abilităţi de comunicare, promptitudine în efectuarea lucrărilor, conştiinciozitate, muncă în echipă, responsabilitate, rezistenţă la stres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5D52C7">
        <w:rPr>
          <w:b/>
          <w:sz w:val="20"/>
          <w:szCs w:val="20"/>
        </w:rPr>
        <w:t>31</w:t>
      </w:r>
      <w:r w:rsidR="00F04200">
        <w:rPr>
          <w:b/>
          <w:sz w:val="20"/>
          <w:szCs w:val="20"/>
        </w:rPr>
        <w:t>.08.2021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855537">
        <w:rPr>
          <w:b/>
          <w:sz w:val="20"/>
          <w:szCs w:val="20"/>
        </w:rPr>
        <w:t>20.09</w:t>
      </w:r>
      <w:r w:rsidR="00DD6F6F" w:rsidRPr="00B25CF6">
        <w:rPr>
          <w:b/>
          <w:sz w:val="20"/>
          <w:szCs w:val="20"/>
        </w:rPr>
        <w:t>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5A49A3" w:rsidRDefault="005A49A3" w:rsidP="001758BE">
      <w:pPr>
        <w:tabs>
          <w:tab w:val="left" w:pos="6720"/>
        </w:tabs>
        <w:ind w:left="709" w:firstLine="709"/>
        <w:rPr>
          <w:b/>
          <w:i/>
          <w:sz w:val="22"/>
          <w:szCs w:val="22"/>
        </w:rPr>
      </w:pPr>
    </w:p>
    <w:p w:rsidR="00E013EC" w:rsidRPr="004577C6" w:rsidRDefault="0025104D" w:rsidP="005C50DB">
      <w:pPr>
        <w:tabs>
          <w:tab w:val="left" w:pos="6720"/>
        </w:tabs>
        <w:ind w:left="709"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E013EC" w:rsidRPr="004577C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DB" w:rsidRDefault="00945ADB" w:rsidP="002842DE">
      <w:r>
        <w:separator/>
      </w:r>
    </w:p>
  </w:endnote>
  <w:endnote w:type="continuationSeparator" w:id="0">
    <w:p w:rsidR="00945ADB" w:rsidRDefault="00945ADB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B" w:rsidRDefault="005475F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B" w:rsidRDefault="005475F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DB" w:rsidRDefault="00945ADB" w:rsidP="002842DE">
      <w:r>
        <w:separator/>
      </w:r>
    </w:p>
  </w:footnote>
  <w:footnote w:type="continuationSeparator" w:id="0">
    <w:p w:rsidR="00945ADB" w:rsidRDefault="00945ADB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B" w:rsidRDefault="005475F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B" w:rsidRDefault="005475F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FB" w:rsidRDefault="005475F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07F04"/>
    <w:rsid w:val="00033EB3"/>
    <w:rsid w:val="00053FC5"/>
    <w:rsid w:val="00074141"/>
    <w:rsid w:val="000759CB"/>
    <w:rsid w:val="000A591D"/>
    <w:rsid w:val="000B10E7"/>
    <w:rsid w:val="000C2917"/>
    <w:rsid w:val="000C686C"/>
    <w:rsid w:val="000F2829"/>
    <w:rsid w:val="00102B4F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2769"/>
    <w:rsid w:val="0035314A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D32CC"/>
    <w:rsid w:val="004E1BDD"/>
    <w:rsid w:val="004F30A7"/>
    <w:rsid w:val="00512ADB"/>
    <w:rsid w:val="005273D5"/>
    <w:rsid w:val="00533552"/>
    <w:rsid w:val="00542855"/>
    <w:rsid w:val="005443DA"/>
    <w:rsid w:val="005475FB"/>
    <w:rsid w:val="00555DD4"/>
    <w:rsid w:val="00560FA9"/>
    <w:rsid w:val="00561B21"/>
    <w:rsid w:val="00561D0B"/>
    <w:rsid w:val="00566159"/>
    <w:rsid w:val="00580A36"/>
    <w:rsid w:val="005A49A3"/>
    <w:rsid w:val="005A5A92"/>
    <w:rsid w:val="005C053E"/>
    <w:rsid w:val="005C50DB"/>
    <w:rsid w:val="005D52C7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90F1F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537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45ADB"/>
    <w:rsid w:val="00960474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5346"/>
    <w:rsid w:val="00A43942"/>
    <w:rsid w:val="00A52BC0"/>
    <w:rsid w:val="00A54A44"/>
    <w:rsid w:val="00A56395"/>
    <w:rsid w:val="00A65C0F"/>
    <w:rsid w:val="00A73727"/>
    <w:rsid w:val="00A73DE9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6C12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D463E"/>
    <w:rsid w:val="00EE43AB"/>
    <w:rsid w:val="00EE5BE7"/>
    <w:rsid w:val="00F02CD0"/>
    <w:rsid w:val="00F04200"/>
    <w:rsid w:val="00F23BAF"/>
    <w:rsid w:val="00F33BB4"/>
    <w:rsid w:val="00F4410D"/>
    <w:rsid w:val="00F50474"/>
    <w:rsid w:val="00F65FFD"/>
    <w:rsid w:val="00F92AD1"/>
    <w:rsid w:val="00F96BB6"/>
    <w:rsid w:val="00FA6C15"/>
    <w:rsid w:val="00FC05B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2021-08-31T04:31:00Z</dcterms:created>
  <dcterms:modified xsi:type="dcterms:W3CDTF">2021-08-31T04:31:00Z</dcterms:modified>
</cp:coreProperties>
</file>