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312" w:rsidRDefault="00F55DCB" w:rsidP="00FD5DEF">
      <w:pPr>
        <w:pStyle w:val="Default"/>
        <w:ind w:left="284" w:hanging="71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55DCB">
        <w:rPr>
          <w:rFonts w:ascii="Arial" w:hAnsi="Arial" w:cs="Times New Roman"/>
          <w:noProof/>
          <w:color w:val="auto"/>
          <w:lang w:val="en-US"/>
        </w:rPr>
        <w:drawing>
          <wp:inline distT="0" distB="0" distL="0" distR="0" wp14:anchorId="27EB16E7" wp14:editId="00DA6F51">
            <wp:extent cx="5942330" cy="1105299"/>
            <wp:effectExtent l="0" t="0" r="1270" b="0"/>
            <wp:docPr id="5" name="I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2330" cy="1105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6DD2" w:rsidRDefault="00F46DD2" w:rsidP="00F46DD2">
      <w:pPr>
        <w:pStyle w:val="Default"/>
        <w:ind w:left="284" w:hanging="710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             Direcția Management Proiecte</w:t>
      </w:r>
    </w:p>
    <w:p w:rsidR="00156312" w:rsidRDefault="00156312" w:rsidP="00156312">
      <w:pPr>
        <w:pStyle w:val="Default"/>
        <w:ind w:left="72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D5F2A" w:rsidRDefault="002D5F2A" w:rsidP="00156312">
      <w:pPr>
        <w:pStyle w:val="Default"/>
        <w:ind w:left="72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F7CFE" w:rsidRPr="00DF7CFE" w:rsidRDefault="00DF7CFE" w:rsidP="00DF7CFE">
      <w:pPr>
        <w:autoSpaceDE w:val="0"/>
        <w:autoSpaceDN w:val="0"/>
        <w:adjustRightInd w:val="0"/>
        <w:ind w:left="720"/>
        <w:jc w:val="center"/>
        <w:rPr>
          <w:b/>
          <w:bCs/>
          <w:i/>
          <w:iCs/>
          <w:color w:val="000000"/>
          <w:sz w:val="28"/>
          <w:szCs w:val="28"/>
          <w:lang w:eastAsia="en-US"/>
        </w:rPr>
      </w:pPr>
      <w:r w:rsidRPr="00DF7CFE">
        <w:rPr>
          <w:b/>
          <w:bCs/>
          <w:i/>
          <w:iCs/>
          <w:color w:val="000000"/>
          <w:sz w:val="28"/>
          <w:szCs w:val="28"/>
          <w:lang w:eastAsia="en-US"/>
        </w:rPr>
        <w:t>BIBLIOGRAFIE</w:t>
      </w:r>
    </w:p>
    <w:p w:rsidR="00DF7CFE" w:rsidRPr="00DF7CFE" w:rsidRDefault="00DF7CFE" w:rsidP="00DF7CFE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 w:val="28"/>
          <w:szCs w:val="28"/>
          <w:lang w:eastAsia="en-US"/>
        </w:rPr>
      </w:pPr>
      <w:r w:rsidRPr="00DF7CFE">
        <w:rPr>
          <w:b/>
          <w:bCs/>
          <w:i/>
          <w:iCs/>
          <w:color w:val="000000"/>
          <w:sz w:val="28"/>
          <w:szCs w:val="28"/>
          <w:lang w:eastAsia="en-US"/>
        </w:rPr>
        <w:t xml:space="preserve">la concursul de promovare în grad profesional </w:t>
      </w:r>
    </w:p>
    <w:p w:rsidR="00DF7CFE" w:rsidRDefault="00DF7CFE" w:rsidP="00DF7CFE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 w:val="28"/>
          <w:szCs w:val="28"/>
          <w:lang w:eastAsia="en-US"/>
        </w:rPr>
      </w:pPr>
      <w:r>
        <w:rPr>
          <w:b/>
          <w:bCs/>
          <w:i/>
          <w:iCs/>
          <w:color w:val="000000"/>
          <w:sz w:val="28"/>
          <w:szCs w:val="28"/>
          <w:lang w:eastAsia="en-US"/>
        </w:rPr>
        <w:t>consilier</w:t>
      </w:r>
      <w:r w:rsidRPr="00DF7CFE">
        <w:rPr>
          <w:b/>
          <w:bCs/>
          <w:i/>
          <w:iCs/>
          <w:color w:val="000000"/>
          <w:sz w:val="28"/>
          <w:szCs w:val="28"/>
          <w:lang w:eastAsia="en-US"/>
        </w:rPr>
        <w:t xml:space="preserve"> superior la Serviciul </w:t>
      </w:r>
      <w:r>
        <w:rPr>
          <w:b/>
          <w:bCs/>
          <w:i/>
          <w:iCs/>
          <w:color w:val="000000"/>
          <w:sz w:val="28"/>
          <w:szCs w:val="28"/>
          <w:lang w:eastAsia="en-US"/>
        </w:rPr>
        <w:t>Proiecte Europene</w:t>
      </w:r>
    </w:p>
    <w:p w:rsidR="00DF7CFE" w:rsidRPr="00DF7CFE" w:rsidRDefault="00DF7CFE" w:rsidP="00DF7CFE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 w:val="28"/>
          <w:szCs w:val="28"/>
          <w:lang w:eastAsia="en-US"/>
        </w:rPr>
      </w:pPr>
    </w:p>
    <w:p w:rsidR="002D5F2A" w:rsidRDefault="002D5F2A" w:rsidP="002D5F2A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8025A" w:rsidRDefault="0028025A" w:rsidP="0028025A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28025A">
        <w:rPr>
          <w:b/>
          <w:bCs/>
          <w:iCs/>
          <w:sz w:val="28"/>
          <w:szCs w:val="28"/>
        </w:rPr>
        <w:t>1.</w:t>
      </w:r>
      <w:r w:rsidRPr="0028025A">
        <w:rPr>
          <w:b/>
        </w:rPr>
        <w:t xml:space="preserve"> </w:t>
      </w:r>
      <w:r>
        <w:rPr>
          <w:b/>
        </w:rPr>
        <w:t xml:space="preserve"> </w:t>
      </w:r>
      <w:r>
        <w:rPr>
          <w:b/>
          <w:i/>
        </w:rPr>
        <w:t>Constituția României</w:t>
      </w:r>
      <w:r w:rsidR="00D14DE7">
        <w:rPr>
          <w:b/>
          <w:bCs/>
        </w:rPr>
        <w:t>, republicată</w:t>
      </w:r>
      <w:r w:rsidR="00902949">
        <w:rPr>
          <w:bCs/>
        </w:rPr>
        <w:t>;</w:t>
      </w:r>
    </w:p>
    <w:p w:rsidR="00902949" w:rsidRDefault="0028025A" w:rsidP="00902949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>
        <w:rPr>
          <w:b/>
        </w:rPr>
        <w:t>2</w:t>
      </w:r>
      <w:r w:rsidR="002D5F2A" w:rsidRPr="00377C57">
        <w:rPr>
          <w:b/>
        </w:rPr>
        <w:t>.</w:t>
      </w:r>
      <w:r w:rsidR="002D5F2A">
        <w:rPr>
          <w:b/>
        </w:rPr>
        <w:t xml:space="preserve"> </w:t>
      </w:r>
      <w:r w:rsidR="00902949">
        <w:rPr>
          <w:b/>
          <w:i/>
          <w:iCs/>
        </w:rPr>
        <w:t xml:space="preserve">Ordonanţa de urgenţă a Guvernului </w:t>
      </w:r>
      <w:r w:rsidR="00902949">
        <w:rPr>
          <w:b/>
          <w:i/>
        </w:rPr>
        <w:t>nr. 57/2019</w:t>
      </w:r>
      <w:r w:rsidR="00902949">
        <w:t xml:space="preserve">  privind  Codul  administrativ,  cu  modificările  și completările ulterioare: </w:t>
      </w:r>
      <w:r w:rsidR="00902949">
        <w:rPr>
          <w:b/>
        </w:rPr>
        <w:t>Partea a VI-a</w:t>
      </w:r>
      <w:r w:rsidR="00902949">
        <w:t xml:space="preserve">, </w:t>
      </w:r>
      <w:r w:rsidR="00902949">
        <w:rPr>
          <w:b/>
          <w:bCs/>
        </w:rPr>
        <w:t>Titlul I</w:t>
      </w:r>
      <w:r w:rsidR="00902949">
        <w:rPr>
          <w:bCs/>
        </w:rPr>
        <w:t xml:space="preserve"> - Dispoziţii generale şi </w:t>
      </w:r>
      <w:r w:rsidR="00902949">
        <w:rPr>
          <w:b/>
          <w:bCs/>
        </w:rPr>
        <w:t>Titlul II</w:t>
      </w:r>
      <w:r w:rsidR="00902949">
        <w:rPr>
          <w:bCs/>
        </w:rPr>
        <w:t>- Statutul Funcţionarilor publici;</w:t>
      </w:r>
    </w:p>
    <w:p w:rsidR="00A313E6" w:rsidRPr="00377C57" w:rsidRDefault="00A313E6" w:rsidP="00A313E6">
      <w:pPr>
        <w:spacing w:line="360" w:lineRule="auto"/>
        <w:jc w:val="both"/>
        <w:rPr>
          <w:i/>
        </w:rPr>
      </w:pPr>
      <w:r>
        <w:rPr>
          <w:b/>
          <w:i/>
          <w:iCs/>
        </w:rPr>
        <w:t xml:space="preserve">3. </w:t>
      </w:r>
      <w:r w:rsidRPr="00E209A1">
        <w:rPr>
          <w:b/>
          <w:i/>
          <w:iCs/>
        </w:rPr>
        <w:t xml:space="preserve">Ordonanţa Guvernului </w:t>
      </w:r>
      <w:r w:rsidRPr="00E209A1">
        <w:rPr>
          <w:b/>
          <w:i/>
          <w:lang w:val="it-IT"/>
        </w:rPr>
        <w:t>nr. 137/2000</w:t>
      </w:r>
      <w:r w:rsidRPr="00377C57">
        <w:rPr>
          <w:lang w:val="it-IT"/>
        </w:rPr>
        <w:t xml:space="preserve"> privind prevenirea şi sancţionarea tuturor formelor de discriminare, republicată, cu modifică</w:t>
      </w:r>
      <w:r>
        <w:rPr>
          <w:lang w:val="it-IT"/>
        </w:rPr>
        <w:t>rile şi completările ulterioare;</w:t>
      </w:r>
      <w:r w:rsidRPr="00377C57">
        <w:rPr>
          <w:b/>
          <w:lang w:val="it-IT"/>
        </w:rPr>
        <w:t xml:space="preserve">  </w:t>
      </w:r>
      <w:r w:rsidRPr="00377C57">
        <w:rPr>
          <w:i/>
        </w:rPr>
        <w:t xml:space="preserve">  </w:t>
      </w:r>
    </w:p>
    <w:p w:rsidR="00A313E6" w:rsidRDefault="00A313E6" w:rsidP="00A313E6">
      <w:pPr>
        <w:spacing w:line="360" w:lineRule="auto"/>
        <w:jc w:val="both"/>
      </w:pPr>
      <w:r w:rsidRPr="00377C57">
        <w:rPr>
          <w:b/>
        </w:rPr>
        <w:t xml:space="preserve">4. </w:t>
      </w:r>
      <w:r w:rsidRPr="00E209A1">
        <w:rPr>
          <w:b/>
          <w:i/>
        </w:rPr>
        <w:t>Legea nr. 202/2002</w:t>
      </w:r>
      <w:r w:rsidRPr="00377C57">
        <w:t xml:space="preserve"> privind egalitatea de şanse şi tratament între femei şi bărbaţi, republicată, cu modifică</w:t>
      </w:r>
      <w:r>
        <w:t>rile şi completările ulterioare;</w:t>
      </w:r>
    </w:p>
    <w:p w:rsidR="002D5F2A" w:rsidRDefault="00A313E6" w:rsidP="00F74ABD">
      <w:pPr>
        <w:autoSpaceDE w:val="0"/>
        <w:autoSpaceDN w:val="0"/>
        <w:adjustRightInd w:val="0"/>
        <w:spacing w:line="360" w:lineRule="auto"/>
        <w:jc w:val="both"/>
      </w:pPr>
      <w:r>
        <w:rPr>
          <w:b/>
        </w:rPr>
        <w:t>5</w:t>
      </w:r>
      <w:r w:rsidR="00186F24" w:rsidRPr="00186F24">
        <w:rPr>
          <w:b/>
        </w:rPr>
        <w:t>.</w:t>
      </w:r>
      <w:r w:rsidR="00DF3734">
        <w:rPr>
          <w:b/>
        </w:rPr>
        <w:t xml:space="preserve"> </w:t>
      </w:r>
      <w:r w:rsidR="002D5F2A" w:rsidRPr="00E209A1">
        <w:rPr>
          <w:b/>
          <w:i/>
          <w:iCs/>
        </w:rPr>
        <w:t>Hotărârea Guvernului</w:t>
      </w:r>
      <w:r w:rsidR="002D5F2A" w:rsidRPr="00E209A1">
        <w:rPr>
          <w:b/>
        </w:rPr>
        <w:t xml:space="preserve"> </w:t>
      </w:r>
      <w:r w:rsidR="002D5F2A">
        <w:rPr>
          <w:b/>
        </w:rPr>
        <w:t xml:space="preserve">nr. </w:t>
      </w:r>
      <w:r w:rsidR="002D5F2A" w:rsidRPr="007966A1">
        <w:rPr>
          <w:b/>
        </w:rPr>
        <w:t>907/2016</w:t>
      </w:r>
      <w:r w:rsidR="002D5F2A">
        <w:t xml:space="preserve"> privind etapele de elaborare si continutul-cadru al documentatiilor tehnico-economice aferente obiectivelor/proiectelor de investitii finantate din fonduri publice,</w:t>
      </w:r>
      <w:r w:rsidR="002D5F2A" w:rsidRPr="00802444">
        <w:t xml:space="preserve"> </w:t>
      </w:r>
      <w:r w:rsidR="002D5F2A" w:rsidRPr="00377C57">
        <w:t>cu modifică</w:t>
      </w:r>
      <w:r w:rsidR="002D5F2A">
        <w:t>rile şi completările ulterioare;</w:t>
      </w:r>
    </w:p>
    <w:p w:rsidR="00490724" w:rsidRDefault="00A313E6" w:rsidP="00F74ABD">
      <w:pPr>
        <w:spacing w:line="360" w:lineRule="auto"/>
        <w:jc w:val="both"/>
        <w:rPr>
          <w:bCs/>
        </w:rPr>
      </w:pPr>
      <w:r>
        <w:rPr>
          <w:b/>
          <w:bCs/>
        </w:rPr>
        <w:t>6</w:t>
      </w:r>
      <w:r w:rsidR="00657EAC" w:rsidRPr="00186F24">
        <w:rPr>
          <w:b/>
          <w:bCs/>
        </w:rPr>
        <w:t>.</w:t>
      </w:r>
      <w:r w:rsidR="00657EAC" w:rsidRPr="00186F24">
        <w:rPr>
          <w:b/>
        </w:rPr>
        <w:t xml:space="preserve"> </w:t>
      </w:r>
      <w:hyperlink r:id="rId8" w:history="1">
        <w:r w:rsidR="00657EAC" w:rsidRPr="00657EAC">
          <w:rPr>
            <w:rStyle w:val="Hyperlink"/>
            <w:b/>
            <w:bCs/>
            <w:i/>
            <w:color w:val="auto"/>
            <w:u w:val="none"/>
          </w:rPr>
          <w:t xml:space="preserve">Instrucțiunea nr. 41/29.05.2017 </w:t>
        </w:r>
        <w:r w:rsidR="00657EAC" w:rsidRPr="00657EAC">
          <w:rPr>
            <w:rStyle w:val="Hyperlink"/>
            <w:bCs/>
            <w:color w:val="auto"/>
            <w:u w:val="none"/>
          </w:rPr>
          <w:t>privind documentele prezentate de beneficiari la depunerea cererilor de rambursare/ plat</w:t>
        </w:r>
      </w:hyperlink>
      <w:r w:rsidR="00EC2093">
        <w:rPr>
          <w:rStyle w:val="Hyperlink"/>
          <w:bCs/>
          <w:color w:val="auto"/>
          <w:u w:val="none"/>
        </w:rPr>
        <w:t>ă</w:t>
      </w:r>
      <w:r w:rsidR="00657EAC">
        <w:rPr>
          <w:bCs/>
        </w:rPr>
        <w:t>,</w:t>
      </w:r>
      <w:r w:rsidR="00703FA3">
        <w:rPr>
          <w:bCs/>
        </w:rPr>
        <w:t xml:space="preserve"> </w:t>
      </w:r>
      <w:hyperlink r:id="rId9" w:history="1">
        <w:r w:rsidR="00657EAC" w:rsidRPr="009161B6">
          <w:rPr>
            <w:rStyle w:val="Hyperlink"/>
            <w:bCs/>
          </w:rPr>
          <w:t>www.inforegio.ro/ro/implementare/instructiuni</w:t>
        </w:r>
      </w:hyperlink>
      <w:r w:rsidR="00657EAC">
        <w:rPr>
          <w:bCs/>
        </w:rPr>
        <w:t xml:space="preserve"> </w:t>
      </w:r>
    </w:p>
    <w:p w:rsidR="00D058E0" w:rsidRDefault="00A313E6" w:rsidP="00D058E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  <w:r>
        <w:rPr>
          <w:b/>
          <w:bCs/>
        </w:rPr>
        <w:t>7</w:t>
      </w:r>
      <w:r w:rsidR="00F74ABD" w:rsidRPr="00D058E0">
        <w:rPr>
          <w:b/>
          <w:bCs/>
        </w:rPr>
        <w:t>.</w:t>
      </w:r>
      <w:r w:rsidR="00F74ABD" w:rsidRPr="00F74ABD">
        <w:rPr>
          <w:color w:val="000000"/>
          <w:sz w:val="27"/>
          <w:szCs w:val="27"/>
        </w:rPr>
        <w:t xml:space="preserve"> </w:t>
      </w:r>
      <w:r w:rsidR="00D058E0" w:rsidRPr="00D058E0">
        <w:rPr>
          <w:b/>
          <w:bCs/>
          <w:i/>
        </w:rPr>
        <w:t>Logica intervențiilor POR BI 2021-2027 (varianta 23 aprilie 2021)</w:t>
      </w:r>
      <w:r w:rsidR="00D058E0" w:rsidRPr="00D058E0">
        <w:rPr>
          <w:bCs/>
        </w:rPr>
        <w:t>,</w:t>
      </w:r>
      <w:r w:rsidR="00D058E0">
        <w:rPr>
          <w:bCs/>
        </w:rPr>
        <w:t xml:space="preserve"> </w:t>
      </w:r>
      <w:hyperlink r:id="rId10" w:history="1">
        <w:r w:rsidR="00D058E0" w:rsidRPr="00D058E0">
          <w:rPr>
            <w:bCs/>
          </w:rPr>
          <w:t>Prioritatea 2 - O regiune digitalizată</w:t>
        </w:r>
      </w:hyperlink>
      <w:r w:rsidR="00D058E0" w:rsidRPr="00D058E0">
        <w:rPr>
          <w:b/>
        </w:rPr>
        <w:t>,</w:t>
      </w:r>
      <w:r w:rsidR="00D058E0">
        <w:rPr>
          <w:b/>
        </w:rPr>
        <w:t xml:space="preserve"> </w:t>
      </w:r>
      <w:hyperlink r:id="rId11" w:history="1">
        <w:r w:rsidR="00D058E0" w:rsidRPr="00D058E0">
          <w:rPr>
            <w:bCs/>
          </w:rPr>
          <w:t>Prioritatea 3 - O regiune prietenoasă cu mediul</w:t>
        </w:r>
      </w:hyperlink>
      <w:r w:rsidR="00D058E0" w:rsidRPr="00D058E0">
        <w:rPr>
          <w:b/>
        </w:rPr>
        <w:t>,</w:t>
      </w:r>
      <w:r w:rsidR="00D058E0">
        <w:rPr>
          <w:b/>
        </w:rPr>
        <w:t xml:space="preserve"> </w:t>
      </w:r>
      <w:hyperlink r:id="rId12" w:history="1">
        <w:r w:rsidR="00D058E0" w:rsidRPr="00D058E0">
          <w:rPr>
            <w:bCs/>
          </w:rPr>
          <w:t>Prioritatea 4 - O regiune cu mobilitate ridicată și emisii scăzute de carbon</w:t>
        </w:r>
      </w:hyperlink>
      <w:r w:rsidR="00D058E0" w:rsidRPr="00D058E0">
        <w:rPr>
          <w:b/>
        </w:rPr>
        <w:t>,</w:t>
      </w:r>
      <w:r w:rsidR="00D058E0">
        <w:rPr>
          <w:b/>
        </w:rPr>
        <w:t xml:space="preserve"> </w:t>
      </w:r>
      <w:hyperlink r:id="rId13" w:history="1">
        <w:r w:rsidR="00D058E0" w:rsidRPr="00D058E0">
          <w:rPr>
            <w:bCs/>
          </w:rPr>
          <w:t>Prioritatea 5 - O regiune accesibilă</w:t>
        </w:r>
      </w:hyperlink>
      <w:r w:rsidR="00D058E0" w:rsidRPr="00D058E0">
        <w:rPr>
          <w:b/>
        </w:rPr>
        <w:t>,</w:t>
      </w:r>
      <w:r w:rsidR="00D058E0">
        <w:rPr>
          <w:b/>
        </w:rPr>
        <w:t xml:space="preserve"> </w:t>
      </w:r>
      <w:hyperlink r:id="rId14" w:history="1">
        <w:r w:rsidR="00D058E0" w:rsidRPr="00D058E0">
          <w:rPr>
            <w:bCs/>
          </w:rPr>
          <w:t>Prioritatea 6 - O regiune educată</w:t>
        </w:r>
      </w:hyperlink>
      <w:r w:rsidR="00D058E0" w:rsidRPr="00D058E0">
        <w:rPr>
          <w:b/>
        </w:rPr>
        <w:t>,</w:t>
      </w:r>
      <w:r w:rsidR="00D058E0">
        <w:rPr>
          <w:b/>
        </w:rPr>
        <w:t xml:space="preserve"> </w:t>
      </w:r>
      <w:hyperlink r:id="rId15" w:history="1">
        <w:r w:rsidR="00D058E0" w:rsidRPr="00D058E0">
          <w:rPr>
            <w:bCs/>
          </w:rPr>
          <w:t>Prioritatea 7 - O regiune atractivă</w:t>
        </w:r>
      </w:hyperlink>
      <w:r w:rsidR="00D058E0">
        <w:rPr>
          <w:b/>
        </w:rPr>
        <w:t xml:space="preserve">, </w:t>
      </w:r>
      <w:hyperlink r:id="rId16" w:history="1">
        <w:r w:rsidR="00D058E0" w:rsidRPr="002718DB">
          <w:rPr>
            <w:rStyle w:val="Hyperlink"/>
            <w:b/>
          </w:rPr>
          <w:t>https://www.adrbi.ro/programe-regionale/por-bi-2021-2027/logica-interven%C8%9Biilor-programului-opera%C8%9Bional-regional-pentru-regiunea-bucure%C8%99ti-ilfov-2021-2027-por-bi-23-aprilie-2021/</w:t>
        </w:r>
      </w:hyperlink>
    </w:p>
    <w:p w:rsidR="00D058E0" w:rsidRDefault="00A313E6" w:rsidP="00D058E0">
      <w:pPr>
        <w:spacing w:line="360" w:lineRule="auto"/>
        <w:rPr>
          <w:bCs/>
        </w:rPr>
      </w:pPr>
      <w:r>
        <w:rPr>
          <w:b/>
        </w:rPr>
        <w:t>8</w:t>
      </w:r>
      <w:r w:rsidR="00D058E0">
        <w:rPr>
          <w:b/>
        </w:rPr>
        <w:t>.</w:t>
      </w:r>
      <w:r w:rsidR="00D058E0" w:rsidRPr="005F6010">
        <w:rPr>
          <w:lang w:val="it-IT"/>
        </w:rPr>
        <w:t xml:space="preserve"> </w:t>
      </w:r>
      <w:r w:rsidR="00D058E0" w:rsidRPr="00E209A1">
        <w:rPr>
          <w:b/>
          <w:i/>
          <w:lang w:val="it-IT"/>
        </w:rPr>
        <w:t>Atribuţiile</w:t>
      </w:r>
      <w:r w:rsidR="00D058E0" w:rsidRPr="00E209A1">
        <w:rPr>
          <w:i/>
          <w:lang w:val="it-IT"/>
        </w:rPr>
        <w:t xml:space="preserve"> </w:t>
      </w:r>
      <w:r w:rsidR="007B19B3" w:rsidRPr="007B19B3">
        <w:rPr>
          <w:b/>
          <w:i/>
          <w:lang w:val="it-IT"/>
        </w:rPr>
        <w:t>Serviciului Proiecte Europene</w:t>
      </w:r>
      <w:r w:rsidR="00D058E0" w:rsidRPr="005F6010">
        <w:rPr>
          <w:lang w:val="it-IT"/>
        </w:rPr>
        <w:t>, din cadrul Direcţiei</w:t>
      </w:r>
      <w:r w:rsidR="00D058E0" w:rsidRPr="004A753A">
        <w:rPr>
          <w:bCs/>
        </w:rPr>
        <w:t xml:space="preserve"> </w:t>
      </w:r>
      <w:r w:rsidR="00D058E0">
        <w:rPr>
          <w:bCs/>
        </w:rPr>
        <w:t>Management Proiecte</w:t>
      </w:r>
      <w:r w:rsidR="00D058E0" w:rsidRPr="004A753A">
        <w:rPr>
          <w:bCs/>
        </w:rPr>
        <w:t>, conform Regulamentului</w:t>
      </w:r>
      <w:r w:rsidR="00D058E0">
        <w:rPr>
          <w:bCs/>
        </w:rPr>
        <w:t xml:space="preserve"> de Organizare şi Funcţionarea a</w:t>
      </w:r>
      <w:r w:rsidR="00D058E0" w:rsidRPr="004A753A">
        <w:rPr>
          <w:bCs/>
        </w:rPr>
        <w:t xml:space="preserve">l </w:t>
      </w:r>
      <w:r w:rsidR="00D058E0" w:rsidRPr="005F6010">
        <w:rPr>
          <w:bCs/>
        </w:rPr>
        <w:t>Primă</w:t>
      </w:r>
      <w:r w:rsidR="00D058E0" w:rsidRPr="005F6010">
        <w:rPr>
          <w:lang w:val="it-IT"/>
        </w:rPr>
        <w:t xml:space="preserve">riei </w:t>
      </w:r>
      <w:r w:rsidR="00D058E0" w:rsidRPr="004A753A">
        <w:rPr>
          <w:bCs/>
        </w:rPr>
        <w:t xml:space="preserve">Sectorului 2, disponibil pe site-ul Primăriei Sectorului 2, </w:t>
      </w:r>
      <w:hyperlink r:id="rId17" w:history="1">
        <w:r w:rsidR="00D058E0" w:rsidRPr="004A753A">
          <w:rPr>
            <w:color w:val="0563C1"/>
            <w:u w:val="single"/>
          </w:rPr>
          <w:t>www.ps2.ro</w:t>
        </w:r>
      </w:hyperlink>
      <w:r w:rsidR="00D058E0">
        <w:rPr>
          <w:bCs/>
        </w:rPr>
        <w:t>;</w:t>
      </w:r>
    </w:p>
    <w:p w:rsidR="00F46DD2" w:rsidRDefault="00F46DD2" w:rsidP="00F46DD2">
      <w:pPr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 xml:space="preserve">               </w:t>
      </w:r>
    </w:p>
    <w:p w:rsidR="00F46DD2" w:rsidRPr="00C6422F" w:rsidRDefault="00F46DD2" w:rsidP="00384857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6"/>
          <w:szCs w:val="26"/>
        </w:rPr>
        <w:t xml:space="preserve"> </w:t>
      </w:r>
      <w:bookmarkStart w:id="0" w:name="_GoBack"/>
      <w:bookmarkEnd w:id="0"/>
    </w:p>
    <w:sectPr w:rsidR="00F46DD2" w:rsidRPr="00C6422F" w:rsidSect="00F32CD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426" w:right="1138" w:bottom="245" w:left="1411" w:header="0" w:footer="706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88F" w:rsidRDefault="000F588F" w:rsidP="002D5F2A">
      <w:r>
        <w:separator/>
      </w:r>
    </w:p>
  </w:endnote>
  <w:endnote w:type="continuationSeparator" w:id="0">
    <w:p w:rsidR="000F588F" w:rsidRDefault="000F588F" w:rsidP="002D5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B1A" w:rsidRDefault="005A4B1A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B1A" w:rsidRDefault="005A4B1A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B1A" w:rsidRDefault="005A4B1A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88F" w:rsidRDefault="000F588F" w:rsidP="002D5F2A">
      <w:r>
        <w:separator/>
      </w:r>
    </w:p>
  </w:footnote>
  <w:footnote w:type="continuationSeparator" w:id="0">
    <w:p w:rsidR="000F588F" w:rsidRDefault="000F588F" w:rsidP="002D5F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B1A" w:rsidRDefault="005A4B1A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B1A" w:rsidRDefault="005A4B1A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B1A" w:rsidRDefault="005A4B1A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EA5F0A"/>
    <w:multiLevelType w:val="hybridMultilevel"/>
    <w:tmpl w:val="6798BAF0"/>
    <w:lvl w:ilvl="0" w:tplc="E8EAE87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12"/>
    <w:rsid w:val="00013D45"/>
    <w:rsid w:val="000221E0"/>
    <w:rsid w:val="000644E7"/>
    <w:rsid w:val="000B40FE"/>
    <w:rsid w:val="000C794E"/>
    <w:rsid w:val="000E6636"/>
    <w:rsid w:val="000F588F"/>
    <w:rsid w:val="000F7F85"/>
    <w:rsid w:val="001557C1"/>
    <w:rsid w:val="00156312"/>
    <w:rsid w:val="00186F24"/>
    <w:rsid w:val="00197143"/>
    <w:rsid w:val="001B0C69"/>
    <w:rsid w:val="001B457A"/>
    <w:rsid w:val="001C4E07"/>
    <w:rsid w:val="001F62F7"/>
    <w:rsid w:val="00207686"/>
    <w:rsid w:val="00242169"/>
    <w:rsid w:val="0028025A"/>
    <w:rsid w:val="00292201"/>
    <w:rsid w:val="002A1152"/>
    <w:rsid w:val="002C4F99"/>
    <w:rsid w:val="002D5F2A"/>
    <w:rsid w:val="002E2298"/>
    <w:rsid w:val="002E79D4"/>
    <w:rsid w:val="003023FB"/>
    <w:rsid w:val="0038129B"/>
    <w:rsid w:val="00384857"/>
    <w:rsid w:val="00394599"/>
    <w:rsid w:val="003B1FFC"/>
    <w:rsid w:val="003D21F5"/>
    <w:rsid w:val="003E2298"/>
    <w:rsid w:val="003F661F"/>
    <w:rsid w:val="00421E9A"/>
    <w:rsid w:val="00426951"/>
    <w:rsid w:val="004446B4"/>
    <w:rsid w:val="00490724"/>
    <w:rsid w:val="0053064B"/>
    <w:rsid w:val="00565175"/>
    <w:rsid w:val="005A2BBB"/>
    <w:rsid w:val="005A4B1A"/>
    <w:rsid w:val="005D4A26"/>
    <w:rsid w:val="005F6010"/>
    <w:rsid w:val="00601A46"/>
    <w:rsid w:val="00606A62"/>
    <w:rsid w:val="006434DC"/>
    <w:rsid w:val="00657EAC"/>
    <w:rsid w:val="00682CFC"/>
    <w:rsid w:val="006A5B0C"/>
    <w:rsid w:val="006C1136"/>
    <w:rsid w:val="00703FA3"/>
    <w:rsid w:val="0071029B"/>
    <w:rsid w:val="00751EBE"/>
    <w:rsid w:val="007751BD"/>
    <w:rsid w:val="00775E17"/>
    <w:rsid w:val="007816DE"/>
    <w:rsid w:val="007966A1"/>
    <w:rsid w:val="007A11EF"/>
    <w:rsid w:val="007A7D61"/>
    <w:rsid w:val="007B19B3"/>
    <w:rsid w:val="007B651F"/>
    <w:rsid w:val="007C257F"/>
    <w:rsid w:val="007D30F9"/>
    <w:rsid w:val="007E630D"/>
    <w:rsid w:val="007F3FD1"/>
    <w:rsid w:val="00802444"/>
    <w:rsid w:val="00815D4E"/>
    <w:rsid w:val="00830176"/>
    <w:rsid w:val="008672A8"/>
    <w:rsid w:val="008B1A08"/>
    <w:rsid w:val="008D4485"/>
    <w:rsid w:val="00902949"/>
    <w:rsid w:val="0094363F"/>
    <w:rsid w:val="009816A3"/>
    <w:rsid w:val="009951C1"/>
    <w:rsid w:val="009B3803"/>
    <w:rsid w:val="009B4110"/>
    <w:rsid w:val="009D0FDE"/>
    <w:rsid w:val="009D4D9B"/>
    <w:rsid w:val="009F4FC3"/>
    <w:rsid w:val="00A027D3"/>
    <w:rsid w:val="00A05A44"/>
    <w:rsid w:val="00A122B0"/>
    <w:rsid w:val="00A249DA"/>
    <w:rsid w:val="00A313E6"/>
    <w:rsid w:val="00A43417"/>
    <w:rsid w:val="00A53AE4"/>
    <w:rsid w:val="00A87CFF"/>
    <w:rsid w:val="00AB11F6"/>
    <w:rsid w:val="00B112EE"/>
    <w:rsid w:val="00B23017"/>
    <w:rsid w:val="00B528D5"/>
    <w:rsid w:val="00B65EED"/>
    <w:rsid w:val="00BF3832"/>
    <w:rsid w:val="00C01336"/>
    <w:rsid w:val="00C109C3"/>
    <w:rsid w:val="00C11879"/>
    <w:rsid w:val="00C6422F"/>
    <w:rsid w:val="00C72CA5"/>
    <w:rsid w:val="00C75BCC"/>
    <w:rsid w:val="00CB1C60"/>
    <w:rsid w:val="00D058E0"/>
    <w:rsid w:val="00D14DE7"/>
    <w:rsid w:val="00D21943"/>
    <w:rsid w:val="00D258D5"/>
    <w:rsid w:val="00D42E07"/>
    <w:rsid w:val="00D52999"/>
    <w:rsid w:val="00DF3734"/>
    <w:rsid w:val="00DF4242"/>
    <w:rsid w:val="00DF7CFE"/>
    <w:rsid w:val="00E209A1"/>
    <w:rsid w:val="00E4435E"/>
    <w:rsid w:val="00E66C9A"/>
    <w:rsid w:val="00EB4064"/>
    <w:rsid w:val="00EC2093"/>
    <w:rsid w:val="00EF0700"/>
    <w:rsid w:val="00F32CD2"/>
    <w:rsid w:val="00F46DD2"/>
    <w:rsid w:val="00F55DCB"/>
    <w:rsid w:val="00F74ABD"/>
    <w:rsid w:val="00F96C21"/>
    <w:rsid w:val="00FC7BDF"/>
    <w:rsid w:val="00FD5DEF"/>
    <w:rsid w:val="00FE77AB"/>
    <w:rsid w:val="00FF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3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15631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Subsol">
    <w:name w:val="footer"/>
    <w:basedOn w:val="Normal"/>
    <w:link w:val="SubsolCaracter"/>
    <w:unhideWhenUsed/>
    <w:rsid w:val="00156312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rsid w:val="00156312"/>
    <w:rPr>
      <w:rFonts w:ascii="Times New Roman" w:eastAsia="Times New Roman" w:hAnsi="Times New Roman" w:cs="Times New Roman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56312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56312"/>
    <w:rPr>
      <w:rFonts w:ascii="Tahoma" w:eastAsia="Times New Roman" w:hAnsi="Tahoma" w:cs="Tahoma"/>
      <w:sz w:val="16"/>
      <w:szCs w:val="16"/>
      <w:lang w:eastAsia="ro-RO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5F6010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5F6010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basedOn w:val="Fontdeparagrafimplicit"/>
    <w:uiPriority w:val="99"/>
    <w:unhideWhenUsed/>
    <w:rsid w:val="002D5F2A"/>
    <w:rPr>
      <w:color w:val="0000FF" w:themeColor="hyperlink"/>
      <w:u w:val="single"/>
    </w:rPr>
  </w:style>
  <w:style w:type="character" w:customStyle="1" w:styleId="wffiletext">
    <w:name w:val="wf_file_text"/>
    <w:basedOn w:val="Fontdeparagrafimplicit"/>
    <w:rsid w:val="00657EAC"/>
  </w:style>
  <w:style w:type="paragraph" w:styleId="Antet">
    <w:name w:val="header"/>
    <w:basedOn w:val="Normal"/>
    <w:link w:val="AntetCaracter"/>
    <w:uiPriority w:val="99"/>
    <w:unhideWhenUsed/>
    <w:rsid w:val="005A4B1A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A4B1A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D058E0"/>
    <w:pPr>
      <w:spacing w:before="100" w:beforeAutospacing="1" w:after="100" w:afterAutospacing="1"/>
    </w:pPr>
  </w:style>
  <w:style w:type="character" w:styleId="Robust">
    <w:name w:val="Strong"/>
    <w:basedOn w:val="Fontdeparagrafimplicit"/>
    <w:uiPriority w:val="22"/>
    <w:qFormat/>
    <w:rsid w:val="00D058E0"/>
    <w:rPr>
      <w:b/>
      <w:bCs/>
    </w:rPr>
  </w:style>
  <w:style w:type="character" w:styleId="HyperlinkParcurs">
    <w:name w:val="FollowedHyperlink"/>
    <w:basedOn w:val="Fontdeparagrafimplicit"/>
    <w:uiPriority w:val="99"/>
    <w:semiHidden/>
    <w:unhideWhenUsed/>
    <w:rsid w:val="00D058E0"/>
    <w:rPr>
      <w:color w:val="800080" w:themeColor="followedHyperlink"/>
      <w:u w:val="single"/>
    </w:rPr>
  </w:style>
  <w:style w:type="character" w:customStyle="1" w:styleId="Heading3">
    <w:name w:val="Heading #3_"/>
    <w:link w:val="Heading30"/>
    <w:uiPriority w:val="99"/>
    <w:locked/>
    <w:rsid w:val="00A05A44"/>
    <w:rPr>
      <w:b/>
      <w:bCs/>
      <w:i/>
      <w:iCs/>
      <w:sz w:val="28"/>
      <w:szCs w:val="28"/>
      <w:shd w:val="clear" w:color="auto" w:fill="FFFFFF"/>
    </w:rPr>
  </w:style>
  <w:style w:type="paragraph" w:customStyle="1" w:styleId="Heading30">
    <w:name w:val="Heading #3"/>
    <w:basedOn w:val="Normal"/>
    <w:link w:val="Heading3"/>
    <w:uiPriority w:val="99"/>
    <w:rsid w:val="00A05A44"/>
    <w:pPr>
      <w:widowControl w:val="0"/>
      <w:shd w:val="clear" w:color="auto" w:fill="FFFFFF"/>
      <w:spacing w:before="960" w:line="485" w:lineRule="exact"/>
      <w:jc w:val="center"/>
      <w:outlineLvl w:val="2"/>
    </w:pPr>
    <w:rPr>
      <w:rFonts w:asciiTheme="minorHAnsi" w:eastAsiaTheme="minorHAnsi" w:hAnsiTheme="minorHAnsi" w:cstheme="minorBidi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foregio.ro/images/documente/comunicare/publicatii/Instructiune_41.rar" TargetMode="External"/><Relationship Id="rId13" Type="http://schemas.openxmlformats.org/officeDocument/2006/relationships/hyperlink" Target="https://www.adrbi.ro/media/2281/prioritatea5_porbi.pdf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jpeg"/><Relationship Id="rId12" Type="http://schemas.openxmlformats.org/officeDocument/2006/relationships/hyperlink" Target="https://www.adrbi.ro/media/2280/prioritatea4_porbi.pdf" TargetMode="External"/><Relationship Id="rId17" Type="http://schemas.openxmlformats.org/officeDocument/2006/relationships/hyperlink" Target="http://www.ps2.ro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adrbi.ro/programe-regionale/por-bi-2021-2027/logica-interven%C8%9Biilor-programului-opera%C8%9Bional-regional-pentru-regiunea-bucure%C8%99ti-ilfov-2021-2027-por-bi-23-aprilie-2021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drbi.ro/media/2279/prioritatea3_porbi.pdf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adrbi.ro/media/2283/prioritatea7_porbi.pdf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www.adrbi.ro/media/2278/prioritatea2_porbi.pdf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inforegio.ro/ro/implementare/instructiuni" TargetMode="External"/><Relationship Id="rId14" Type="http://schemas.openxmlformats.org/officeDocument/2006/relationships/hyperlink" Target="https://www.adrbi.ro/media/2282/prioritatea6_porbi.pdf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2021-11-04T11:11:00Z</dcterms:created>
  <dcterms:modified xsi:type="dcterms:W3CDTF">2021-12-28T08:29:00Z</dcterms:modified>
</cp:coreProperties>
</file>