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A9" w:rsidRDefault="008B01A9">
      <w:bookmarkStart w:id="0" w:name="_GoBack"/>
    </w:p>
    <w:p w:rsidR="00BB680F" w:rsidRPr="008B01A9" w:rsidRDefault="008B01A9" w:rsidP="008B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A9">
        <w:rPr>
          <w:rFonts w:ascii="Times New Roman" w:hAnsi="Times New Roman" w:cs="Times New Roman"/>
          <w:b/>
          <w:sz w:val="28"/>
          <w:szCs w:val="28"/>
        </w:rPr>
        <w:t>Atribuţiile din fişa postului de referent SSD IA</w:t>
      </w:r>
      <w:r w:rsidRPr="008B01A9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8B01A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1A9">
        <w:rPr>
          <w:rFonts w:ascii="Times New Roman" w:hAnsi="Times New Roman" w:cs="Times New Roman"/>
          <w:b/>
          <w:sz w:val="28"/>
          <w:szCs w:val="28"/>
        </w:rPr>
        <w:t>Biroul Evidenţă Persoane 3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1. Gestionează documentele create/gestionate în cadrul structurilor din cadrul Direcţiei Publice de Evidenţă Persoane şi Stare Civilă;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2. Verifică întocmirea dosarelor cu documente ce urmează a fi predate în Arhiva Direcţiei;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3. Desfăşoară activităţile necesare în vederea predării dosarelor la SC STEFADINA SA;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4. Desfăşoară activităţi de scoatere din arhivă a documentelor solicitate în original sau fotocopie de instituţii ale statului;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5. Asigură reintroducerea în fondul arhivistic al direcţiei a documentelor care au fost predate la solicitarea instituţiilor abilitate;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 xml:space="preserve">6. </w:t>
      </w:r>
      <w:proofErr w:type="spellStart"/>
      <w:r w:rsidRPr="00E04918">
        <w:rPr>
          <w:color w:val="000000"/>
        </w:rPr>
        <w:t>Indosariază</w:t>
      </w:r>
      <w:proofErr w:type="spellEnd"/>
      <w:r w:rsidRPr="00E04918">
        <w:rPr>
          <w:color w:val="000000"/>
        </w:rPr>
        <w:t xml:space="preserve"> documentele ce urmează a fi arhivate;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7. Iniţiază şi organizează activitatea de întocmire a nomenclatorului arhivistic;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8. Asigură legătura cu Arhivele Naţionale în vederea confirmării nomenclatorului arhivistic şi urmăreşte modul de aplicare a nomenclatorului la constituirea dosarului;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9. Verifică şi preia de la compartimentele din cadrul Direcţiei, pe bază de inventar, dosarele constituite;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10. Asigură evidenţa tuturor documentelor intrate şi ieşite din arhivă pe bază de registru de evidenţă;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11. Urmăreşte modul de aplicare a nomenclatorului arhivistic la compartimentele din cadrul direcţiei, pentru constituirea corectă a arhivei curente;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12. Supraveghează modul cum sunt constituite unităţile arhivistice, cum sunt inventariate şi pregătite pentru predarea la arhiva instituţiei;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13. Informează conducerea instituţiei despre eventuale nereguli (degradări, distrugeri, sustrageri de documente) şi propune măsuri în vederea asigurării condiţiilor corespunzătoare de păstrare şi conservare a arhivei;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14. Pune la dispoziţia delegatului Arhivelor Naţionale, cu prilejul efectuării operaţiunilor de control a tuturor datelor, informaţiilor şi documentelor solicitate privind situaţia fondurilor arhivistice create şi deţinute;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15. Propune, ori de câte ori este necesar modificarea/completarea Nomenclatorului arhivistic;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lastRenderedPageBreak/>
        <w:t>16. Răspunde de ordonarea dosarelor ce cuprind documentele aflate în depozitul arhivistic, potrivit Legii nr. 16/1996, republicată;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17. Rezolvă corespondenţa repartizată, în termenele stabilite;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18. Ordonează documentele după Nomenclatorul Arhivistic cronologic şi pe compartimente;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19. Inventariază documentele arhivate în vederea selecţionării;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20. Eliberează la cerere documente din arhiva direcţiei;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21. Arhivează documentele care i-au fost repartizate şi au fost soluţionate;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22. Răspunde de activităţile de organizare, conservare şi utilizare în procesul muncii, a evidenţelor locale, Direcţiei Publice de Evidenţă Persoane şi Stare Civilă Sector 2;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23. Desfăşoară activităţile de soluţionare, creare, folosire şi păstrare a arhivei Direcţiei Publice de Evidenţă Persoane şi Stare Civilă Sector 2;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24. înregistrează corespondenţa în aplicaţia INFOCET şi operează soluţionarea acesteia cu/</w:t>
      </w:r>
      <w:proofErr w:type="spellStart"/>
      <w:r w:rsidRPr="00E04918">
        <w:rPr>
          <w:color w:val="000000"/>
        </w:rPr>
        <w:t>fară</w:t>
      </w:r>
      <w:proofErr w:type="spellEnd"/>
      <w:r w:rsidRPr="00E04918">
        <w:rPr>
          <w:color w:val="000000"/>
        </w:rPr>
        <w:t xml:space="preserve"> text, cu respectarea termenului de soluţionare stabilit/legal;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25. Acordă sprijin în vederea identificării operative a persoanelor internate în unităţi sanitare, ce nu posedă asupra lor acte de identitate;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26. Verifică, întocmeşte şi eliberează adeverinţe prin care atestă adresa de domiciliu/reşedinţă;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27. Verifică şi soluţionează cereri ale persoanelor fizice şi juridice prin care se solicită comunicarea datelor cu caracter personal;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28. Clarifică neconcordanţele dintre nomenclatorul arterelor de circulaţie şi situaţia din teren, respectiv din actele de identitate şi cele de spaţiu ale cetăţenilor;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 xml:space="preserve">29. Realizează în mod operativ şi de calitate sarcinile comune ce îi revin, în colaborare cu formaţiunile de evidenţă a persoanelor, inclusiv cu unităţile operative ale </w:t>
      </w:r>
      <w:proofErr w:type="spellStart"/>
      <w:r w:rsidRPr="00E04918">
        <w:rPr>
          <w:color w:val="000000"/>
        </w:rPr>
        <w:t>M.A.I.în</w:t>
      </w:r>
      <w:proofErr w:type="spellEnd"/>
      <w:r w:rsidRPr="00E04918">
        <w:rPr>
          <w:color w:val="000000"/>
        </w:rPr>
        <w:t xml:space="preserve"> temeiul legii.</w:t>
      </w:r>
    </w:p>
    <w:p w:rsidR="00E04918" w:rsidRPr="00E04918" w:rsidRDefault="00E04918" w:rsidP="00E04918">
      <w:pPr>
        <w:pStyle w:val="NormalWeb"/>
        <w:rPr>
          <w:color w:val="000000"/>
        </w:rPr>
      </w:pPr>
      <w:r w:rsidRPr="00E04918">
        <w:rPr>
          <w:color w:val="000000"/>
        </w:rPr>
        <w:t>30. Participă la identificarea unor persoane cu identitate necunoscută, precum şi a părinţilor copiilor abandonaţi în colaborare cu formaţiunile de poliţie.</w:t>
      </w:r>
    </w:p>
    <w:p w:rsidR="008B01A9" w:rsidRDefault="008B01A9" w:rsidP="008B01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B01A9" w:rsidSect="00BB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1A9"/>
    <w:rsid w:val="00395D6F"/>
    <w:rsid w:val="00893B06"/>
    <w:rsid w:val="008B01A9"/>
    <w:rsid w:val="00BB680F"/>
    <w:rsid w:val="00E0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2022-04-19T06:08:00Z</dcterms:created>
  <dcterms:modified xsi:type="dcterms:W3CDTF">2022-04-19T07:13:00Z</dcterms:modified>
</cp:coreProperties>
</file>