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59" w:rsidRDefault="00434410" w:rsidP="00434410">
      <w:pPr>
        <w:jc w:val="center"/>
      </w:pPr>
      <w:r w:rsidRPr="00434410">
        <w:rPr>
          <w:rFonts w:ascii="Arial" w:hAnsi="Arial"/>
          <w:noProof/>
          <w:lang w:val="en-US" w:eastAsia="en-US"/>
        </w:rPr>
        <w:drawing>
          <wp:inline distT="0" distB="0" distL="0" distR="0" wp14:anchorId="7AF4989B" wp14:editId="148F6B52">
            <wp:extent cx="5940425" cy="1104944"/>
            <wp:effectExtent l="0" t="0" r="3175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proofErr w:type="spellStart"/>
      <w:r w:rsidRPr="00D15FF3">
        <w:rPr>
          <w:b/>
          <w:bCs/>
          <w:color w:val="000080"/>
          <w:lang w:eastAsia="en-US"/>
        </w:rPr>
        <w:t>Atribuţiile</w:t>
      </w:r>
      <w:proofErr w:type="spellEnd"/>
      <w:r w:rsidRPr="00D15FF3">
        <w:rPr>
          <w:b/>
          <w:bCs/>
          <w:color w:val="000080"/>
          <w:lang w:eastAsia="en-US"/>
        </w:rPr>
        <w:t xml:space="preserve"> postului:</w:t>
      </w:r>
      <w:r w:rsidR="00FF5DAD">
        <w:rPr>
          <w:b/>
          <w:bCs/>
          <w:color w:val="000080"/>
          <w:lang w:eastAsia="en-US"/>
        </w:rPr>
        <w:t xml:space="preserve"> C</w:t>
      </w:r>
      <w:bookmarkStart w:id="0" w:name="_GoBack"/>
      <w:bookmarkEnd w:id="0"/>
      <w:r>
        <w:rPr>
          <w:b/>
          <w:bCs/>
          <w:color w:val="000080"/>
          <w:lang w:eastAsia="en-US"/>
        </w:rPr>
        <w:t>onsilier S</w:t>
      </w:r>
      <w:r w:rsidR="00D676E0">
        <w:rPr>
          <w:b/>
          <w:bCs/>
          <w:color w:val="000080"/>
          <w:lang w:eastAsia="en-US"/>
        </w:rPr>
        <w:t xml:space="preserve"> </w:t>
      </w:r>
      <w:r>
        <w:rPr>
          <w:b/>
          <w:bCs/>
          <w:color w:val="000080"/>
          <w:lang w:eastAsia="en-US"/>
        </w:rPr>
        <w:t>I</w:t>
      </w:r>
      <w:r w:rsidR="00904DC7">
        <w:rPr>
          <w:b/>
          <w:bCs/>
          <w:color w:val="000080"/>
          <w:lang w:eastAsia="en-US"/>
        </w:rPr>
        <w:t>A</w:t>
      </w:r>
      <w:r w:rsidR="00D67187">
        <w:rPr>
          <w:b/>
          <w:bCs/>
          <w:color w:val="000080"/>
          <w:lang w:eastAsia="en-US"/>
        </w:rPr>
        <w:t xml:space="preserve"> </w:t>
      </w:r>
      <w:r>
        <w:rPr>
          <w:b/>
          <w:bCs/>
          <w:color w:val="000080"/>
          <w:lang w:eastAsia="en-US"/>
        </w:rPr>
        <w:t xml:space="preserve">la </w:t>
      </w:r>
      <w:r w:rsidR="00D676E0">
        <w:rPr>
          <w:b/>
          <w:bCs/>
          <w:color w:val="000080"/>
          <w:lang w:eastAsia="en-US"/>
        </w:rPr>
        <w:t>Biroul Evidență Persoane 3</w:t>
      </w:r>
    </w:p>
    <w:p w:rsidR="003D1E96" w:rsidRDefault="003D1E96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Gestionează documentele create/gestionate în cadrul structurilor din cadrul Direcției Publice de Evidență Persoane și Stare Civilă;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Verifică întocmirea dosarelor cu documente ce urmează a fi predate în Arhiva Direcției;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Desfășoară activitățile necesare în vederea predării dosarelor la SC STEFADINA SA;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Desfășoară activități de scoatere din arhivă a documentelor solicitate în original sau fotocopie de instituții ale statului;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Asigură reintroducerea în fondul arhivistic al direcției a documentelor care au fost predate la solicitarea instituțiilor abilitate;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proofErr w:type="spellStart"/>
      <w:r w:rsidRPr="00D676E0">
        <w:rPr>
          <w:sz w:val="23"/>
          <w:szCs w:val="23"/>
          <w:lang w:eastAsia="en-US"/>
        </w:rPr>
        <w:t>Îndosariază</w:t>
      </w:r>
      <w:proofErr w:type="spellEnd"/>
      <w:r w:rsidRPr="00D676E0">
        <w:rPr>
          <w:sz w:val="23"/>
          <w:szCs w:val="23"/>
          <w:lang w:eastAsia="en-US"/>
        </w:rPr>
        <w:t xml:space="preserve"> documentele ce urmează a fi arhivate;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Inițiază și organizează activitatea de întocmire a nomenclatorului arhivistic;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Asigură legătura cu Arhivele Naționale în vederea confirmării nomenclatorului arhivistic și urmărește modul de aplicare a nomenclatorului la constituirea dosarului;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Verifică și preia de la compartimentele din cadrul Direcției, pe bază de inventar, dosarele constituite;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Asigură evidența tuturor documentelor intrate și ieșite din arhivă pe bază de registru de evidență;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Urmărește modul de aplicare a nomenclatorului arhivistic la compartimentele din cadrul direcției, pentru constituirea corectă a arhivei curente;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Supraveghează modul cum sunt constituite unitățile arhivistice, cum sunt inventariate și pregătite pentru predarea la arhiva instituției;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Informează conducerea instituției despre eventuale nereguli (degradări, distrugeri, sustrageri de documente) și propune măsuri în vederea asigurării condițiilor corespunzătoare de păstrare și conservare a arhivei;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Pune la dispoziția delegatului Arhivelor Naționale, cu prilejul efectuării operațiunilor de control  a tuturor datelor, informațiilor și documentelor solicitate privind situația fondurilor arhivistice create și deținute;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Propune, ori de câte ori este necesar modificarea/completarea Nomenclatorului arhivistic;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Răspunde de ordonarea dosarelor ce cuprind documentele aflate în depozitul arhivistic, potrivit Legii nr. 16/1996, republicată;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Rezolvă corespondența repartizată, în termenele stabilite;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Ordonează documentele după Nomenclatorul Arhivistic cronologic și pe compartimente;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Inventariază documentele arhivate în vederea selecționării;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Eliberează la cerere documente din arhiva direcției;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>Arhivează documentele care i-au fost repartizate și au fost soluționate;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360"/>
          <w:tab w:val="num" w:pos="720"/>
        </w:tabs>
        <w:spacing w:line="276" w:lineRule="auto"/>
        <w:ind w:left="709" w:right="321" w:hanging="283"/>
        <w:jc w:val="both"/>
        <w:rPr>
          <w:color w:val="000000"/>
          <w:sz w:val="23"/>
          <w:szCs w:val="23"/>
          <w:lang w:eastAsia="en-US"/>
        </w:rPr>
      </w:pPr>
      <w:r w:rsidRPr="00D676E0">
        <w:rPr>
          <w:color w:val="000000"/>
          <w:sz w:val="23"/>
          <w:szCs w:val="23"/>
          <w:lang w:eastAsia="en-US"/>
        </w:rPr>
        <w:t xml:space="preserve">Răspunde de </w:t>
      </w:r>
      <w:proofErr w:type="spellStart"/>
      <w:r w:rsidRPr="00D676E0">
        <w:rPr>
          <w:color w:val="000000"/>
          <w:sz w:val="23"/>
          <w:szCs w:val="23"/>
          <w:lang w:eastAsia="en-US"/>
        </w:rPr>
        <w:t>activităţile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de organizare, conservare </w:t>
      </w:r>
      <w:proofErr w:type="spellStart"/>
      <w:r w:rsidRPr="00D676E0">
        <w:rPr>
          <w:color w:val="000000"/>
          <w:sz w:val="23"/>
          <w:szCs w:val="23"/>
          <w:lang w:eastAsia="en-US"/>
        </w:rPr>
        <w:t>şi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utilizare în procesul muncii, a  </w:t>
      </w:r>
      <w:proofErr w:type="spellStart"/>
      <w:r w:rsidRPr="00D676E0">
        <w:rPr>
          <w:color w:val="000000"/>
          <w:sz w:val="23"/>
          <w:szCs w:val="23"/>
          <w:lang w:eastAsia="en-US"/>
        </w:rPr>
        <w:t>evidenţelor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locale, Direcției Publice de Evidență Persoane și Stare Civilă Sector 2;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720"/>
          <w:tab w:val="left" w:pos="900"/>
        </w:tabs>
        <w:spacing w:line="276" w:lineRule="auto"/>
        <w:ind w:left="720" w:right="321"/>
        <w:jc w:val="both"/>
        <w:rPr>
          <w:color w:val="000000"/>
          <w:sz w:val="23"/>
          <w:szCs w:val="23"/>
          <w:lang w:eastAsia="en-US"/>
        </w:rPr>
      </w:pPr>
      <w:r w:rsidRPr="00D676E0">
        <w:rPr>
          <w:color w:val="000000"/>
          <w:sz w:val="23"/>
          <w:szCs w:val="23"/>
          <w:lang w:eastAsia="en-US"/>
        </w:rPr>
        <w:t xml:space="preserve">Desfășoară </w:t>
      </w:r>
      <w:proofErr w:type="spellStart"/>
      <w:r w:rsidRPr="00D676E0">
        <w:rPr>
          <w:color w:val="000000"/>
          <w:sz w:val="23"/>
          <w:szCs w:val="23"/>
          <w:lang w:eastAsia="en-US"/>
        </w:rPr>
        <w:t>activităţile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de </w:t>
      </w:r>
      <w:proofErr w:type="spellStart"/>
      <w:r w:rsidRPr="00D676E0">
        <w:rPr>
          <w:color w:val="000000"/>
          <w:sz w:val="23"/>
          <w:szCs w:val="23"/>
          <w:lang w:eastAsia="en-US"/>
        </w:rPr>
        <w:t>soluţionare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, creare, folosire </w:t>
      </w:r>
      <w:proofErr w:type="spellStart"/>
      <w:r w:rsidRPr="00D676E0">
        <w:rPr>
          <w:color w:val="000000"/>
          <w:sz w:val="23"/>
          <w:szCs w:val="23"/>
          <w:lang w:eastAsia="en-US"/>
        </w:rPr>
        <w:t>şi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păstrare a arhivei Direcției Publice de Evidență Persoane și Stare Civilă Sector 2;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lastRenderedPageBreak/>
        <w:t>Înregistrează corespondența în aplicația INFOCET și operează soluționarea acesteia cu/fără text, cu respectarea termenului de soluționare stabilit/legal;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720"/>
          <w:tab w:val="left" w:pos="90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 xml:space="preserve">Acordă sprijin în vederea identificării operative a persoanelor internate în </w:t>
      </w:r>
      <w:proofErr w:type="spellStart"/>
      <w:r w:rsidRPr="00D676E0">
        <w:rPr>
          <w:sz w:val="23"/>
          <w:szCs w:val="23"/>
          <w:lang w:eastAsia="en-US"/>
        </w:rPr>
        <w:t>unităţi</w:t>
      </w:r>
      <w:proofErr w:type="spellEnd"/>
      <w:r w:rsidRPr="00D676E0">
        <w:rPr>
          <w:sz w:val="23"/>
          <w:szCs w:val="23"/>
          <w:lang w:eastAsia="en-US"/>
        </w:rPr>
        <w:t xml:space="preserve"> sanitare, ce nu posedă asupra lor acte de identitate;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720"/>
          <w:tab w:val="left" w:pos="108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 xml:space="preserve">Verifică, </w:t>
      </w:r>
      <w:proofErr w:type="spellStart"/>
      <w:r w:rsidRPr="00D676E0">
        <w:rPr>
          <w:sz w:val="23"/>
          <w:szCs w:val="23"/>
          <w:lang w:eastAsia="en-US"/>
        </w:rPr>
        <w:t>întocmeşte</w:t>
      </w:r>
      <w:proofErr w:type="spellEnd"/>
      <w:r w:rsidRPr="00D676E0">
        <w:rPr>
          <w:sz w:val="23"/>
          <w:szCs w:val="23"/>
          <w:lang w:eastAsia="en-US"/>
        </w:rPr>
        <w:t xml:space="preserve"> </w:t>
      </w:r>
      <w:proofErr w:type="spellStart"/>
      <w:r w:rsidRPr="00D676E0">
        <w:rPr>
          <w:sz w:val="23"/>
          <w:szCs w:val="23"/>
          <w:lang w:eastAsia="en-US"/>
        </w:rPr>
        <w:t>şi</w:t>
      </w:r>
      <w:proofErr w:type="spellEnd"/>
      <w:r w:rsidRPr="00D676E0">
        <w:rPr>
          <w:sz w:val="23"/>
          <w:szCs w:val="23"/>
          <w:lang w:eastAsia="en-US"/>
        </w:rPr>
        <w:t xml:space="preserve"> eliberează  </w:t>
      </w:r>
      <w:proofErr w:type="spellStart"/>
      <w:r w:rsidRPr="00D676E0">
        <w:rPr>
          <w:sz w:val="23"/>
          <w:szCs w:val="23"/>
          <w:lang w:eastAsia="en-US"/>
        </w:rPr>
        <w:t>adeverinţe</w:t>
      </w:r>
      <w:proofErr w:type="spellEnd"/>
      <w:r w:rsidRPr="00D676E0">
        <w:rPr>
          <w:sz w:val="23"/>
          <w:szCs w:val="23"/>
          <w:lang w:eastAsia="en-US"/>
        </w:rPr>
        <w:t xml:space="preserve"> prin care atestă adresa de domiciliu/</w:t>
      </w:r>
      <w:proofErr w:type="spellStart"/>
      <w:r w:rsidRPr="00D676E0">
        <w:rPr>
          <w:sz w:val="23"/>
          <w:szCs w:val="23"/>
          <w:lang w:eastAsia="en-US"/>
        </w:rPr>
        <w:t>reşedinţă</w:t>
      </w:r>
      <w:proofErr w:type="spellEnd"/>
      <w:r w:rsidRPr="00D676E0">
        <w:rPr>
          <w:sz w:val="23"/>
          <w:szCs w:val="23"/>
          <w:lang w:eastAsia="en-US"/>
        </w:rPr>
        <w:t>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720"/>
          <w:tab w:val="left" w:pos="108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 xml:space="preserve">Verifică </w:t>
      </w:r>
      <w:proofErr w:type="spellStart"/>
      <w:r w:rsidRPr="00D676E0">
        <w:rPr>
          <w:sz w:val="23"/>
          <w:szCs w:val="23"/>
          <w:lang w:eastAsia="en-US"/>
        </w:rPr>
        <w:t>şi</w:t>
      </w:r>
      <w:proofErr w:type="spellEnd"/>
      <w:r w:rsidRPr="00D676E0">
        <w:rPr>
          <w:sz w:val="23"/>
          <w:szCs w:val="23"/>
          <w:lang w:eastAsia="en-US"/>
        </w:rPr>
        <w:t xml:space="preserve"> </w:t>
      </w:r>
      <w:proofErr w:type="spellStart"/>
      <w:r w:rsidRPr="00D676E0">
        <w:rPr>
          <w:sz w:val="23"/>
          <w:szCs w:val="23"/>
          <w:lang w:eastAsia="en-US"/>
        </w:rPr>
        <w:t>soluţionează</w:t>
      </w:r>
      <w:proofErr w:type="spellEnd"/>
      <w:r w:rsidRPr="00D676E0">
        <w:rPr>
          <w:sz w:val="23"/>
          <w:szCs w:val="23"/>
          <w:lang w:eastAsia="en-US"/>
        </w:rPr>
        <w:t xml:space="preserve"> cereri ale persoanelor fizice </w:t>
      </w:r>
      <w:proofErr w:type="spellStart"/>
      <w:r w:rsidRPr="00D676E0">
        <w:rPr>
          <w:sz w:val="23"/>
          <w:szCs w:val="23"/>
          <w:lang w:eastAsia="en-US"/>
        </w:rPr>
        <w:t>şi</w:t>
      </w:r>
      <w:proofErr w:type="spellEnd"/>
      <w:r w:rsidRPr="00D676E0">
        <w:rPr>
          <w:sz w:val="23"/>
          <w:szCs w:val="23"/>
          <w:lang w:eastAsia="en-US"/>
        </w:rPr>
        <w:t xml:space="preserve"> juridice prin care se solicită comunicarea datelor cu caracter personal;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720"/>
          <w:tab w:val="left" w:pos="90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sz w:val="23"/>
          <w:szCs w:val="23"/>
          <w:lang w:eastAsia="en-US"/>
        </w:rPr>
        <w:t xml:space="preserve">Clarifică </w:t>
      </w:r>
      <w:proofErr w:type="spellStart"/>
      <w:r w:rsidRPr="00D676E0">
        <w:rPr>
          <w:sz w:val="23"/>
          <w:szCs w:val="23"/>
          <w:lang w:eastAsia="en-US"/>
        </w:rPr>
        <w:t>neconcordanţele</w:t>
      </w:r>
      <w:proofErr w:type="spellEnd"/>
      <w:r w:rsidRPr="00D676E0">
        <w:rPr>
          <w:sz w:val="23"/>
          <w:szCs w:val="23"/>
          <w:lang w:eastAsia="en-US"/>
        </w:rPr>
        <w:t xml:space="preserve"> dintre nomenclatorul arterelor de </w:t>
      </w:r>
      <w:proofErr w:type="spellStart"/>
      <w:r w:rsidRPr="00D676E0">
        <w:rPr>
          <w:sz w:val="23"/>
          <w:szCs w:val="23"/>
          <w:lang w:eastAsia="en-US"/>
        </w:rPr>
        <w:t>circulaţie</w:t>
      </w:r>
      <w:proofErr w:type="spellEnd"/>
      <w:r w:rsidRPr="00D676E0">
        <w:rPr>
          <w:sz w:val="23"/>
          <w:szCs w:val="23"/>
          <w:lang w:eastAsia="en-US"/>
        </w:rPr>
        <w:t xml:space="preserve"> </w:t>
      </w:r>
      <w:proofErr w:type="spellStart"/>
      <w:r w:rsidRPr="00D676E0">
        <w:rPr>
          <w:sz w:val="23"/>
          <w:szCs w:val="23"/>
          <w:lang w:eastAsia="en-US"/>
        </w:rPr>
        <w:t>şi</w:t>
      </w:r>
      <w:proofErr w:type="spellEnd"/>
      <w:r w:rsidRPr="00D676E0">
        <w:rPr>
          <w:sz w:val="23"/>
          <w:szCs w:val="23"/>
          <w:lang w:eastAsia="en-US"/>
        </w:rPr>
        <w:t xml:space="preserve"> </w:t>
      </w:r>
      <w:proofErr w:type="spellStart"/>
      <w:r w:rsidRPr="00D676E0">
        <w:rPr>
          <w:sz w:val="23"/>
          <w:szCs w:val="23"/>
          <w:lang w:eastAsia="en-US"/>
        </w:rPr>
        <w:t>situaţia</w:t>
      </w:r>
      <w:proofErr w:type="spellEnd"/>
      <w:r w:rsidRPr="00D676E0">
        <w:rPr>
          <w:sz w:val="23"/>
          <w:szCs w:val="23"/>
          <w:lang w:eastAsia="en-US"/>
        </w:rPr>
        <w:t xml:space="preserve"> din teren, respectiv din actele de identitate </w:t>
      </w:r>
      <w:proofErr w:type="spellStart"/>
      <w:r w:rsidRPr="00D676E0">
        <w:rPr>
          <w:sz w:val="23"/>
          <w:szCs w:val="23"/>
          <w:lang w:eastAsia="en-US"/>
        </w:rPr>
        <w:t>şi</w:t>
      </w:r>
      <w:proofErr w:type="spellEnd"/>
      <w:r w:rsidRPr="00D676E0">
        <w:rPr>
          <w:sz w:val="23"/>
          <w:szCs w:val="23"/>
          <w:lang w:eastAsia="en-US"/>
        </w:rPr>
        <w:t xml:space="preserve"> cele de </w:t>
      </w:r>
      <w:proofErr w:type="spellStart"/>
      <w:r w:rsidRPr="00D676E0">
        <w:rPr>
          <w:sz w:val="23"/>
          <w:szCs w:val="23"/>
          <w:lang w:eastAsia="en-US"/>
        </w:rPr>
        <w:t>spaţiu</w:t>
      </w:r>
      <w:proofErr w:type="spellEnd"/>
      <w:r w:rsidRPr="00D676E0">
        <w:rPr>
          <w:sz w:val="23"/>
          <w:szCs w:val="23"/>
          <w:lang w:eastAsia="en-US"/>
        </w:rPr>
        <w:t xml:space="preserve"> ale </w:t>
      </w:r>
      <w:proofErr w:type="spellStart"/>
      <w:r w:rsidRPr="00D676E0">
        <w:rPr>
          <w:sz w:val="23"/>
          <w:szCs w:val="23"/>
          <w:lang w:eastAsia="en-US"/>
        </w:rPr>
        <w:t>cetăţenilor</w:t>
      </w:r>
      <w:proofErr w:type="spellEnd"/>
      <w:r w:rsidRPr="00D676E0">
        <w:rPr>
          <w:sz w:val="23"/>
          <w:szCs w:val="23"/>
          <w:lang w:eastAsia="en-US"/>
        </w:rPr>
        <w:t>;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  <w:tab w:val="left" w:pos="900"/>
        </w:tabs>
        <w:spacing w:line="276" w:lineRule="auto"/>
        <w:ind w:left="720" w:right="321"/>
        <w:jc w:val="both"/>
        <w:rPr>
          <w:color w:val="000000"/>
          <w:sz w:val="23"/>
          <w:szCs w:val="23"/>
          <w:lang w:eastAsia="en-US"/>
        </w:rPr>
      </w:pPr>
      <w:r w:rsidRPr="00D676E0">
        <w:rPr>
          <w:color w:val="000000"/>
          <w:sz w:val="23"/>
          <w:szCs w:val="23"/>
          <w:lang w:eastAsia="en-US"/>
        </w:rPr>
        <w:t xml:space="preserve">Realizează în mod operativ </w:t>
      </w:r>
      <w:proofErr w:type="spellStart"/>
      <w:r w:rsidRPr="00D676E0">
        <w:rPr>
          <w:color w:val="000000"/>
          <w:sz w:val="23"/>
          <w:szCs w:val="23"/>
          <w:lang w:eastAsia="en-US"/>
        </w:rPr>
        <w:t>şi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de calitate sarcinile comune ce îi revin, în colaborare cu </w:t>
      </w:r>
      <w:proofErr w:type="spellStart"/>
      <w:r w:rsidRPr="00D676E0">
        <w:rPr>
          <w:color w:val="000000"/>
          <w:sz w:val="23"/>
          <w:szCs w:val="23"/>
          <w:lang w:eastAsia="en-US"/>
        </w:rPr>
        <w:t>formaţiunile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de </w:t>
      </w:r>
      <w:proofErr w:type="spellStart"/>
      <w:r w:rsidRPr="00D676E0">
        <w:rPr>
          <w:color w:val="000000"/>
          <w:sz w:val="23"/>
          <w:szCs w:val="23"/>
          <w:lang w:eastAsia="en-US"/>
        </w:rPr>
        <w:t>evidenţă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a persoanelor, inclusiv cu </w:t>
      </w:r>
      <w:proofErr w:type="spellStart"/>
      <w:r w:rsidRPr="00D676E0">
        <w:rPr>
          <w:color w:val="000000"/>
          <w:sz w:val="23"/>
          <w:szCs w:val="23"/>
          <w:lang w:eastAsia="en-US"/>
        </w:rPr>
        <w:t>unităţile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operative ale </w:t>
      </w:r>
      <w:proofErr w:type="spellStart"/>
      <w:r w:rsidRPr="00D676E0">
        <w:rPr>
          <w:color w:val="000000"/>
          <w:sz w:val="23"/>
          <w:szCs w:val="23"/>
          <w:lang w:eastAsia="en-US"/>
        </w:rPr>
        <w:t>M.A.I.în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temeiul legii.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num" w:pos="720"/>
          <w:tab w:val="left" w:pos="900"/>
        </w:tabs>
        <w:spacing w:line="276" w:lineRule="auto"/>
        <w:ind w:left="720" w:right="321"/>
        <w:jc w:val="both"/>
        <w:rPr>
          <w:color w:val="000000"/>
          <w:sz w:val="23"/>
          <w:szCs w:val="23"/>
          <w:lang w:eastAsia="en-US"/>
        </w:rPr>
      </w:pPr>
      <w:r w:rsidRPr="00D676E0">
        <w:rPr>
          <w:color w:val="000000"/>
          <w:sz w:val="23"/>
          <w:szCs w:val="23"/>
          <w:lang w:eastAsia="en-US"/>
        </w:rPr>
        <w:t xml:space="preserve">Participă la identificarea unor persoane cu identitate necunoscută, precum </w:t>
      </w:r>
      <w:proofErr w:type="spellStart"/>
      <w:r w:rsidRPr="00D676E0">
        <w:rPr>
          <w:color w:val="000000"/>
          <w:sz w:val="23"/>
          <w:szCs w:val="23"/>
          <w:lang w:eastAsia="en-US"/>
        </w:rPr>
        <w:t>şi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a </w:t>
      </w:r>
      <w:proofErr w:type="spellStart"/>
      <w:r w:rsidRPr="00D676E0">
        <w:rPr>
          <w:color w:val="000000"/>
          <w:sz w:val="23"/>
          <w:szCs w:val="23"/>
          <w:lang w:eastAsia="en-US"/>
        </w:rPr>
        <w:t>părinţilor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copiilor </w:t>
      </w:r>
      <w:proofErr w:type="spellStart"/>
      <w:r w:rsidRPr="00D676E0">
        <w:rPr>
          <w:color w:val="000000"/>
          <w:sz w:val="23"/>
          <w:szCs w:val="23"/>
          <w:lang w:eastAsia="en-US"/>
        </w:rPr>
        <w:t>abandonaţi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în colaborare cu </w:t>
      </w:r>
      <w:proofErr w:type="spellStart"/>
      <w:r w:rsidRPr="00D676E0">
        <w:rPr>
          <w:color w:val="000000"/>
          <w:sz w:val="23"/>
          <w:szCs w:val="23"/>
          <w:lang w:eastAsia="en-US"/>
        </w:rPr>
        <w:t>formaţiunile</w:t>
      </w:r>
      <w:proofErr w:type="spellEnd"/>
      <w:r w:rsidRPr="00D676E0">
        <w:rPr>
          <w:color w:val="000000"/>
          <w:sz w:val="23"/>
          <w:szCs w:val="23"/>
          <w:lang w:eastAsia="en-US"/>
        </w:rPr>
        <w:t xml:space="preserve"> de </w:t>
      </w:r>
      <w:proofErr w:type="spellStart"/>
      <w:r w:rsidRPr="00D676E0">
        <w:rPr>
          <w:color w:val="000000"/>
          <w:sz w:val="23"/>
          <w:szCs w:val="23"/>
          <w:lang w:eastAsia="en-US"/>
        </w:rPr>
        <w:t>poliţie</w:t>
      </w:r>
      <w:proofErr w:type="spellEnd"/>
      <w:r w:rsidRPr="00D676E0">
        <w:rPr>
          <w:color w:val="000000"/>
          <w:sz w:val="23"/>
          <w:szCs w:val="23"/>
          <w:lang w:eastAsia="en-US"/>
        </w:rPr>
        <w:t>.</w:t>
      </w:r>
    </w:p>
    <w:p w:rsidR="00D676E0" w:rsidRPr="00D676E0" w:rsidRDefault="00D676E0" w:rsidP="00D676E0">
      <w:pPr>
        <w:numPr>
          <w:ilvl w:val="0"/>
          <w:numId w:val="15"/>
        </w:numPr>
        <w:tabs>
          <w:tab w:val="left" w:pos="720"/>
          <w:tab w:val="left" w:pos="90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  <w:r w:rsidRPr="00D676E0">
        <w:rPr>
          <w:noProof/>
          <w:sz w:val="23"/>
          <w:szCs w:val="23"/>
          <w:lang w:eastAsia="en-US"/>
        </w:rPr>
        <w:t xml:space="preserve">Efectuează </w:t>
      </w:r>
      <w:r w:rsidRPr="00D676E0">
        <w:rPr>
          <w:i/>
          <w:noProof/>
          <w:sz w:val="23"/>
          <w:szCs w:val="23"/>
          <w:lang w:eastAsia="en-US"/>
        </w:rPr>
        <w:t>orice altă sarcină profesională</w:t>
      </w:r>
      <w:r w:rsidRPr="00D676E0">
        <w:rPr>
          <w:noProof/>
          <w:sz w:val="23"/>
          <w:szCs w:val="23"/>
          <w:lang w:eastAsia="en-US"/>
        </w:rPr>
        <w:t xml:space="preserve"> care are legătură cu  atribuţiile biroului, solicitate de şeful biroului/serviciului sau de Directorul Executiv</w:t>
      </w:r>
      <w:r w:rsidRPr="00D676E0">
        <w:rPr>
          <w:sz w:val="23"/>
          <w:szCs w:val="23"/>
          <w:lang w:eastAsia="en-US"/>
        </w:rPr>
        <w:t>.</w:t>
      </w:r>
    </w:p>
    <w:p w:rsidR="00D676E0" w:rsidRPr="00D676E0" w:rsidRDefault="00D676E0" w:rsidP="00D676E0">
      <w:pPr>
        <w:tabs>
          <w:tab w:val="left" w:pos="720"/>
          <w:tab w:val="left" w:pos="900"/>
        </w:tabs>
        <w:spacing w:line="276" w:lineRule="auto"/>
        <w:ind w:left="720" w:right="321"/>
        <w:jc w:val="both"/>
        <w:rPr>
          <w:sz w:val="23"/>
          <w:szCs w:val="23"/>
          <w:lang w:eastAsia="en-US"/>
        </w:rPr>
      </w:pPr>
    </w:p>
    <w:p w:rsidR="002775B5" w:rsidRPr="00904DC7" w:rsidRDefault="002775B5" w:rsidP="00D676E0">
      <w:pPr>
        <w:spacing w:line="276" w:lineRule="auto"/>
        <w:ind w:left="142" w:right="-235"/>
        <w:jc w:val="both"/>
        <w:rPr>
          <w:lang w:eastAsia="en-US"/>
        </w:rPr>
      </w:pPr>
    </w:p>
    <w:sectPr w:rsidR="002775B5" w:rsidRPr="00904DC7" w:rsidSect="00535C19">
      <w:footerReference w:type="default" r:id="rId11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F1" w:rsidRDefault="00532EF1" w:rsidP="003E3EF4">
      <w:r>
        <w:separator/>
      </w:r>
    </w:p>
  </w:endnote>
  <w:endnote w:type="continuationSeparator" w:id="0">
    <w:p w:rsidR="00532EF1" w:rsidRDefault="00532EF1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F1" w:rsidRDefault="00532EF1" w:rsidP="003E3EF4">
      <w:r>
        <w:separator/>
      </w:r>
    </w:p>
  </w:footnote>
  <w:footnote w:type="continuationSeparator" w:id="0">
    <w:p w:rsidR="00532EF1" w:rsidRDefault="00532EF1" w:rsidP="003E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95B"/>
    <w:multiLevelType w:val="hybridMultilevel"/>
    <w:tmpl w:val="CE0E956E"/>
    <w:lvl w:ilvl="0" w:tplc="42528F68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13" w:hAnsi="13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516AE3"/>
    <w:multiLevelType w:val="hybridMultilevel"/>
    <w:tmpl w:val="07BA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4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25F98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A4BE7"/>
    <w:rsid w:val="002B7763"/>
    <w:rsid w:val="002E332E"/>
    <w:rsid w:val="0030610F"/>
    <w:rsid w:val="00352769"/>
    <w:rsid w:val="003645C5"/>
    <w:rsid w:val="003670B2"/>
    <w:rsid w:val="003D1E96"/>
    <w:rsid w:val="003E320B"/>
    <w:rsid w:val="003E3EF4"/>
    <w:rsid w:val="003F74B8"/>
    <w:rsid w:val="003F7B76"/>
    <w:rsid w:val="00434410"/>
    <w:rsid w:val="00471A59"/>
    <w:rsid w:val="00490FC0"/>
    <w:rsid w:val="004E1BDD"/>
    <w:rsid w:val="00512E20"/>
    <w:rsid w:val="00530F14"/>
    <w:rsid w:val="00532EF1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71D81"/>
    <w:rsid w:val="00880DC4"/>
    <w:rsid w:val="00882CC2"/>
    <w:rsid w:val="008A52DF"/>
    <w:rsid w:val="008A56F4"/>
    <w:rsid w:val="008C0593"/>
    <w:rsid w:val="008D22D8"/>
    <w:rsid w:val="008E6151"/>
    <w:rsid w:val="008E7632"/>
    <w:rsid w:val="00904DC7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C35D4"/>
    <w:rsid w:val="00AE3761"/>
    <w:rsid w:val="00B06BC5"/>
    <w:rsid w:val="00B13BE2"/>
    <w:rsid w:val="00B36A46"/>
    <w:rsid w:val="00B374C8"/>
    <w:rsid w:val="00B431C2"/>
    <w:rsid w:val="00B50E2B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67187"/>
    <w:rsid w:val="00D676E0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67110"/>
    <w:rsid w:val="00E72DA9"/>
    <w:rsid w:val="00E858D6"/>
    <w:rsid w:val="00E96637"/>
    <w:rsid w:val="00ED21F1"/>
    <w:rsid w:val="00EF2309"/>
    <w:rsid w:val="00F1688F"/>
    <w:rsid w:val="00F17777"/>
    <w:rsid w:val="00F27289"/>
    <w:rsid w:val="00F35C67"/>
    <w:rsid w:val="00F66B83"/>
    <w:rsid w:val="00F9517F"/>
    <w:rsid w:val="00F9786F"/>
    <w:rsid w:val="00FD548A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F29840-167A-48FC-8025-4A76AB9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823EC-A4D8-4700-8A26-74F263486D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639535-0908-4B03-93DF-DA85DB128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2019-03-15T08:34:00Z</cp:lastPrinted>
  <dcterms:created xsi:type="dcterms:W3CDTF">2021-12-21T12:49:00Z</dcterms:created>
  <dcterms:modified xsi:type="dcterms:W3CDTF">2022-06-08T08:53:00Z</dcterms:modified>
</cp:coreProperties>
</file>