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C7" w:rsidRDefault="006437C7" w:rsidP="001A7CBC">
      <w:pPr>
        <w:spacing w:after="0" w:line="240" w:lineRule="auto"/>
        <w:rPr>
          <w:rFonts w:ascii="Times New Roman" w:hAnsi="Times New Roman" w:cs="Times New Roman"/>
          <w:b/>
        </w:rPr>
      </w:pPr>
    </w:p>
    <w:p w:rsidR="001A7CBC" w:rsidRDefault="00624B13" w:rsidP="001A7CBC">
      <w:pPr>
        <w:spacing w:after="0" w:line="240" w:lineRule="auto"/>
        <w:rPr>
          <w:rFonts w:ascii="Times New Roman" w:hAnsi="Times New Roman" w:cs="Times New Roman"/>
        </w:rPr>
      </w:pPr>
      <w:r w:rsidRPr="00624B13">
        <w:rPr>
          <w:rFonts w:ascii="Arial" w:eastAsia="Times New Roman" w:hAnsi="Arial" w:cs="Times New Roman"/>
          <w:noProof/>
          <w:sz w:val="24"/>
          <w:szCs w:val="24"/>
          <w:lang w:val="en-US" w:eastAsia="en-US"/>
        </w:rPr>
        <w:drawing>
          <wp:inline distT="0" distB="0" distL="0" distR="0" wp14:anchorId="10A960B7" wp14:editId="4CF012FD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AF" w:rsidRDefault="000331AF" w:rsidP="001A7CBC">
      <w:pPr>
        <w:spacing w:after="0" w:line="240" w:lineRule="auto"/>
        <w:rPr>
          <w:rFonts w:ascii="Times New Roman" w:hAnsi="Times New Roman" w:cs="Times New Roman"/>
        </w:rPr>
      </w:pPr>
    </w:p>
    <w:p w:rsidR="001A7CBC" w:rsidRPr="001A7CBC" w:rsidRDefault="001A7CBC" w:rsidP="001A7C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A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A7CBC">
        <w:rPr>
          <w:rFonts w:ascii="Times New Roman" w:hAnsi="Times New Roman" w:cs="Times New Roman"/>
          <w:b/>
          <w:i/>
          <w:sz w:val="24"/>
          <w:szCs w:val="24"/>
        </w:rPr>
        <w:t xml:space="preserve"> BIBLIOGRAFIE</w:t>
      </w:r>
    </w:p>
    <w:p w:rsidR="00A4792D" w:rsidRDefault="00A4792D" w:rsidP="004B1B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>concursul</w:t>
      </w:r>
      <w:proofErr w:type="spellEnd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>organizat</w:t>
      </w:r>
      <w:proofErr w:type="spellEnd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>ocuparea</w:t>
      </w:r>
      <w:proofErr w:type="spellEnd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>funcţiei</w:t>
      </w:r>
      <w:proofErr w:type="spellEnd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>publice</w:t>
      </w:r>
      <w:proofErr w:type="spellEnd"/>
      <w:r w:rsidR="004B1B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7CBC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temporar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vacantă</w:t>
      </w:r>
      <w:proofErr w:type="spellEnd"/>
    </w:p>
    <w:p w:rsidR="001A7CBC" w:rsidRDefault="00A4792D" w:rsidP="004B1B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="00D5681C">
        <w:rPr>
          <w:rFonts w:ascii="Times New Roman" w:hAnsi="Times New Roman" w:cs="Times New Roman"/>
          <w:b/>
          <w:i/>
          <w:sz w:val="24"/>
          <w:szCs w:val="24"/>
        </w:rPr>
        <w:t>consilier</w:t>
      </w:r>
      <w:proofErr w:type="spellEnd"/>
      <w:r w:rsidR="00D5681C">
        <w:rPr>
          <w:rFonts w:ascii="Times New Roman" w:hAnsi="Times New Roman" w:cs="Times New Roman"/>
          <w:b/>
          <w:i/>
          <w:sz w:val="24"/>
          <w:szCs w:val="24"/>
        </w:rPr>
        <w:t xml:space="preserve"> principal la </w:t>
      </w:r>
      <w:proofErr w:type="spellStart"/>
      <w:r w:rsidR="00D5681C">
        <w:rPr>
          <w:rFonts w:ascii="Times New Roman" w:hAnsi="Times New Roman" w:cs="Times New Roman"/>
          <w:b/>
          <w:i/>
          <w:sz w:val="24"/>
          <w:szCs w:val="24"/>
        </w:rPr>
        <w:t>Serviciul</w:t>
      </w:r>
      <w:proofErr w:type="spellEnd"/>
      <w:r w:rsidR="003926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926A4">
        <w:rPr>
          <w:rFonts w:ascii="Times New Roman" w:hAnsi="Times New Roman" w:cs="Times New Roman"/>
          <w:b/>
          <w:i/>
          <w:sz w:val="24"/>
          <w:szCs w:val="24"/>
        </w:rPr>
        <w:t>Buget</w:t>
      </w:r>
      <w:proofErr w:type="spellEnd"/>
      <w:r w:rsidR="003926A4">
        <w:rPr>
          <w:rFonts w:ascii="Times New Roman" w:hAnsi="Times New Roman" w:cs="Times New Roman"/>
          <w:b/>
          <w:i/>
          <w:sz w:val="24"/>
          <w:szCs w:val="24"/>
        </w:rPr>
        <w:t xml:space="preserve"> Local-</w:t>
      </w:r>
      <w:bookmarkStart w:id="0" w:name="_GoBack"/>
      <w:bookmarkEnd w:id="0"/>
      <w:r w:rsidR="001A7CBC" w:rsidRPr="001A7CBC">
        <w:rPr>
          <w:rFonts w:ascii="Times New Roman" w:hAnsi="Times New Roman" w:cs="Times New Roman"/>
          <w:b/>
          <w:i/>
          <w:sz w:val="24"/>
          <w:szCs w:val="24"/>
        </w:rPr>
        <w:t>CFP</w:t>
      </w:r>
    </w:p>
    <w:p w:rsidR="001A7CBC" w:rsidRDefault="001A7CBC" w:rsidP="004B1B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061C" w:rsidRPr="00B819E1" w:rsidRDefault="0094061C" w:rsidP="004B1B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94061C" w:rsidRPr="00624B13" w:rsidRDefault="0094061C" w:rsidP="00624B13">
      <w:pPr>
        <w:autoSpaceDE w:val="0"/>
        <w:autoSpaceDN w:val="0"/>
        <w:adjustRightInd w:val="0"/>
        <w:spacing w:after="0"/>
        <w:ind w:right="-27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Constitutia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Romaniei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republicată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94061C" w:rsidRPr="00624B13" w:rsidRDefault="0094061C" w:rsidP="00624B13">
      <w:pPr>
        <w:autoSpaceDE w:val="0"/>
        <w:autoSpaceDN w:val="0"/>
        <w:adjustRightInd w:val="0"/>
        <w:spacing w:after="0"/>
        <w:ind w:right="-27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684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O.U.G. </w:t>
      </w: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nr.57/2019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privind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Codul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Administrativ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061C" w:rsidRPr="00624B13" w:rsidRDefault="0094061C" w:rsidP="00624B13">
      <w:pPr>
        <w:autoSpaceDE w:val="0"/>
        <w:autoSpaceDN w:val="0"/>
        <w:adjustRightInd w:val="0"/>
        <w:spacing w:after="0"/>
        <w:ind w:right="-27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proofErr w:type="spellStart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24B13">
        <w:rPr>
          <w:rFonts w:ascii="Times New Roman" w:eastAsia="Times New Roman" w:hAnsi="Times New Roman" w:cs="Times New Roman"/>
          <w:sz w:val="24"/>
          <w:szCs w:val="24"/>
        </w:rPr>
        <w:t>rtea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4B1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III- a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2AE3" w:rsidRPr="00624B13" w:rsidRDefault="0094061C" w:rsidP="00624B13">
      <w:pPr>
        <w:tabs>
          <w:tab w:val="left" w:pos="1134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           -</w:t>
      </w:r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 xml:space="preserve"> a VI-a, </w:t>
      </w:r>
      <w:proofErr w:type="spellStart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 xml:space="preserve"> I - </w:t>
      </w:r>
      <w:proofErr w:type="spellStart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>Dispoziţii</w:t>
      </w:r>
      <w:proofErr w:type="spellEnd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BC2AE3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AE3" w:rsidRPr="00624B13" w:rsidRDefault="00BC2AE3" w:rsidP="00624B13">
      <w:pPr>
        <w:tabs>
          <w:tab w:val="left" w:pos="1134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sz w:val="24"/>
          <w:szCs w:val="24"/>
        </w:rPr>
        <w:tab/>
      </w:r>
      <w:r w:rsidRPr="00624B13">
        <w:rPr>
          <w:rFonts w:ascii="Times New Roman" w:eastAsia="Times New Roman" w:hAnsi="Times New Roman" w:cs="Times New Roman"/>
          <w:sz w:val="24"/>
          <w:szCs w:val="24"/>
        </w:rPr>
        <w:tab/>
      </w:r>
      <w:r w:rsidRPr="00624B1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II -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Statutul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Funcţionarilor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publici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061C" w:rsidRPr="00624B13" w:rsidRDefault="0094061C" w:rsidP="00624B13">
      <w:pPr>
        <w:tabs>
          <w:tab w:val="left" w:pos="1134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Ordonanţa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Guvernului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137/2000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sancţionarea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formelor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discriminare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94061C" w:rsidRPr="00624B13" w:rsidRDefault="0094061C" w:rsidP="00624B13">
      <w:pPr>
        <w:tabs>
          <w:tab w:val="left" w:pos="1134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Legea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202/2002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egalitatea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şanse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femei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bărbaţi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7CBC" w:rsidRPr="00624B13" w:rsidRDefault="0094061C" w:rsidP="00624B13">
      <w:pPr>
        <w:tabs>
          <w:tab w:val="left" w:pos="1134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7CB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Legea</w:t>
      </w:r>
      <w:proofErr w:type="spellEnd"/>
      <w:r w:rsidR="001A7CB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A7CB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="001A7CB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. 27</w:t>
      </w:r>
      <w:r w:rsidR="00124F8F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3/29.06.2006 </w:t>
      </w:r>
      <w:proofErr w:type="spellStart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>finanţele</w:t>
      </w:r>
      <w:proofErr w:type="spellEnd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7CBC" w:rsidRPr="00624B1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1A7CBC" w:rsidRPr="00624B13">
        <w:rPr>
          <w:rFonts w:ascii="Times New Roman" w:eastAsia="Times New Roman" w:hAnsi="Times New Roman" w:cs="Times New Roman"/>
          <w:sz w:val="24"/>
          <w:szCs w:val="24"/>
        </w:rPr>
        <w:t xml:space="preserve"> locale, c</w:t>
      </w:r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124F8F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7CBC"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2C2729" w:rsidRPr="00624B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061C" w:rsidRPr="00624B13" w:rsidRDefault="0094061C" w:rsidP="00624B13">
      <w:pPr>
        <w:autoSpaceDE w:val="0"/>
        <w:autoSpaceDN w:val="0"/>
        <w:adjustRightInd w:val="0"/>
        <w:spacing w:after="0"/>
        <w:ind w:right="-27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6.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Legea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educaţiei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naţionale</w:t>
      </w:r>
      <w:proofErr w:type="spellEnd"/>
      <w:r w:rsidR="005F4684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. 1/2011</w:t>
      </w:r>
      <w:r w:rsidR="005F4684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Capitolul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B13">
        <w:rPr>
          <w:rFonts w:ascii="Times New Roman" w:eastAsia="Times New Roman" w:hAnsi="Times New Roman" w:cs="Times New Roman"/>
          <w:sz w:val="24"/>
          <w:szCs w:val="24"/>
        </w:rPr>
        <w:t>finanţări</w:t>
      </w:r>
      <w:proofErr w:type="spellEnd"/>
      <w:r w:rsidRPr="00624B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061C" w:rsidRPr="00624B13" w:rsidRDefault="00D5681C" w:rsidP="00624B13">
      <w:pPr>
        <w:autoSpaceDE w:val="0"/>
        <w:autoSpaceDN w:val="0"/>
        <w:adjustRightInd w:val="0"/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94061C" w:rsidRPr="00624B13">
        <w:rPr>
          <w:rFonts w:ascii="Times New Roman" w:eastAsia="Times New Roman" w:hAnsi="Times New Roman" w:cs="Times New Roman"/>
          <w:i/>
          <w:smallCaps/>
          <w:sz w:val="24"/>
          <w:szCs w:val="24"/>
        </w:rPr>
        <w:t xml:space="preserve">. </w:t>
      </w:r>
      <w:r w:rsidR="00A749E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O.U.G.</w:t>
      </w:r>
      <w:r w:rsidR="00A4792D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4792D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="00A4792D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64 </w:t>
      </w:r>
      <w:r w:rsidR="0094061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din 27 </w:t>
      </w:r>
      <w:proofErr w:type="spellStart"/>
      <w:r w:rsidR="0094061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iunie</w:t>
      </w:r>
      <w:proofErr w:type="spellEnd"/>
      <w:r w:rsidR="0094061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2007 </w:t>
      </w:r>
      <w:proofErr w:type="spellStart"/>
      <w:r w:rsidR="00A749E7" w:rsidRPr="00624B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A749E7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49E7" w:rsidRPr="00624B13">
        <w:rPr>
          <w:rFonts w:ascii="Times New Roman" w:eastAsia="Times New Roman" w:hAnsi="Times New Roman" w:cs="Times New Roman"/>
          <w:sz w:val="24"/>
          <w:szCs w:val="24"/>
        </w:rPr>
        <w:t>datoria</w:t>
      </w:r>
      <w:proofErr w:type="spellEnd"/>
      <w:r w:rsidR="00A749E7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49E7" w:rsidRPr="00624B13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;          </w:t>
      </w:r>
    </w:p>
    <w:p w:rsidR="007C60A7" w:rsidRPr="00624B13" w:rsidRDefault="00D5681C" w:rsidP="00624B13">
      <w:pPr>
        <w:autoSpaceDE w:val="0"/>
        <w:autoSpaceDN w:val="0"/>
        <w:adjustRightInd w:val="0"/>
        <w:spacing w:after="0"/>
        <w:ind w:right="-27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94061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7C60A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O.U.G. </w:t>
      </w:r>
      <w:proofErr w:type="spellStart"/>
      <w:r w:rsidR="007C60A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="007C60A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18/2009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creşterea</w:t>
      </w:r>
      <w:proofErr w:type="spellEnd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performanţei</w:t>
      </w:r>
      <w:proofErr w:type="spellEnd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energetic</w:t>
      </w:r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blocurilor</w:t>
      </w:r>
      <w:proofErr w:type="spellEnd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locuinţe</w:t>
      </w:r>
      <w:proofErr w:type="spellEnd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modificări</w:t>
      </w:r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0A7" w:rsidRPr="00624B13">
        <w:rPr>
          <w:rFonts w:ascii="Times New Roman" w:eastAsia="Times New Roman" w:hAnsi="Times New Roman" w:cs="Times New Roman"/>
          <w:sz w:val="24"/>
          <w:szCs w:val="24"/>
        </w:rPr>
        <w:t>completări</w:t>
      </w:r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0A5349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94061C" w:rsidRPr="00624B13" w:rsidRDefault="00D5681C" w:rsidP="00624B13">
      <w:pPr>
        <w:autoSpaceDE w:val="0"/>
        <w:autoSpaceDN w:val="0"/>
        <w:adjustRightInd w:val="0"/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="00A749E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5F4684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O.M.F.</w:t>
      </w:r>
      <w:r w:rsidR="00124F8F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 </w:t>
      </w:r>
      <w:proofErr w:type="spellStart"/>
      <w:r w:rsidR="005F4684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="00A749E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proofErr w:type="spellEnd"/>
      <w:r w:rsidR="00A749E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720/2014 din 22 </w:t>
      </w:r>
      <w:proofErr w:type="spellStart"/>
      <w:r w:rsidR="00A749E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mai</w:t>
      </w:r>
      <w:proofErr w:type="spellEnd"/>
      <w:r w:rsidR="00A749E7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2014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execuţia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bugetelor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autonome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finanţate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finanţate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integral din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bugetelor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creditelo</w:t>
      </w:r>
      <w:r w:rsidR="00EE625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EE6252">
        <w:rPr>
          <w:rFonts w:ascii="Times New Roman" w:eastAsia="Times New Roman" w:hAnsi="Times New Roman" w:cs="Times New Roman"/>
          <w:sz w:val="24"/>
          <w:szCs w:val="24"/>
        </w:rPr>
        <w:t xml:space="preserve"> interne, </w:t>
      </w:r>
      <w:proofErr w:type="spellStart"/>
      <w:r w:rsidR="00EE6252">
        <w:rPr>
          <w:rFonts w:ascii="Times New Roman" w:eastAsia="Times New Roman" w:hAnsi="Times New Roman" w:cs="Times New Roman"/>
          <w:sz w:val="24"/>
          <w:szCs w:val="24"/>
        </w:rPr>
        <w:t>bugetelor</w:t>
      </w:r>
      <w:proofErr w:type="spellEnd"/>
      <w:r w:rsidR="00EE6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6252">
        <w:rPr>
          <w:rFonts w:ascii="Times New Roman" w:eastAsia="Times New Roman" w:hAnsi="Times New Roman" w:cs="Times New Roman"/>
          <w:sz w:val="24"/>
          <w:szCs w:val="24"/>
        </w:rPr>
        <w:t>creditelor</w:t>
      </w:r>
      <w:proofErr w:type="spellEnd"/>
      <w:r w:rsidR="00EE6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bugetelor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bugetelor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fondului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bugetelor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privatizare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gestionate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indiferent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finanţare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5F4684" w:rsidRPr="00624B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061C" w:rsidRPr="00624B13" w:rsidRDefault="00D5681C" w:rsidP="00624B13">
      <w:pPr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="0094061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5F4684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O.M.F.</w:t>
      </w:r>
      <w:r w:rsidR="00124F8F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 </w:t>
      </w:r>
      <w:proofErr w:type="spellStart"/>
      <w:r w:rsidR="0094061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="0094061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517/2016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proceduri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module care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parte din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funcţionare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Forexebug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94061C" w:rsidRPr="00624B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0AB2" w:rsidRPr="008A0AB2" w:rsidRDefault="00A749E7" w:rsidP="008A0AB2">
      <w:pPr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D5681C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4B514B" w:rsidRPr="00624B13">
        <w:rPr>
          <w:rFonts w:ascii="Times New Roman" w:eastAsia="Times New Roman" w:hAnsi="Times New Roman" w:cs="Times New Roman"/>
          <w:b/>
          <w:i/>
          <w:sz w:val="24"/>
          <w:szCs w:val="24"/>
        </w:rPr>
        <w:t>Atri</w:t>
      </w:r>
      <w:r w:rsidR="008A0AB2">
        <w:rPr>
          <w:rFonts w:ascii="Times New Roman" w:eastAsia="Times New Roman" w:hAnsi="Times New Roman" w:cs="Times New Roman"/>
          <w:b/>
          <w:i/>
          <w:sz w:val="24"/>
          <w:szCs w:val="24"/>
        </w:rPr>
        <w:t>buţiile</w:t>
      </w:r>
      <w:proofErr w:type="spellEnd"/>
      <w:r w:rsidR="008A0A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A0AB2">
        <w:rPr>
          <w:rFonts w:ascii="Times New Roman" w:eastAsia="Times New Roman" w:hAnsi="Times New Roman" w:cs="Times New Roman"/>
          <w:b/>
          <w:i/>
          <w:sz w:val="24"/>
          <w:szCs w:val="24"/>
        </w:rPr>
        <w:t>Serviciului</w:t>
      </w:r>
      <w:proofErr w:type="spellEnd"/>
      <w:r w:rsidR="008A0A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A0AB2">
        <w:rPr>
          <w:rFonts w:ascii="Times New Roman" w:eastAsia="Times New Roman" w:hAnsi="Times New Roman" w:cs="Times New Roman"/>
          <w:b/>
          <w:i/>
          <w:sz w:val="24"/>
          <w:szCs w:val="24"/>
        </w:rPr>
        <w:t>Buget</w:t>
      </w:r>
      <w:proofErr w:type="spellEnd"/>
      <w:r w:rsidR="008A0A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Local</w:t>
      </w:r>
      <w:r w:rsidR="00E20C33">
        <w:rPr>
          <w:rFonts w:ascii="Times New Roman" w:eastAsia="Times New Roman" w:hAnsi="Times New Roman" w:cs="Times New Roman"/>
          <w:b/>
          <w:i/>
          <w:sz w:val="24"/>
          <w:szCs w:val="24"/>
        </w:rPr>
        <w:t>-CFP</w:t>
      </w:r>
      <w:r w:rsidR="008A0A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="004B514B" w:rsidRPr="008A0A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Primăriei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disponibil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Primăriei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hyperlink r:id="rId9" w:history="1">
        <w:r w:rsidR="008A0AB2" w:rsidRPr="008A0AB2">
          <w:rPr>
            <w:rFonts w:ascii="Times New Roman" w:eastAsia="Times New Roman" w:hAnsi="Times New Roman" w:cs="Times New Roman"/>
            <w:sz w:val="24"/>
            <w:szCs w:val="24"/>
          </w:rPr>
          <w:t>www.ps2.ro</w:t>
        </w:r>
      </w:hyperlink>
      <w:r w:rsidR="008A0AB2" w:rsidRPr="008A0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C33" w:rsidRPr="008A0AB2" w:rsidRDefault="00E20C33" w:rsidP="008A0AB2">
      <w:pPr>
        <w:spacing w:after="0"/>
        <w:ind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12.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eliminatorie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testarea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cunoştinţelor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utilizare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PC-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Word, Excel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susţinută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cu “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Tematica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testarea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abilităţilor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tehnologiei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afişată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noastre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Secţiunea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Carieră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Proceduri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testare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abilităţi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AB2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8A0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14B" w:rsidRPr="008A0AB2" w:rsidRDefault="004B514B" w:rsidP="004B514B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514B" w:rsidRPr="008A0AB2" w:rsidSect="008A0AB2">
      <w:footerReference w:type="default" r:id="rId10"/>
      <w:pgSz w:w="12240" w:h="15840"/>
      <w:pgMar w:top="0" w:right="1134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83" w:rsidRDefault="00926C83" w:rsidP="004A385D">
      <w:pPr>
        <w:spacing w:after="0" w:line="240" w:lineRule="auto"/>
      </w:pPr>
      <w:r>
        <w:separator/>
      </w:r>
    </w:p>
  </w:endnote>
  <w:endnote w:type="continuationSeparator" w:id="0">
    <w:p w:rsidR="00926C83" w:rsidRDefault="00926C83" w:rsidP="004A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5D" w:rsidRPr="004A385D" w:rsidRDefault="004A385D">
    <w:pPr>
      <w:pStyle w:val="Subsol"/>
      <w:rPr>
        <w:rFonts w:ascii="Times New Roman" w:hAnsi="Times New Roman" w:cs="Times New Roman"/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83" w:rsidRDefault="00926C83" w:rsidP="004A385D">
      <w:pPr>
        <w:spacing w:after="0" w:line="240" w:lineRule="auto"/>
      </w:pPr>
      <w:r>
        <w:separator/>
      </w:r>
    </w:p>
  </w:footnote>
  <w:footnote w:type="continuationSeparator" w:id="0">
    <w:p w:rsidR="00926C83" w:rsidRDefault="00926C83" w:rsidP="004A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A89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6481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1E2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4712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A29ED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10D49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72E72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24809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46A8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6564F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F1878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E7EC8"/>
    <w:multiLevelType w:val="hybridMultilevel"/>
    <w:tmpl w:val="8A5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1F"/>
    <w:rsid w:val="000302EA"/>
    <w:rsid w:val="000331AF"/>
    <w:rsid w:val="00052EB1"/>
    <w:rsid w:val="00053F01"/>
    <w:rsid w:val="0006160A"/>
    <w:rsid w:val="000A5349"/>
    <w:rsid w:val="000C67F6"/>
    <w:rsid w:val="00122FB5"/>
    <w:rsid w:val="00124F8F"/>
    <w:rsid w:val="001429E7"/>
    <w:rsid w:val="00150CEB"/>
    <w:rsid w:val="00182550"/>
    <w:rsid w:val="00191CC8"/>
    <w:rsid w:val="001A7CBC"/>
    <w:rsid w:val="001C060B"/>
    <w:rsid w:val="001C3E53"/>
    <w:rsid w:val="001D6DBD"/>
    <w:rsid w:val="00203F2C"/>
    <w:rsid w:val="00231654"/>
    <w:rsid w:val="002518FD"/>
    <w:rsid w:val="00274D07"/>
    <w:rsid w:val="00275FEC"/>
    <w:rsid w:val="002806BC"/>
    <w:rsid w:val="00290D16"/>
    <w:rsid w:val="002C2729"/>
    <w:rsid w:val="002E1603"/>
    <w:rsid w:val="00331A5F"/>
    <w:rsid w:val="0035029D"/>
    <w:rsid w:val="003926A4"/>
    <w:rsid w:val="003E1D2F"/>
    <w:rsid w:val="003F4B02"/>
    <w:rsid w:val="00401112"/>
    <w:rsid w:val="004074BE"/>
    <w:rsid w:val="00412731"/>
    <w:rsid w:val="004276C1"/>
    <w:rsid w:val="00454BD1"/>
    <w:rsid w:val="00463450"/>
    <w:rsid w:val="00463CCE"/>
    <w:rsid w:val="00477CC7"/>
    <w:rsid w:val="00482691"/>
    <w:rsid w:val="004838D7"/>
    <w:rsid w:val="004928CC"/>
    <w:rsid w:val="004A385D"/>
    <w:rsid w:val="004B1B16"/>
    <w:rsid w:val="004B514B"/>
    <w:rsid w:val="004D37B0"/>
    <w:rsid w:val="00554E06"/>
    <w:rsid w:val="00564122"/>
    <w:rsid w:val="005760B2"/>
    <w:rsid w:val="005F4684"/>
    <w:rsid w:val="00624B13"/>
    <w:rsid w:val="006437C7"/>
    <w:rsid w:val="0064480A"/>
    <w:rsid w:val="00691505"/>
    <w:rsid w:val="006C3C84"/>
    <w:rsid w:val="006D7FEB"/>
    <w:rsid w:val="00701FB1"/>
    <w:rsid w:val="00772CAF"/>
    <w:rsid w:val="007C60A7"/>
    <w:rsid w:val="007D361F"/>
    <w:rsid w:val="007D5D43"/>
    <w:rsid w:val="007E09C5"/>
    <w:rsid w:val="008215B4"/>
    <w:rsid w:val="00857CC7"/>
    <w:rsid w:val="00890B87"/>
    <w:rsid w:val="00896667"/>
    <w:rsid w:val="008A0AB2"/>
    <w:rsid w:val="009162EE"/>
    <w:rsid w:val="00926C83"/>
    <w:rsid w:val="00936757"/>
    <w:rsid w:val="0094061C"/>
    <w:rsid w:val="009413F4"/>
    <w:rsid w:val="00943E07"/>
    <w:rsid w:val="0096159F"/>
    <w:rsid w:val="009956DD"/>
    <w:rsid w:val="00A348D1"/>
    <w:rsid w:val="00A4097E"/>
    <w:rsid w:val="00A4792D"/>
    <w:rsid w:val="00A62D1E"/>
    <w:rsid w:val="00A749E7"/>
    <w:rsid w:val="00A83979"/>
    <w:rsid w:val="00AF2641"/>
    <w:rsid w:val="00B11985"/>
    <w:rsid w:val="00B15F22"/>
    <w:rsid w:val="00B56E3E"/>
    <w:rsid w:val="00B57874"/>
    <w:rsid w:val="00B743A8"/>
    <w:rsid w:val="00B93947"/>
    <w:rsid w:val="00BC2AE3"/>
    <w:rsid w:val="00C06682"/>
    <w:rsid w:val="00C07AAD"/>
    <w:rsid w:val="00C4311D"/>
    <w:rsid w:val="00C837E7"/>
    <w:rsid w:val="00CD5B30"/>
    <w:rsid w:val="00D274FF"/>
    <w:rsid w:val="00D52217"/>
    <w:rsid w:val="00D5681C"/>
    <w:rsid w:val="00DF065A"/>
    <w:rsid w:val="00DF7276"/>
    <w:rsid w:val="00E20C33"/>
    <w:rsid w:val="00E8665C"/>
    <w:rsid w:val="00EA479C"/>
    <w:rsid w:val="00EB62F7"/>
    <w:rsid w:val="00ED0A56"/>
    <w:rsid w:val="00EE6252"/>
    <w:rsid w:val="00EF7A2E"/>
    <w:rsid w:val="00F25557"/>
    <w:rsid w:val="00F40A3A"/>
    <w:rsid w:val="00F43D77"/>
    <w:rsid w:val="00F519E1"/>
    <w:rsid w:val="00F71BF2"/>
    <w:rsid w:val="00FB20C3"/>
    <w:rsid w:val="00FE7B04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D9D69-E2F4-4004-81F9-B14862AB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7CB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4A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A385D"/>
  </w:style>
  <w:style w:type="paragraph" w:styleId="Subsol">
    <w:name w:val="footer"/>
    <w:basedOn w:val="Normal"/>
    <w:link w:val="SubsolCaracter"/>
    <w:uiPriority w:val="99"/>
    <w:semiHidden/>
    <w:unhideWhenUsed/>
    <w:rsid w:val="004A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A385D"/>
  </w:style>
  <w:style w:type="paragraph" w:customStyle="1" w:styleId="Default">
    <w:name w:val="Default"/>
    <w:rsid w:val="00890B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character" w:customStyle="1" w:styleId="apple-converted-space">
    <w:name w:val="apple-converted-space"/>
    <w:basedOn w:val="Fontdeparagrafimplicit"/>
    <w:rsid w:val="0096159F"/>
  </w:style>
  <w:style w:type="paragraph" w:styleId="TextnBalon">
    <w:name w:val="Balloon Text"/>
    <w:basedOn w:val="Normal"/>
    <w:link w:val="TextnBalonCaracter"/>
    <w:uiPriority w:val="99"/>
    <w:semiHidden/>
    <w:unhideWhenUsed/>
    <w:rsid w:val="0094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061C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E20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60229-69E1-4359-ACF7-4AE5EFA0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Sectorului 2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2022-06-23T09:48:00Z</cp:lastPrinted>
  <dcterms:created xsi:type="dcterms:W3CDTF">2022-06-23T08:58:00Z</dcterms:created>
  <dcterms:modified xsi:type="dcterms:W3CDTF">2022-07-08T04:06:00Z</dcterms:modified>
</cp:coreProperties>
</file>