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F49" w:rsidRDefault="006D4F49">
      <w:bookmarkStart w:id="0" w:name="_GoBack"/>
      <w:bookmarkEnd w:id="0"/>
    </w:p>
    <w:p w:rsidR="006D4F49" w:rsidRDefault="006D4F49"/>
    <w:p w:rsidR="00B70828" w:rsidRDefault="006D4F49" w:rsidP="006D4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49">
        <w:rPr>
          <w:rFonts w:ascii="Times New Roman" w:hAnsi="Times New Roman" w:cs="Times New Roman"/>
          <w:b/>
          <w:sz w:val="24"/>
          <w:szCs w:val="24"/>
        </w:rPr>
        <w:t xml:space="preserve">Atribuţiile postului de consilier </w:t>
      </w:r>
      <w:r w:rsidRPr="006D4F49">
        <w:rPr>
          <w:rFonts w:ascii="Times New Roman" w:hAnsi="Times New Roman" w:cs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4F49">
        <w:rPr>
          <w:rFonts w:ascii="Times New Roman" w:hAnsi="Times New Roman" w:cs="Times New Roman"/>
          <w:b/>
          <w:sz w:val="24"/>
          <w:szCs w:val="24"/>
        </w:rPr>
        <w:t>superior la Serviciul Autorizare şi Documentaţii Urbanism</w:t>
      </w:r>
    </w:p>
    <w:p w:rsidR="006D4F49" w:rsidRDefault="006D4F49" w:rsidP="006D4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1. Primeşte şi verifică lucrările repartizate în zona desemnată de către Arhitectul Șef/Directorul Executiv/Șeful Serviciului.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2. Ţine evidenţa la zi a lucrărilor repartizate pe zona respectivă (tip de lucrare şi faza de avizare) de la primire până la eliberare.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3. Verifică actele de proprietate – regimul juridic al imobilului (teren și construcții, servituţi de trecere, suprapuneri cu imobilele învecinate, eventuale zone de restricţie sau protecţie).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4. Solicită structurilor de specialitate informații/date necesare clarificării solicitărilor (regimuri juridice, existența unor procese pe rol, note de constatare în teren, etc.).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5. Verifică lucrarea pe teren din punct de vedere al încadrării în zonă, urbanistic şi arhitectural.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6. Asigură serviciul de relaţii cu publicul în cadrul programului stabilit de Instituție.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7. În situația în care documentațiile înregistrate sunt incomplete, întocmește răspunsuri de completare în termenul legal.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8. Întocmeşte certificate de urbanism şi autorizaţii de construire cu respectarea prevederilor legislaţiei în vigoare.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9. Verifică valoarea taxelor achitate în vederea eliberării autorizaţiilor de construire, a certificatelor de urbanism, a avizelor - în conformitate cu legislaţia în vigoare.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10. Întocmește certificate de atestare a extinderii / edificării construcțiilor.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11. Întocmește răspunsuri fundamentate la petițiile repartizate.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12. Gestionează şi actualizează permanent datele din INFOCET cu informaţii privind datele rezultate din îndeplinirea atribuţiilor specifice.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13. Gestionează şi arhivează documentele produse în executarea atribuţiilor de serviciu.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14. Întocmește rapoarte de specialitate pentru promovarea proiectelor de hotărâre;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15. Întocmește note de fundamentare, referate de necesitate, caiete de sarcini pentru achiziționarea de servicii de specialitate;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lastRenderedPageBreak/>
        <w:t>16. Redactează diverse adrese şi scrisori (cu caracter ocazional) ale serviciului, adresate organizaţiilor sau instituţiilor, referitoare la activitatea pe care o desfăşoară.</w:t>
      </w:r>
    </w:p>
    <w:p w:rsidR="00BC5467" w:rsidRPr="00BC5467" w:rsidRDefault="00BC5467" w:rsidP="00BC5467">
      <w:pPr>
        <w:pStyle w:val="NormalWeb"/>
        <w:rPr>
          <w:color w:val="000000"/>
        </w:rPr>
      </w:pPr>
      <w:r w:rsidRPr="00BC5467">
        <w:rPr>
          <w:color w:val="000000"/>
        </w:rPr>
        <w:t>17. Efectuează orice altă sarcină profesională care are legătură cu atribuţiile serviciului, solicitate de Șeful Serviciului, Directorul Executiv sau Arhitectul Șef al Sectorului 2.</w:t>
      </w:r>
    </w:p>
    <w:p w:rsidR="006D4F49" w:rsidRPr="006D4F49" w:rsidRDefault="006D4F49" w:rsidP="006D4F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4F49" w:rsidRPr="006D4F49" w:rsidSect="00B70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AC3" w:rsidRDefault="00912AC3" w:rsidP="00DB7C12">
      <w:pPr>
        <w:spacing w:after="0" w:line="240" w:lineRule="auto"/>
      </w:pPr>
      <w:r>
        <w:separator/>
      </w:r>
    </w:p>
  </w:endnote>
  <w:endnote w:type="continuationSeparator" w:id="0">
    <w:p w:rsidR="00912AC3" w:rsidRDefault="00912AC3" w:rsidP="00DB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AC3" w:rsidRDefault="00912AC3" w:rsidP="00DB7C12">
      <w:pPr>
        <w:spacing w:after="0" w:line="240" w:lineRule="auto"/>
      </w:pPr>
      <w:r>
        <w:separator/>
      </w:r>
    </w:p>
  </w:footnote>
  <w:footnote w:type="continuationSeparator" w:id="0">
    <w:p w:rsidR="00912AC3" w:rsidRDefault="00912AC3" w:rsidP="00DB7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12" w:rsidRDefault="00DB7C1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4F49"/>
    <w:rsid w:val="006D4F49"/>
    <w:rsid w:val="00912AC3"/>
    <w:rsid w:val="00B70828"/>
    <w:rsid w:val="00BC5467"/>
    <w:rsid w:val="00DB7C12"/>
    <w:rsid w:val="00F2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82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DB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7C12"/>
  </w:style>
  <w:style w:type="paragraph" w:styleId="Subsol">
    <w:name w:val="footer"/>
    <w:basedOn w:val="Normal"/>
    <w:link w:val="SubsolCaracter"/>
    <w:uiPriority w:val="99"/>
    <w:unhideWhenUsed/>
    <w:rsid w:val="00DB7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B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2022-06-29T05:18:00Z</dcterms:created>
  <dcterms:modified xsi:type="dcterms:W3CDTF">2022-06-29T05:18:00Z</dcterms:modified>
</cp:coreProperties>
</file>