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E547D0">
      <w:pPr>
        <w:jc w:val="center"/>
        <w:rPr>
          <w:rFonts w:ascii="Times New Roman" w:hAnsi="Times New Roman"/>
          <w:b/>
          <w:bCs/>
          <w:color w:val="000080"/>
        </w:rPr>
      </w:pPr>
    </w:p>
    <w:p w:rsidR="00E547D0" w:rsidRDefault="00243CA5" w:rsidP="00E547D0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E15401">
        <w:rPr>
          <w:rFonts w:ascii="Times New Roman" w:hAnsi="Times New Roman"/>
          <w:b/>
          <w:bCs/>
          <w:color w:val="000080"/>
        </w:rPr>
        <w:t xml:space="preserve">consilier </w:t>
      </w:r>
      <w:r w:rsidR="00C7590A">
        <w:rPr>
          <w:rFonts w:ascii="Times New Roman" w:hAnsi="Times New Roman"/>
          <w:b/>
          <w:bCs/>
          <w:color w:val="000080"/>
        </w:rPr>
        <w:t xml:space="preserve">superior </w:t>
      </w:r>
      <w:r w:rsidR="008F4A04">
        <w:rPr>
          <w:rFonts w:ascii="Times New Roman" w:hAnsi="Times New Roman"/>
          <w:b/>
          <w:bCs/>
          <w:color w:val="000080"/>
        </w:rPr>
        <w:t xml:space="preserve">la Serviciul </w:t>
      </w:r>
      <w:r w:rsidR="00C7590A">
        <w:rPr>
          <w:rFonts w:ascii="Times New Roman" w:hAnsi="Times New Roman"/>
          <w:b/>
          <w:bCs/>
          <w:color w:val="000080"/>
        </w:rPr>
        <w:t>Management Strategic</w:t>
      </w:r>
      <w:r w:rsidR="006114F4">
        <w:rPr>
          <w:rFonts w:ascii="Times New Roman" w:hAnsi="Times New Roman"/>
          <w:b/>
          <w:bCs/>
          <w:color w:val="000080"/>
        </w:rPr>
        <w:t xml:space="preserve"> (</w:t>
      </w:r>
      <w:r w:rsidR="00C7590A">
        <w:rPr>
          <w:rFonts w:ascii="Times New Roman" w:hAnsi="Times New Roman"/>
          <w:b/>
          <w:bCs/>
          <w:color w:val="000080"/>
        </w:rPr>
        <w:t xml:space="preserve"> SMS 6</w:t>
      </w:r>
      <w:r w:rsidR="00E547D0">
        <w:rPr>
          <w:rFonts w:ascii="Times New Roman" w:hAnsi="Times New Roman"/>
          <w:b/>
          <w:bCs/>
          <w:color w:val="000080"/>
        </w:rPr>
        <w:t>)</w:t>
      </w:r>
    </w:p>
    <w:p w:rsidR="0049275C" w:rsidRDefault="0049275C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Fundamentează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elaborarea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nivelul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armonizarea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aceasta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tuturor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strategiilor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politicilor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programelor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Monitorizează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gradul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îndeplinire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domenii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specifice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menționate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cadrul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Fundamentează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actualizarea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urmare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apariției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devieri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la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planificare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situații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criză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forță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majoră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identificării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noi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oportunități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asigurând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impactul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așteptat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readucerea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proiectelor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sensul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implementare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prevăzut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implementarea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Planului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acțiuni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asociat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durabilă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aprobată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către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Consiliul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Local Sector 2;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Propune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elaborează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implementarea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politicilor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publice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specifice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prevederile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Propune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elaborează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implementarea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programelor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strategică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prevederile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Elaborează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implementarea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proiectelor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strategice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prevederile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strategiei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dezvoltare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reprezentarea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internaţională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 al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Bucureşti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limitele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prevăzute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lege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atribuţiile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delegate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reprezentantul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legal al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instituţiei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;</w:t>
      </w:r>
    </w:p>
    <w:p w:rsidR="00D32746" w:rsidRDefault="00C7590A" w:rsidP="00D32746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suportul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specialitate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persoanele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mandatate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reprezinte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 al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Bucureşti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structurile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asociative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internaţionale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cadrul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acţiuni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oficiale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participare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internaţională</w:t>
      </w:r>
      <w:proofErr w:type="spellEnd"/>
    </w:p>
    <w:p w:rsidR="00C7590A" w:rsidRPr="00D32746" w:rsidRDefault="00C7590A" w:rsidP="00D32746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Întocmeşte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rapoarte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puncte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vedere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analize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activitatea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organizaţiilor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internaţionale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căror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activitate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poate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avea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impact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asupra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dezvolării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socio-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economice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Sectroului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2 al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32746">
        <w:rPr>
          <w:rFonts w:ascii="Times New Roman" w:hAnsi="Times New Roman"/>
          <w:sz w:val="23"/>
          <w:szCs w:val="23"/>
          <w:lang w:val="en-US"/>
        </w:rPr>
        <w:t>Bucureşti</w:t>
      </w:r>
      <w:proofErr w:type="spellEnd"/>
      <w:r w:rsidRPr="00D32746">
        <w:rPr>
          <w:rFonts w:ascii="Times New Roman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Promovează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imaginea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externă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 cu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scopul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intensificării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oportunităţilor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cooperare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internaţională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Pregăteşte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documentarea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specialitate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cadrul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administrativ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legal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vederea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încheierii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acordurilor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cooperare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naţională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internaţională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inclusiv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participarea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cadrul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orgnizaţii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naţionale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internaţionale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Raportul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anual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economico-socială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al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solicitat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către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Instituția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Prefectului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conform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prevederilor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art. 6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alin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. (1)  pct. 1 lit. f) </w:t>
      </w:r>
      <w:proofErr w:type="gramStart"/>
      <w:r w:rsidRPr="00C7590A">
        <w:rPr>
          <w:rFonts w:ascii="Times New Roman" w:hAnsi="Times New Roman"/>
          <w:sz w:val="23"/>
          <w:szCs w:val="23"/>
          <w:lang w:val="en-US"/>
        </w:rPr>
        <w:t>din</w:t>
      </w:r>
      <w:proofErr w:type="gram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Hotărârea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Guvernului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nr. 460/2006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aplicarea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prevederi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legii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nr. 340/2004,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Instituția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Prefectului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C7590A">
        <w:rPr>
          <w:rFonts w:ascii="Times New Roman" w:hAnsi="Times New Roman"/>
          <w:sz w:val="23"/>
          <w:szCs w:val="23"/>
          <w:lang w:val="en-GB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lastRenderedPageBreak/>
        <w:t>Întocmește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Raportul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anual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economică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socială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mediu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2 al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Municipiului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conform art. 155 alin.3 lit. a) </w:t>
      </w:r>
      <w:proofErr w:type="gramStart"/>
      <w:r w:rsidRPr="00C7590A">
        <w:rPr>
          <w:rFonts w:ascii="Times New Roman" w:hAnsi="Times New Roman"/>
          <w:sz w:val="23"/>
          <w:szCs w:val="23"/>
          <w:lang w:val="en-US"/>
        </w:rPr>
        <w:t>din</w:t>
      </w:r>
      <w:proofErr w:type="gramEnd"/>
      <w:r w:rsidRPr="00C7590A">
        <w:rPr>
          <w:rFonts w:ascii="Times New Roman" w:hAnsi="Times New Roman"/>
          <w:sz w:val="23"/>
          <w:szCs w:val="23"/>
          <w:lang w:val="en-US"/>
        </w:rPr>
        <w:t xml:space="preserve"> OUG nr. 57/2019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Codul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Administrativ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cu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modificările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completările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ulterioare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Planul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acțiuni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anual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realizarea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județ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respectiv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municipiul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C7590A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obiectivelor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cuprinse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Programul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guvernare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conform art.6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alin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. (2) </w:t>
      </w:r>
      <w:proofErr w:type="gramStart"/>
      <w:r w:rsidRPr="00C7590A">
        <w:rPr>
          <w:rFonts w:ascii="Times New Roman" w:hAnsi="Times New Roman"/>
          <w:sz w:val="23"/>
          <w:szCs w:val="23"/>
          <w:lang w:val="en-US"/>
        </w:rPr>
        <w:t>lit</w:t>
      </w:r>
      <w:proofErr w:type="gramEnd"/>
      <w:r w:rsidRPr="00C7590A">
        <w:rPr>
          <w:rFonts w:ascii="Times New Roman" w:hAnsi="Times New Roman"/>
          <w:sz w:val="23"/>
          <w:szCs w:val="23"/>
          <w:lang w:val="en-US"/>
        </w:rPr>
        <w:t xml:space="preserve">. a) </w:t>
      </w:r>
      <w:proofErr w:type="gramStart"/>
      <w:r w:rsidRPr="00C7590A">
        <w:rPr>
          <w:rFonts w:ascii="Times New Roman" w:hAnsi="Times New Roman"/>
          <w:sz w:val="23"/>
          <w:szCs w:val="23"/>
          <w:lang w:val="en-US"/>
        </w:rPr>
        <w:t>din</w:t>
      </w:r>
      <w:proofErr w:type="gram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Hotărârea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Guvernului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nr. 906/2020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aplicarea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prevederi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ale OUG 57/2019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Codul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Administrativ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Raportul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Planul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acțiuni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anual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realizarea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județ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respectiv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municipiul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București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C7590A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obiectivelor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cuprinse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Programul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guvernare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conform art.6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alin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. (2) </w:t>
      </w:r>
      <w:proofErr w:type="gramStart"/>
      <w:r w:rsidRPr="00C7590A">
        <w:rPr>
          <w:rFonts w:ascii="Times New Roman" w:hAnsi="Times New Roman"/>
          <w:sz w:val="23"/>
          <w:szCs w:val="23"/>
          <w:lang w:val="en-US"/>
        </w:rPr>
        <w:t>lit</w:t>
      </w:r>
      <w:proofErr w:type="gramEnd"/>
      <w:r w:rsidRPr="00C7590A">
        <w:rPr>
          <w:rFonts w:ascii="Times New Roman" w:hAnsi="Times New Roman"/>
          <w:sz w:val="23"/>
          <w:szCs w:val="23"/>
          <w:lang w:val="en-US"/>
        </w:rPr>
        <w:t xml:space="preserve">. a) </w:t>
      </w:r>
      <w:proofErr w:type="gramStart"/>
      <w:r w:rsidRPr="00C7590A">
        <w:rPr>
          <w:rFonts w:ascii="Times New Roman" w:hAnsi="Times New Roman"/>
          <w:sz w:val="23"/>
          <w:szCs w:val="23"/>
          <w:lang w:val="en-US"/>
        </w:rPr>
        <w:t>din</w:t>
      </w:r>
      <w:proofErr w:type="gram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Hotărârea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Guvernului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nr. 906/2020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aplicarea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prevederi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ale OUG 57/2019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Codul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Administrativ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Asigură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pregătirea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Caietelor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sarcini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propune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criterii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evaluare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pentru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realizarea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achiziţiei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, 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cazul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care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achiziţia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implică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activitatea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serviciului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GB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Participă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comisiile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evaluare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ofertelor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depuse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operatorii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economici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la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atribuirea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contractelor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bunuri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>/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servicii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>/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lucrări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cazul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care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achiziţia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implică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activitatea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serviciului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76" w:lineRule="auto"/>
        <w:ind w:left="284" w:right="-421" w:hanging="284"/>
        <w:jc w:val="both"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Urmăreşte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derularea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achiziție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C7590A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acordurilor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cadru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care au ca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obiect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activitatea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structurii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.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Participă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la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elaborarea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cererilor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finanţare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documentele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necesare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pentru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programe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proiecte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vederea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atragerii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fonduri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cu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finanţare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rambursabilă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nerambursabilă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pentru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investiţii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privind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îmbunătăţirea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calităţii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activităţilor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din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administraţia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municipiului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şi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a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vieţii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locuitorilor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acestuia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în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funcţie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specificul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compartimentului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>;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Participă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la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implementarea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proiectelor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finanţate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din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fonduri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rambursabile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sau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nerambursabile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specifice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activităţii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eastAsia="Calibri" w:hAnsi="Times New Roman"/>
          <w:sz w:val="23"/>
          <w:szCs w:val="23"/>
          <w:lang w:val="en-US"/>
        </w:rPr>
        <w:t>compartimentului</w:t>
      </w:r>
      <w:proofErr w:type="spellEnd"/>
      <w:r w:rsidRPr="00C7590A">
        <w:rPr>
          <w:rFonts w:ascii="Times New Roman" w:eastAsia="Calibri" w:hAnsi="Times New Roman"/>
          <w:sz w:val="23"/>
          <w:szCs w:val="23"/>
          <w:lang w:val="en-US"/>
        </w:rPr>
        <w:t>.</w:t>
      </w:r>
    </w:p>
    <w:p w:rsidR="00C7590A" w:rsidRPr="00C7590A" w:rsidRDefault="00C7590A" w:rsidP="00C7590A">
      <w:pPr>
        <w:numPr>
          <w:ilvl w:val="0"/>
          <w:numId w:val="8"/>
        </w:numPr>
        <w:autoSpaceDN w:val="0"/>
        <w:spacing w:line="276" w:lineRule="auto"/>
        <w:ind w:left="284" w:right="-421" w:hanging="284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i/>
          <w:sz w:val="23"/>
          <w:szCs w:val="23"/>
          <w:lang w:val="en-US"/>
        </w:rPr>
        <w:t>orice</w:t>
      </w:r>
      <w:proofErr w:type="spellEnd"/>
      <w:r w:rsidRPr="00C7590A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i/>
          <w:sz w:val="23"/>
          <w:szCs w:val="23"/>
          <w:lang w:val="en-US"/>
        </w:rPr>
        <w:t>altă</w:t>
      </w:r>
      <w:proofErr w:type="spellEnd"/>
      <w:r w:rsidRPr="00C7590A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i/>
          <w:sz w:val="23"/>
          <w:szCs w:val="23"/>
          <w:lang w:val="en-US"/>
        </w:rPr>
        <w:t>sarcină</w:t>
      </w:r>
      <w:proofErr w:type="spellEnd"/>
      <w:r w:rsidRPr="00C7590A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i/>
          <w:sz w:val="23"/>
          <w:szCs w:val="23"/>
          <w:lang w:val="en-US"/>
        </w:rPr>
        <w:t>profesională</w:t>
      </w:r>
      <w:proofErr w:type="spellEnd"/>
      <w:r w:rsidRPr="00C7590A">
        <w:rPr>
          <w:rFonts w:ascii="Times New Roman" w:hAnsi="Times New Roman"/>
          <w:i/>
          <w:sz w:val="23"/>
          <w:szCs w:val="23"/>
          <w:lang w:val="en-US"/>
        </w:rPr>
        <w:t xml:space="preserve"> </w:t>
      </w:r>
      <w:r w:rsidRPr="00C7590A">
        <w:rPr>
          <w:rFonts w:ascii="Times New Roman" w:hAnsi="Times New Roman"/>
          <w:sz w:val="23"/>
          <w:szCs w:val="23"/>
          <w:lang w:val="en-US"/>
        </w:rPr>
        <w:t xml:space="preserve">care are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legătură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C7590A">
        <w:rPr>
          <w:rFonts w:ascii="Times New Roman" w:hAnsi="Times New Roman"/>
          <w:sz w:val="23"/>
          <w:szCs w:val="23"/>
          <w:lang w:val="en-US"/>
        </w:rPr>
        <w:t xml:space="preserve">cu 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atribu</w:t>
      </w:r>
      <w:proofErr w:type="gramEnd"/>
      <w:r w:rsidRPr="00C7590A">
        <w:rPr>
          <w:rFonts w:ascii="Times New Roman" w:hAnsi="Times New Roman"/>
          <w:sz w:val="23"/>
          <w:szCs w:val="23"/>
          <w:lang w:val="en-US"/>
        </w:rPr>
        <w:t>țiile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solicitate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Seful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Directorul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C7590A">
        <w:rPr>
          <w:rFonts w:ascii="Times New Roman" w:hAnsi="Times New Roman"/>
          <w:sz w:val="23"/>
          <w:szCs w:val="23"/>
          <w:lang w:val="en-US"/>
        </w:rPr>
        <w:t>Executiv</w:t>
      </w:r>
      <w:proofErr w:type="spellEnd"/>
      <w:r w:rsidRPr="00C7590A">
        <w:rPr>
          <w:rFonts w:ascii="Times New Roman" w:hAnsi="Times New Roman"/>
          <w:sz w:val="23"/>
          <w:szCs w:val="23"/>
          <w:lang w:val="en-US"/>
        </w:rPr>
        <w:t>.</w:t>
      </w:r>
    </w:p>
    <w:p w:rsidR="00675E08" w:rsidRPr="00243CA5" w:rsidRDefault="00675E08" w:rsidP="00C7590A">
      <w:pPr>
        <w:tabs>
          <w:tab w:val="left" w:pos="360"/>
        </w:tabs>
        <w:spacing w:line="276" w:lineRule="auto"/>
        <w:ind w:left="284" w:right="-421" w:hanging="284"/>
        <w:jc w:val="both"/>
        <w:rPr>
          <w:rFonts w:ascii="Times New Roman" w:hAnsi="Times New Roman"/>
          <w:b/>
          <w:bCs/>
          <w:color w:val="000080"/>
        </w:rPr>
      </w:pPr>
    </w:p>
    <w:sectPr w:rsidR="00675E08" w:rsidRPr="00243CA5" w:rsidSect="00492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02C" w:rsidRDefault="00F9502C" w:rsidP="00721DC5">
      <w:r>
        <w:separator/>
      </w:r>
    </w:p>
  </w:endnote>
  <w:endnote w:type="continuationSeparator" w:id="0">
    <w:p w:rsidR="00F9502C" w:rsidRDefault="00F9502C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86" w:rsidRDefault="0009268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86" w:rsidRDefault="0009268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86" w:rsidRDefault="0009268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02C" w:rsidRDefault="00F9502C" w:rsidP="00721DC5">
      <w:r>
        <w:separator/>
      </w:r>
    </w:p>
  </w:footnote>
  <w:footnote w:type="continuationSeparator" w:id="0">
    <w:p w:rsidR="00F9502C" w:rsidRDefault="00F9502C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86" w:rsidRDefault="0009268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F9502C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86" w:rsidRDefault="0009268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92686"/>
    <w:rsid w:val="000C15D5"/>
    <w:rsid w:val="00232E40"/>
    <w:rsid w:val="00243CA5"/>
    <w:rsid w:val="002A2C2E"/>
    <w:rsid w:val="002C1211"/>
    <w:rsid w:val="00306FE6"/>
    <w:rsid w:val="0031605C"/>
    <w:rsid w:val="003B6D64"/>
    <w:rsid w:val="0049275C"/>
    <w:rsid w:val="004A7EB0"/>
    <w:rsid w:val="004B6F67"/>
    <w:rsid w:val="00506380"/>
    <w:rsid w:val="005A3786"/>
    <w:rsid w:val="005E2BB8"/>
    <w:rsid w:val="006114F4"/>
    <w:rsid w:val="006517A3"/>
    <w:rsid w:val="00675E08"/>
    <w:rsid w:val="0068283D"/>
    <w:rsid w:val="006D55EA"/>
    <w:rsid w:val="006E4724"/>
    <w:rsid w:val="00721DC5"/>
    <w:rsid w:val="00734BAB"/>
    <w:rsid w:val="007D1384"/>
    <w:rsid w:val="00846EAB"/>
    <w:rsid w:val="0086673E"/>
    <w:rsid w:val="00895612"/>
    <w:rsid w:val="008F4A04"/>
    <w:rsid w:val="009B1F1B"/>
    <w:rsid w:val="00BC089C"/>
    <w:rsid w:val="00C50F69"/>
    <w:rsid w:val="00C7590A"/>
    <w:rsid w:val="00D03DB7"/>
    <w:rsid w:val="00D32746"/>
    <w:rsid w:val="00DE6C32"/>
    <w:rsid w:val="00DE7D82"/>
    <w:rsid w:val="00E15401"/>
    <w:rsid w:val="00E2240F"/>
    <w:rsid w:val="00E547D0"/>
    <w:rsid w:val="00EB42C5"/>
    <w:rsid w:val="00EC2F97"/>
    <w:rsid w:val="00F52913"/>
    <w:rsid w:val="00F9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2022-07-20T05:23:00Z</dcterms:created>
  <dcterms:modified xsi:type="dcterms:W3CDTF">2022-07-20T05:23:00Z</dcterms:modified>
</cp:coreProperties>
</file>