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17" w:rsidRDefault="00DD7CD8" w:rsidP="002B57D3">
      <w:pPr>
        <w:rPr>
          <w:rFonts w:ascii="Times New Roman" w:hAnsi="Times New Roman" w:cs="Times New Roman"/>
          <w:b/>
        </w:rPr>
      </w:pPr>
      <w:bookmarkStart w:id="0" w:name="_GoBack"/>
      <w:bookmarkEnd w:id="0"/>
      <w:r w:rsidRPr="00DD7CD8">
        <w:rPr>
          <w:noProof/>
          <w:lang w:eastAsia="ro-RO"/>
        </w:rPr>
        <w:drawing>
          <wp:anchor distT="0" distB="0" distL="114300" distR="114300" simplePos="0" relativeHeight="251661312"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8C3C17" w:rsidRDefault="008C3C17" w:rsidP="008C3C17">
      <w:pPr>
        <w:jc w:val="center"/>
        <w:rPr>
          <w:rFonts w:ascii="Times New Roman" w:hAnsi="Times New Roman" w:cs="Times New Roman"/>
          <w:b/>
        </w:rPr>
      </w:pPr>
      <w:r w:rsidRPr="008C3C17">
        <w:rPr>
          <w:rFonts w:ascii="Times New Roman" w:hAnsi="Times New Roman" w:cs="Times New Roman"/>
          <w:b/>
        </w:rPr>
        <w:t xml:space="preserve">Atribuţiile postului de consilier juridic </w:t>
      </w:r>
      <w:r w:rsidR="00703147">
        <w:rPr>
          <w:rFonts w:ascii="Times New Roman" w:hAnsi="Times New Roman" w:cs="Times New Roman"/>
          <w:b/>
        </w:rPr>
        <w:t>superior</w:t>
      </w:r>
      <w:r w:rsidRPr="008C3C17">
        <w:rPr>
          <w:rFonts w:ascii="Times New Roman" w:hAnsi="Times New Roman" w:cs="Times New Roman"/>
          <w:b/>
        </w:rPr>
        <w:t xml:space="preserve"> la Serviciul </w:t>
      </w:r>
      <w:r w:rsidR="00703147">
        <w:rPr>
          <w:rFonts w:ascii="Times New Roman" w:hAnsi="Times New Roman" w:cs="Times New Roman"/>
          <w:b/>
        </w:rPr>
        <w:t>Contencios</w:t>
      </w:r>
    </w:p>
    <w:p w:rsidR="00703147" w:rsidRDefault="00703147" w:rsidP="00703147">
      <w:pPr>
        <w:numPr>
          <w:ilvl w:val="0"/>
          <w:numId w:val="1"/>
        </w:numPr>
        <w:tabs>
          <w:tab w:val="num" w:pos="540"/>
        </w:tabs>
        <w:spacing w:after="0" w:line="240" w:lineRule="auto"/>
        <w:ind w:hanging="270"/>
        <w:jc w:val="both"/>
      </w:pPr>
      <w:r w:rsidRPr="00A300D0">
        <w:t xml:space="preserve">Reprezintă şi susţine interesele </w:t>
      </w:r>
      <w:r>
        <w:t xml:space="preserve">UAT Sector 2, </w:t>
      </w:r>
      <w:r w:rsidRPr="00A300D0">
        <w:t>Primăriei Sectorului 2</w:t>
      </w:r>
      <w:r>
        <w:t>, Primarului Sectorului 2</w:t>
      </w:r>
      <w:r w:rsidRPr="00A300D0">
        <w:t xml:space="preserve"> şi ale Consiliului Local Sector 2 în</w:t>
      </w:r>
      <w:r>
        <w:t xml:space="preserve"> faţa instanţelor de judecată (Judecătorii, Tribunale, C</w:t>
      </w:r>
      <w:r w:rsidRPr="00A300D0">
        <w:t>urţi de apel,</w:t>
      </w:r>
      <w:r>
        <w:t xml:space="preserve"> Inaltei Curti de Casatie si Justitie, Curtii Constitutionale si </w:t>
      </w:r>
      <w:r w:rsidRPr="00A300D0">
        <w:t xml:space="preserve">a celorlalte organe jurisdicţionale, </w:t>
      </w:r>
      <w:r w:rsidRPr="00F15625">
        <w:t xml:space="preserve">la structurile de mediere, a parchetelor şi a altor organisme cu activitate jurisdicţională (Consiliul Naţional de Soluţionare a Contestaţiilor, Consiliul Concurenţei şi alte asemenea), a Birourilor Notariale, a Birourilor de avocaţi, </w:t>
      </w:r>
      <w:r w:rsidRPr="002F60FA">
        <w:t>Birouri de executori judecătoreşti,</w:t>
      </w:r>
      <w:r>
        <w:t xml:space="preserve"> </w:t>
      </w:r>
      <w:r w:rsidRPr="00A300D0">
        <w:t>pe bază de delegaţie</w:t>
      </w:r>
      <w:r>
        <w:t>.</w:t>
      </w:r>
    </w:p>
    <w:p w:rsidR="00703147" w:rsidRDefault="00703147" w:rsidP="00703147">
      <w:pPr>
        <w:numPr>
          <w:ilvl w:val="0"/>
          <w:numId w:val="1"/>
        </w:numPr>
        <w:tabs>
          <w:tab w:val="num" w:pos="540"/>
        </w:tabs>
        <w:spacing w:after="0" w:line="240" w:lineRule="auto"/>
        <w:ind w:hanging="270"/>
        <w:jc w:val="both"/>
      </w:pPr>
      <w:r w:rsidRPr="002949C8">
        <w:t>Întocmeşte la timp şi în condiţii de maximă exigenţă profesională materialele scrise şi lucrările repartizate în dosarele de instanță, respectiv: cereri de chemare în judecată, cereri de intervenţie, cereri reconvenţionale, cereri de declarare a căilor de atac (apeluri, recursuri, contestaţii în anulare,</w:t>
      </w:r>
      <w:r>
        <w:t xml:space="preserve"> revizuiri</w:t>
      </w:r>
      <w:r w:rsidRPr="002949C8">
        <w:t xml:space="preserve">), întâmpinări, </w:t>
      </w:r>
      <w:r>
        <w:t xml:space="preserve">interogatorii și </w:t>
      </w:r>
      <w:r w:rsidRPr="002949C8">
        <w:t>răspunsuri la interogatorii (împreună cu compartimentele implicate), obiecțiuni la rapoartele de expertiză în colaborare cu compartimentele specializate, note şi concluzii scrise, referate de neatacare în situaţii justificate</w:t>
      </w:r>
      <w:r>
        <w:t xml:space="preserve">. </w:t>
      </w:r>
    </w:p>
    <w:p w:rsidR="00703147" w:rsidRPr="001522F7" w:rsidRDefault="00703147" w:rsidP="00703147">
      <w:pPr>
        <w:numPr>
          <w:ilvl w:val="0"/>
          <w:numId w:val="1"/>
        </w:numPr>
        <w:tabs>
          <w:tab w:val="num" w:pos="540"/>
        </w:tabs>
        <w:spacing w:after="0" w:line="240" w:lineRule="auto"/>
        <w:ind w:hanging="270"/>
        <w:jc w:val="both"/>
      </w:pPr>
      <w:r w:rsidRPr="00190631">
        <w:t xml:space="preserve">Promovează cererile de chemare în judecată (desfiinţări de construcţii, acţiuni în pretenţii, anulare acte administrative, anulare acte de stare civilă, cereri de reexaminare) numai cu aprobarea Directorului </w:t>
      </w:r>
      <w:r>
        <w:t xml:space="preserve">executiv al </w:t>
      </w:r>
      <w:r w:rsidRPr="00190631">
        <w:t xml:space="preserve">Direcţiei Juridice, Șefului Serviciului </w:t>
      </w:r>
      <w:r>
        <w:t>Contencios</w:t>
      </w:r>
      <w:r w:rsidRPr="00190631">
        <w:t xml:space="preserve"> precum şi avizarea de către Primar sau de Viceprimar cu delegare de competenţă în acest sens, </w:t>
      </w:r>
      <w:r w:rsidRPr="001522F7">
        <w:t>după caz, conform normelor interne referitoare la semnarea şi circulaţia documentelor î</w:t>
      </w:r>
      <w:r>
        <w:t>n cadrul Primăriei Sectorului 2.</w:t>
      </w:r>
    </w:p>
    <w:p w:rsidR="00703147" w:rsidRPr="00524D3A" w:rsidRDefault="00703147" w:rsidP="00703147">
      <w:pPr>
        <w:numPr>
          <w:ilvl w:val="0"/>
          <w:numId w:val="1"/>
        </w:numPr>
        <w:tabs>
          <w:tab w:val="num" w:pos="540"/>
        </w:tabs>
        <w:spacing w:after="0" w:line="240" w:lineRule="auto"/>
        <w:ind w:hanging="270"/>
        <w:jc w:val="both"/>
      </w:pPr>
      <w:r w:rsidRPr="002949C8">
        <w:t xml:space="preserve">Întocmeşte referate bine întemeiate privind neexercitarea căilor de atac sau renunţarea la judecată, numai în cazuri bine justificate de interesul patrimonial al instituţiei, pe care le supune spre avizare </w:t>
      </w:r>
      <w:r w:rsidRPr="00524D3A">
        <w:t>șefului serviciului.</w:t>
      </w:r>
    </w:p>
    <w:p w:rsidR="00703147" w:rsidRDefault="00703147" w:rsidP="00703147">
      <w:pPr>
        <w:numPr>
          <w:ilvl w:val="0"/>
          <w:numId w:val="1"/>
        </w:numPr>
        <w:tabs>
          <w:tab w:val="num" w:pos="540"/>
        </w:tabs>
        <w:spacing w:after="0" w:line="240" w:lineRule="auto"/>
        <w:ind w:hanging="270"/>
        <w:jc w:val="both"/>
      </w:pPr>
      <w:r w:rsidRPr="0024124F">
        <w:t xml:space="preserve">Acordă asistenţă juridică structurilor instituţiei, la audienţele desfăşurate în cadrul Primăriei Sectorului 2, precum şi persoanelor fizice şi juridice care se prezintă la audienţele Serviciului Contencios în timpul programului de relaţii cu publicul în raport de litigiile aflate pe rolul instanței în care aceștia sunt parte  sau </w:t>
      </w:r>
      <w:r>
        <w:t>demonstrează</w:t>
      </w:r>
      <w:r w:rsidRPr="0024124F">
        <w:t xml:space="preserve"> o legătură cu </w:t>
      </w:r>
      <w:r>
        <w:t>părțile din dosar(soț, soție, rude până la gradul IV, mandatari care prezintă o procură în acest sens, terțe părți).</w:t>
      </w:r>
    </w:p>
    <w:p w:rsidR="00703147" w:rsidRPr="0024124F" w:rsidRDefault="00703147" w:rsidP="00703147">
      <w:pPr>
        <w:numPr>
          <w:ilvl w:val="0"/>
          <w:numId w:val="1"/>
        </w:numPr>
        <w:tabs>
          <w:tab w:val="num" w:pos="540"/>
        </w:tabs>
        <w:spacing w:after="0" w:line="240" w:lineRule="auto"/>
        <w:ind w:hanging="270"/>
        <w:jc w:val="both"/>
      </w:pPr>
      <w:r w:rsidRPr="0024124F">
        <w:t xml:space="preserve">Rezolvă în mod operativ toate lucrările de specialitate juridică </w:t>
      </w:r>
      <w:r>
        <w:t xml:space="preserve"> </w:t>
      </w:r>
      <w:r w:rsidRPr="0024124F">
        <w:t>repartizate</w:t>
      </w:r>
      <w:r>
        <w:t xml:space="preserve"> cu privire la </w:t>
      </w:r>
      <w:r w:rsidRPr="0024124F">
        <w:t xml:space="preserve">litigiile aflate pe rolul instanței în care </w:t>
      </w:r>
      <w:r>
        <w:t>solicitanții</w:t>
      </w:r>
      <w:r w:rsidRPr="0024124F">
        <w:t xml:space="preserve"> sunt parte sau </w:t>
      </w:r>
      <w:r>
        <w:t>demonstrază</w:t>
      </w:r>
      <w:r w:rsidRPr="0024124F">
        <w:t xml:space="preserve"> o legătură directă cu </w:t>
      </w:r>
      <w:r>
        <w:t>dosarul</w:t>
      </w:r>
      <w:r w:rsidRPr="0024124F">
        <w:t>(</w:t>
      </w:r>
      <w:r>
        <w:t>informări</w:t>
      </w:r>
      <w:r w:rsidRPr="0024124F">
        <w:t>, plângeri, puncte de vedere solicitate etc.), răspunzând acestora în termen</w:t>
      </w:r>
      <w:r>
        <w:t>ul</w:t>
      </w:r>
      <w:r w:rsidRPr="0024124F">
        <w:t xml:space="preserve"> legal.</w:t>
      </w:r>
    </w:p>
    <w:p w:rsidR="00703147" w:rsidRDefault="00703147" w:rsidP="00703147">
      <w:pPr>
        <w:numPr>
          <w:ilvl w:val="0"/>
          <w:numId w:val="1"/>
        </w:numPr>
        <w:tabs>
          <w:tab w:val="num" w:pos="540"/>
        </w:tabs>
        <w:spacing w:after="0" w:line="240" w:lineRule="auto"/>
        <w:ind w:hanging="270"/>
        <w:jc w:val="both"/>
      </w:pPr>
      <w:r w:rsidRPr="002949C8">
        <w:t>Depune toate diligenţele necesare pentru dovedirea pretenţiilor sau pentru apărarea intereselor instituţiei, precum şi pentru obţinerea titlurilor executorii privind creanţele instituţiei, inclusiv transmiterea acestora organelor de  executare silită.</w:t>
      </w:r>
    </w:p>
    <w:p w:rsidR="00703147" w:rsidRPr="00B03DBC" w:rsidRDefault="00703147" w:rsidP="00703147">
      <w:pPr>
        <w:numPr>
          <w:ilvl w:val="0"/>
          <w:numId w:val="1"/>
        </w:numPr>
        <w:tabs>
          <w:tab w:val="num" w:pos="540"/>
          <w:tab w:val="num" w:pos="720"/>
        </w:tabs>
        <w:spacing w:after="0" w:line="240" w:lineRule="auto"/>
        <w:jc w:val="both"/>
      </w:pPr>
      <w:r w:rsidRPr="00B03DBC">
        <w:t xml:space="preserve">Depune toate diligenţele necesare în vederea soluţionării favorabile a litigiilor aflate pe rolul instanţelor de judecată, în care asigură reprezentarea autorităţilor publice ale Sectorului 2 Bucureşti (Primarul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participare la termenele de judecată, formularea de probe sau orice alte cereri ce pot fi utile pentru soluţionarea cauzelor). </w:t>
      </w:r>
    </w:p>
    <w:p w:rsidR="00703147" w:rsidRPr="00B03DBC" w:rsidRDefault="00703147" w:rsidP="00703147">
      <w:pPr>
        <w:numPr>
          <w:ilvl w:val="0"/>
          <w:numId w:val="1"/>
        </w:numPr>
        <w:tabs>
          <w:tab w:val="num" w:pos="540"/>
          <w:tab w:val="num" w:pos="720"/>
        </w:tabs>
        <w:spacing w:after="0" w:line="240" w:lineRule="auto"/>
        <w:jc w:val="both"/>
      </w:pPr>
      <w:r w:rsidRPr="00B03DBC">
        <w:t xml:space="preserve">Informează periodic conducătorul instituţiei, Secretarul General al Sectorului 2, conducătorii serviciilor din cadrul Aparatului de specialitate al Primarului, cu privire la litigiile repartizate în </w:t>
      </w:r>
      <w:r w:rsidRPr="00B03DBC">
        <w:lastRenderedPageBreak/>
        <w:t xml:space="preserve">vederea asigurării reprezentării care au ca obiect o legătură evidentă cu activitatea serviciilor  și care se află în curs de soluţionare pe rolul instanţelor; </w:t>
      </w:r>
    </w:p>
    <w:p w:rsidR="00703147" w:rsidRPr="00B03DBC" w:rsidRDefault="00703147" w:rsidP="00703147">
      <w:pPr>
        <w:numPr>
          <w:ilvl w:val="0"/>
          <w:numId w:val="1"/>
        </w:numPr>
        <w:tabs>
          <w:tab w:val="num" w:pos="540"/>
          <w:tab w:val="num" w:pos="720"/>
        </w:tabs>
        <w:spacing w:after="0" w:line="240" w:lineRule="auto"/>
        <w:jc w:val="both"/>
      </w:pPr>
      <w:r w:rsidRPr="00B03DBC">
        <w:t>Informează compartimentele/serviciile cu privire la soluţiile pronunţate de instanţele de judecată în litigiile care au ca obiect o legătură evidentă cu activitatea lor;</w:t>
      </w:r>
    </w:p>
    <w:p w:rsidR="00703147" w:rsidRPr="00B03DBC" w:rsidRDefault="00703147" w:rsidP="00703147">
      <w:pPr>
        <w:numPr>
          <w:ilvl w:val="0"/>
          <w:numId w:val="1"/>
        </w:numPr>
        <w:tabs>
          <w:tab w:val="num" w:pos="540"/>
          <w:tab w:val="num" w:pos="720"/>
        </w:tabs>
        <w:spacing w:after="0" w:line="240" w:lineRule="auto"/>
        <w:jc w:val="both"/>
      </w:pPr>
      <w:r w:rsidRPr="00B03DBC">
        <w:t xml:space="preserve">Soluţionează plângerile prealabile formulate împotriva actelor administrative, în baza Legii Contenciosului Administrativ. </w:t>
      </w:r>
    </w:p>
    <w:p w:rsidR="00703147" w:rsidRPr="00B03DBC" w:rsidRDefault="00703147" w:rsidP="00703147">
      <w:pPr>
        <w:numPr>
          <w:ilvl w:val="0"/>
          <w:numId w:val="1"/>
        </w:numPr>
        <w:tabs>
          <w:tab w:val="num" w:pos="540"/>
          <w:tab w:val="num" w:pos="720"/>
        </w:tabs>
        <w:spacing w:after="0" w:line="240" w:lineRule="auto"/>
        <w:jc w:val="both"/>
      </w:pPr>
      <w:r w:rsidRPr="00B03DBC">
        <w:t>Asigură, semestrial, informarea Consiliului Local al Sectorului 2 cu privire la stadiul derulării litigiilor precum şi cu privire la modul de soluţionare al litigiilor pentru care a asigurat reprezentarea în instanţă.</w:t>
      </w:r>
    </w:p>
    <w:p w:rsidR="00703147" w:rsidRPr="00B03DBC" w:rsidRDefault="00703147" w:rsidP="00703147">
      <w:pPr>
        <w:numPr>
          <w:ilvl w:val="0"/>
          <w:numId w:val="1"/>
        </w:numPr>
        <w:tabs>
          <w:tab w:val="num" w:pos="540"/>
          <w:tab w:val="num" w:pos="720"/>
        </w:tabs>
        <w:spacing w:after="0" w:line="240" w:lineRule="auto"/>
        <w:jc w:val="both"/>
      </w:pPr>
      <w:r w:rsidRPr="00B03DBC">
        <w:t xml:space="preserve">Asigură, trimestrial, informarea Primarului Sectorului 2, Secretarului General al Sectorului 2, Arhitectului Şef şi Subcomisiei Locale Sector 2, după caz, cu privire la derularea litigiilor având ca obiect anulare acte administrative (hotărâri CLS 2, dispoziţii, autorizaţii de construire, certificate de urbanism, litigii de fond funciar). </w:t>
      </w:r>
    </w:p>
    <w:p w:rsidR="00703147" w:rsidRPr="00B03DBC" w:rsidRDefault="00703147" w:rsidP="00703147">
      <w:pPr>
        <w:numPr>
          <w:ilvl w:val="0"/>
          <w:numId w:val="1"/>
        </w:numPr>
        <w:tabs>
          <w:tab w:val="num" w:pos="540"/>
          <w:tab w:val="num" w:pos="720"/>
        </w:tabs>
        <w:spacing w:after="0" w:line="240" w:lineRule="auto"/>
        <w:jc w:val="both"/>
      </w:pPr>
      <w:r w:rsidRPr="00B03DBC">
        <w:t>Asigură informarea imediată a Primarului Sectorului 2 şi conducătorilor structurilor de resort, cu privire la hotărârile judecătoreşti pronunţate ce afectează interesele autorităţilor şi instituţiilor publice (pretenţii, reparare prejudicii, daune interese, penalităţi de întârziere, cheltuieli de judecată, etc.).</w:t>
      </w:r>
    </w:p>
    <w:p w:rsidR="00703147" w:rsidRPr="00B03DBC" w:rsidRDefault="00703147" w:rsidP="00703147">
      <w:pPr>
        <w:numPr>
          <w:ilvl w:val="0"/>
          <w:numId w:val="1"/>
        </w:numPr>
        <w:tabs>
          <w:tab w:val="num" w:pos="540"/>
          <w:tab w:val="num" w:pos="720"/>
        </w:tabs>
        <w:spacing w:after="0" w:line="240" w:lineRule="auto"/>
        <w:jc w:val="both"/>
      </w:pPr>
      <w:r w:rsidRPr="00B03DBC">
        <w:t xml:space="preserve">Asigură gestionarea bazei de date a litigiilor, corespondenţa în format fizic şi electronic, primire/transmitere corespondenţă, afişare/dezafişare acte procedurale pentru și în legătură cu litigiile repartizate. </w:t>
      </w:r>
    </w:p>
    <w:p w:rsidR="00703147" w:rsidRPr="00B03DBC" w:rsidRDefault="00703147" w:rsidP="00703147">
      <w:pPr>
        <w:numPr>
          <w:ilvl w:val="0"/>
          <w:numId w:val="1"/>
        </w:numPr>
        <w:tabs>
          <w:tab w:val="num" w:pos="540"/>
          <w:tab w:val="num" w:pos="720"/>
        </w:tabs>
        <w:spacing w:after="0" w:line="240" w:lineRule="auto"/>
        <w:jc w:val="both"/>
      </w:pPr>
      <w:r w:rsidRPr="00B03DBC">
        <w:t>Participă în cadrul comisiilor de evaluare și a comisiilor de recepției, dacă achiziţia implică activitatea specifică serviciului;</w:t>
      </w:r>
    </w:p>
    <w:p w:rsidR="00703147" w:rsidRPr="00B03DBC" w:rsidRDefault="00703147" w:rsidP="00703147">
      <w:pPr>
        <w:numPr>
          <w:ilvl w:val="0"/>
          <w:numId w:val="1"/>
        </w:numPr>
        <w:tabs>
          <w:tab w:val="num" w:pos="540"/>
          <w:tab w:val="num" w:pos="720"/>
        </w:tabs>
        <w:spacing w:after="0" w:line="240" w:lineRule="auto"/>
        <w:jc w:val="both"/>
      </w:pPr>
      <w:r w:rsidRPr="00B03DBC">
        <w:t xml:space="preserve">Asigură pregătirea Caietelor de sarcini şi propune criterii de evaluare pentru realizarea achiziţiei, în cazul în care achiziţia implică activitatea specifică serviciului; </w:t>
      </w:r>
    </w:p>
    <w:p w:rsidR="00703147" w:rsidRPr="00B03DBC" w:rsidRDefault="00703147" w:rsidP="00703147">
      <w:pPr>
        <w:numPr>
          <w:ilvl w:val="0"/>
          <w:numId w:val="1"/>
        </w:numPr>
        <w:tabs>
          <w:tab w:val="num" w:pos="540"/>
          <w:tab w:val="num" w:pos="720"/>
        </w:tabs>
        <w:spacing w:after="0" w:line="240" w:lineRule="auto"/>
        <w:jc w:val="both"/>
      </w:pPr>
      <w:r w:rsidRPr="00B03DBC">
        <w:t xml:space="preserve">Urmăreşte derularea contractelor de achiziţie publică şi a acordurilor cadru care au ca obiect activitatea specifică serviciului; </w:t>
      </w:r>
    </w:p>
    <w:p w:rsidR="00703147" w:rsidRPr="00B03DBC" w:rsidRDefault="00703147" w:rsidP="00703147">
      <w:pPr>
        <w:numPr>
          <w:ilvl w:val="0"/>
          <w:numId w:val="1"/>
        </w:numPr>
        <w:tabs>
          <w:tab w:val="num" w:pos="540"/>
          <w:tab w:val="num" w:pos="720"/>
        </w:tabs>
        <w:spacing w:after="0" w:line="240" w:lineRule="auto"/>
        <w:jc w:val="both"/>
      </w:pPr>
      <w:r w:rsidRPr="00B03DBC">
        <w:t>Depune toate diligenţele necesare pentru întocmirea lucrărilor cu prilejul desfăşurării activităţii (puncte de vedere, referate, informări, reprezentare etc.) şi pentru prejudiciile cauzate instituţiei ca urmare a lipsei de diligenţe, astfel cum acestea vor fi  dovedite.</w:t>
      </w:r>
    </w:p>
    <w:p w:rsidR="00703147" w:rsidRPr="00B03DBC" w:rsidRDefault="00703147" w:rsidP="00703147">
      <w:pPr>
        <w:numPr>
          <w:ilvl w:val="0"/>
          <w:numId w:val="1"/>
        </w:numPr>
        <w:tabs>
          <w:tab w:val="num" w:pos="540"/>
          <w:tab w:val="num" w:pos="720"/>
        </w:tabs>
        <w:spacing w:after="0" w:line="240" w:lineRule="auto"/>
        <w:jc w:val="both"/>
      </w:pPr>
      <w:r w:rsidRPr="00B03DBC">
        <w:t>Redactează diverse adrese şi scrisori (cu caracter ocazional) ale serviciului, adresate organizaţiilor sau instituţiilor, referitoare la activitatea pe care o desfăşoară.</w:t>
      </w:r>
    </w:p>
    <w:p w:rsidR="00703147" w:rsidRPr="00B03DBC" w:rsidRDefault="00703147" w:rsidP="00703147">
      <w:pPr>
        <w:numPr>
          <w:ilvl w:val="0"/>
          <w:numId w:val="1"/>
        </w:numPr>
        <w:tabs>
          <w:tab w:val="num" w:pos="540"/>
          <w:tab w:val="num" w:pos="720"/>
        </w:tabs>
        <w:spacing w:after="0" w:line="240" w:lineRule="auto"/>
        <w:jc w:val="both"/>
      </w:pPr>
      <w:r w:rsidRPr="00B03DBC">
        <w:t xml:space="preserve">Transmite către Serviciul Digitalizare, pe hârtie sau pe suport magnetic, informaţiile de interes public din sfera proprie dc activitate şi/sau a noilor modificări ce trebuie aduse, în vederea actualizării în timp util a site-ului Primăriei Sectorului 2; </w:t>
      </w:r>
    </w:p>
    <w:p w:rsidR="00703147" w:rsidRPr="00B03DBC" w:rsidRDefault="00703147" w:rsidP="00703147">
      <w:pPr>
        <w:numPr>
          <w:ilvl w:val="0"/>
          <w:numId w:val="1"/>
        </w:numPr>
        <w:tabs>
          <w:tab w:val="num" w:pos="540"/>
          <w:tab w:val="num" w:pos="720"/>
        </w:tabs>
        <w:spacing w:after="0" w:line="240" w:lineRule="auto"/>
        <w:jc w:val="both"/>
      </w:pPr>
      <w:r w:rsidRPr="00B03DBC">
        <w:t>Gestionează şi actualizează informaţiile de pe Spaţiul Virtual corespunzătoare domeniului de activitate;</w:t>
      </w:r>
    </w:p>
    <w:p w:rsidR="00703147" w:rsidRPr="00B03DBC" w:rsidRDefault="00703147" w:rsidP="00703147">
      <w:pPr>
        <w:numPr>
          <w:ilvl w:val="0"/>
          <w:numId w:val="1"/>
        </w:numPr>
        <w:tabs>
          <w:tab w:val="num" w:pos="540"/>
          <w:tab w:val="num" w:pos="720"/>
        </w:tabs>
        <w:spacing w:after="0" w:line="240" w:lineRule="auto"/>
        <w:jc w:val="both"/>
      </w:pPr>
      <w:r w:rsidRPr="00B03DBC">
        <w:t>Contribuie cu propuneri fundamentate la întocmirea Programului de investiţii publice la nivelul Sectorului 2;</w:t>
      </w:r>
    </w:p>
    <w:p w:rsidR="00703147" w:rsidRPr="00B03DBC" w:rsidRDefault="00703147" w:rsidP="00703147">
      <w:pPr>
        <w:numPr>
          <w:ilvl w:val="0"/>
          <w:numId w:val="1"/>
        </w:numPr>
        <w:tabs>
          <w:tab w:val="num" w:pos="540"/>
          <w:tab w:val="num" w:pos="720"/>
        </w:tabs>
        <w:spacing w:after="0" w:line="240" w:lineRule="auto"/>
        <w:jc w:val="both"/>
      </w:pPr>
      <w:r w:rsidRPr="00B03DBC">
        <w:rPr>
          <w:noProof/>
        </w:rPr>
        <w:t xml:space="preserve">Gestionează şi arhivează documentele pe care le întocmeşte, rezultate din îndeplinirea atribuţiilor specifice postului, </w:t>
      </w:r>
      <w:r w:rsidRPr="00B03DBC">
        <w:t>conform normelor legale.</w:t>
      </w:r>
    </w:p>
    <w:p w:rsidR="00703147" w:rsidRPr="00B03DBC" w:rsidRDefault="00703147" w:rsidP="00703147">
      <w:pPr>
        <w:numPr>
          <w:ilvl w:val="0"/>
          <w:numId w:val="1"/>
        </w:numPr>
        <w:tabs>
          <w:tab w:val="num" w:pos="540"/>
          <w:tab w:val="num" w:pos="720"/>
        </w:tabs>
        <w:spacing w:after="0" w:line="240" w:lineRule="auto"/>
        <w:jc w:val="both"/>
      </w:pPr>
      <w:r w:rsidRPr="00B03DBC">
        <w:t xml:space="preserve">Efectuează </w:t>
      </w:r>
      <w:r w:rsidRPr="00B03DBC">
        <w:rPr>
          <w:i/>
        </w:rPr>
        <w:t>orice altă sarcină profesională</w:t>
      </w:r>
      <w:r w:rsidRPr="00B03DBC">
        <w:t xml:space="preserve"> care are legătură cu atribuţiile serviciului, solicitate de Şeful Serviciului sau Directorul executiv. </w:t>
      </w:r>
    </w:p>
    <w:p w:rsidR="00C2750E" w:rsidRPr="008C3C17" w:rsidRDefault="008C3C17" w:rsidP="008C3C17">
      <w:pPr>
        <w:jc w:val="center"/>
        <w:rPr>
          <w:rFonts w:ascii="Times New Roman" w:hAnsi="Times New Roman" w:cs="Times New Roman"/>
          <w:b/>
        </w:rPr>
      </w:pPr>
      <w:r w:rsidRPr="008C3C17">
        <w:rPr>
          <w:rFonts w:ascii="Times New Roman" w:hAnsi="Times New Roman" w:cs="Times New Roman"/>
          <w:b/>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sectPr w:rsidR="00C2750E" w:rsidRPr="008C3C17" w:rsidSect="00C275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F3C" w:rsidRDefault="00DB3F3C" w:rsidP="008C3C17">
      <w:pPr>
        <w:spacing w:after="0" w:line="240" w:lineRule="auto"/>
      </w:pPr>
      <w:r>
        <w:separator/>
      </w:r>
    </w:p>
  </w:endnote>
  <w:endnote w:type="continuationSeparator" w:id="0">
    <w:p w:rsidR="00DB3F3C" w:rsidRDefault="00DB3F3C" w:rsidP="008C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843" w:rsidRDefault="0050784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843" w:rsidRDefault="0050784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843" w:rsidRDefault="0050784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F3C" w:rsidRDefault="00DB3F3C" w:rsidP="008C3C17">
      <w:pPr>
        <w:spacing w:after="0" w:line="240" w:lineRule="auto"/>
      </w:pPr>
      <w:r>
        <w:separator/>
      </w:r>
    </w:p>
  </w:footnote>
  <w:footnote w:type="continuationSeparator" w:id="0">
    <w:p w:rsidR="00DB3F3C" w:rsidRDefault="00DB3F3C" w:rsidP="008C3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843" w:rsidRDefault="0050784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843" w:rsidRDefault="0050784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843" w:rsidRDefault="0050784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B1D3C"/>
    <w:multiLevelType w:val="hybridMultilevel"/>
    <w:tmpl w:val="40B83E88"/>
    <w:lvl w:ilvl="0" w:tplc="786C6DC8">
      <w:start w:val="1"/>
      <w:numFmt w:val="decimal"/>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3C17"/>
    <w:rsid w:val="00190CAA"/>
    <w:rsid w:val="002B57D3"/>
    <w:rsid w:val="00507843"/>
    <w:rsid w:val="005626B5"/>
    <w:rsid w:val="00703147"/>
    <w:rsid w:val="0074455F"/>
    <w:rsid w:val="008C0386"/>
    <w:rsid w:val="008C3C17"/>
    <w:rsid w:val="00A35A03"/>
    <w:rsid w:val="00AC0BCB"/>
    <w:rsid w:val="00C2750E"/>
    <w:rsid w:val="00DB3F3C"/>
    <w:rsid w:val="00DD7CD8"/>
    <w:rsid w:val="00ED42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50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C3C1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C3C17"/>
  </w:style>
  <w:style w:type="paragraph" w:styleId="Subsol">
    <w:name w:val="footer"/>
    <w:basedOn w:val="Normal"/>
    <w:link w:val="SubsolCaracter"/>
    <w:uiPriority w:val="99"/>
    <w:unhideWhenUsed/>
    <w:rsid w:val="008C3C1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C3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1067</Words>
  <Characters>6191</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2022-08-04T05:46:00Z</dcterms:created>
  <dcterms:modified xsi:type="dcterms:W3CDTF">2022-08-04T05:46:00Z</dcterms:modified>
</cp:coreProperties>
</file>