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3E" w:rsidRPr="00954C3E" w:rsidRDefault="00337064" w:rsidP="00337064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</w:pPr>
      <w:r w:rsidRPr="00337064">
        <w:rPr>
          <w:rFonts w:ascii="Calibri" w:eastAsia="Calibri" w:hAnsi="Calibri" w:cs="Times New Roman"/>
          <w:sz w:val="20"/>
          <w:szCs w:val="20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C3E" w:rsidRPr="00954C3E">
        <w:rPr>
          <w:rFonts w:ascii="Times New Roman" w:eastAsia="Times New Roman" w:hAnsi="Times New Roman" w:cs="Times New Roman"/>
          <w:b/>
          <w:bCs/>
          <w:i/>
          <w:noProof w:val="0"/>
          <w:sz w:val="28"/>
          <w:szCs w:val="28"/>
          <w:lang w:eastAsia="ro-RO"/>
        </w:rPr>
        <w:t>Bibliografie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concursul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de promovare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în grad profesional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  <w:r w:rsidR="000C6ED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principal în funcţia de </w:t>
      </w:r>
      <w:r w:rsidR="008739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inspector</w:t>
      </w: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 </w:t>
      </w:r>
    </w:p>
    <w:p w:rsidR="00954C3E" w:rsidRPr="00954C3E" w:rsidRDefault="00954C3E" w:rsidP="006A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6"/>
          <w:szCs w:val="26"/>
          <w:lang w:eastAsia="ro-RO"/>
        </w:rPr>
      </w:pPr>
      <w:r w:rsidRPr="00954C3E"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 xml:space="preserve">la Serviciul </w:t>
      </w:r>
      <w:r>
        <w:rPr>
          <w:rFonts w:ascii="Times New Roman" w:eastAsia="Times New Roman" w:hAnsi="Times New Roman" w:cs="Times New Roman"/>
          <w:b/>
          <w:bCs/>
          <w:i/>
          <w:noProof w:val="0"/>
          <w:sz w:val="26"/>
          <w:szCs w:val="26"/>
          <w:lang w:eastAsia="ro-RO"/>
        </w:rPr>
        <w:t>Autoritate Tutelară</w:t>
      </w:r>
    </w:p>
    <w:p w:rsidR="00E10864" w:rsidRDefault="00E10864" w:rsidP="00E10864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6A6EB8" w:rsidRDefault="00E10864" w:rsidP="00604CFD">
      <w:pPr>
        <w:pStyle w:val="Listparagraf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1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Constituţia României</w:t>
      </w:r>
      <w:r w:rsidR="00202A2B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</w:t>
      </w:r>
      <w:r w:rsidR="00202A2B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republicată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E10864" w:rsidRPr="006A6EB8" w:rsidRDefault="00720592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2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Ordonanţa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de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Urgenţă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nr. 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54C3E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57/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2019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privind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981C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Codul</w:t>
      </w:r>
      <w:r w:rsidR="00FD0F9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D03255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474A58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administrativ</w:t>
      </w:r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, cu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modficările</w:t>
      </w:r>
      <w:proofErr w:type="spellEnd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şi completările </w:t>
      </w:r>
      <w:proofErr w:type="spellStart"/>
      <w:r w:rsidR="00D46BC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ultrioare</w:t>
      </w:r>
      <w:proofErr w:type="spellEnd"/>
      <w:r w:rsidR="00981C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I,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II,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Partea 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a </w:t>
      </w:r>
      <w:r w:rsidR="00D03255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III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-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I-IV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3E3A5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75-104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şi V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105-110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D03255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CAP.I(Art. 105) - II(Art. 110)</w:t>
      </w:r>
      <w:r w:rsidR="00DF59F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CAP. IV(Art. 148-Art. 163), CAP. VIII (Art.195-Art. 200), Titlul VI, CAP. V(Art.240-Art. 241)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VII, CAP. I (Art. 242-Art. 243), 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</w:t>
      </w:r>
      <w:r w:rsidR="00EE0EDA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ARTEA</w:t>
      </w:r>
      <w:r w:rsidR="005A58D7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a IV- a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Titlul I,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CAP. II (Art.</w:t>
      </w:r>
      <w:r w:rsidR="0041169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252, Art. 255-Art. 256), CAP. III(Art.261-Art. 26</w:t>
      </w:r>
      <w:r w:rsidR="00EE0EDA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2</w:t>
      </w:r>
      <w:r w:rsidR="005A58D7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)</w:t>
      </w:r>
      <w:r w:rsidR="00323E31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; </w:t>
      </w:r>
      <w:r w:rsidR="00BC01D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Partea VI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Titlul I</w:t>
      </w:r>
      <w:r w:rsidR="00ED033D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BC01D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Dispoziţii generale şi Titlul II- Statutul Funcţionarilor publici</w:t>
      </w:r>
      <w:r w:rsidR="00474A58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3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Ordonanţa Guvernului nr. 137/2000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prevenirea şi sancţionarea tuturor formelor de discriminare, republicată, cu modificările şi completările ulterioare.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    </w:t>
      </w:r>
    </w:p>
    <w:p w:rsidR="0087393E" w:rsidRPr="006A6EB8" w:rsidRDefault="0087393E" w:rsidP="0087393E">
      <w:pPr>
        <w:pStyle w:val="Listparagra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4</w:t>
      </w:r>
      <w:r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. Legea nr. 202/2002 </w:t>
      </w: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privind egalitatea de şanse şi tratament între femei şi bărbaţi, republicată, cu modificările şi completările ulterioare;</w:t>
      </w:r>
    </w:p>
    <w:p w:rsidR="007B6A78" w:rsidRPr="006A6EB8" w:rsidRDefault="0087393E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5</w:t>
      </w:r>
      <w:r w:rsidR="00E10864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10864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o-RO"/>
        </w:rPr>
        <w:t>Legea nr. 287/2009 de punere în aplicare a Codului Civil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cu modificările</w:t>
      </w:r>
      <w:r w:rsidR="00954C3E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ulterioare: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– Ocrotirea persoanei fizice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104-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186;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CARTEA A II-a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Despre Familie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263-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265,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Căsătoria,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CAP VII,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Desfacerea căsătoriei,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Art. 373-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381,  Art. 396-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404;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Titlul III, Rudenia,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405-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407,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IV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–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Autoritatea părintească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, CAP I-III,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>Dispoziţii generale; Drepturile şi îndatoririle părinteşti; Exercitarea autorităţii părinteşti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Art. 483-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507 şi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Titlul V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, Obligaţia de întreţinere, Art. 513-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20592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534;</w:t>
      </w:r>
      <w:r w:rsidR="007B6A78" w:rsidRPr="006A6EB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III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Bunuri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Art. 535 - Art. 554,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CARTEA </w:t>
      </w:r>
      <w:proofErr w:type="gramStart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a</w:t>
      </w:r>
      <w:proofErr w:type="gramEnd"/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 xml:space="preserve"> IV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</w:t>
      </w:r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espre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moştenire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liberalităţi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;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val="en-US" w:eastAsia="ro-RO"/>
        </w:rPr>
        <w:t>CARTEA a V – a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Despre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II,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Izvoarele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Obligaţiilor</w:t>
      </w:r>
      <w:proofErr w:type="spellEnd"/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I,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1166-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1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323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Titlul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IX,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Diferite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special</w:t>
      </w:r>
      <w:r w:rsidR="00BE09F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e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CAP.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IX,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Mandat</w:t>
      </w:r>
      <w:proofErr w:type="spellEnd"/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2009-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20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71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XVII,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Rentă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V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iageră</w:t>
      </w:r>
      <w:proofErr w:type="spellEnd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Art. </w:t>
      </w:r>
      <w:proofErr w:type="gramStart"/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2239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-Art.</w:t>
      </w:r>
      <w:proofErr w:type="gramEnd"/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2241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CAP. XVII</w:t>
      </w:r>
      <w:r w:rsidR="008E7BE3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I</w:t>
      </w:r>
      <w:r w:rsidR="00086A17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Contractul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de </w:t>
      </w:r>
      <w:proofErr w:type="spell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Întreţinere</w:t>
      </w:r>
      <w:proofErr w:type="spellEnd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, Art. 2254-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Art.</w:t>
      </w:r>
      <w:r w:rsidR="0084017A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gramStart"/>
      <w:r w:rsidR="00495B49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2263;</w:t>
      </w:r>
      <w:r w:rsidR="00F3071B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prevederile Legii nr.</w:t>
      </w:r>
      <w:proofErr w:type="gram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 287/2009 privind Codul civil şi Legea nr. 71/2011 de punere în aplicare a Codului civil de la 01.10.2011, cu modificările ulterioare;</w:t>
      </w:r>
    </w:p>
    <w:p w:rsidR="00AA2C30" w:rsidRPr="006A6EB8" w:rsidRDefault="00507EA1" w:rsidP="00604C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 xml:space="preserve">-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 xml:space="preserve">Dispoziţiile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ART. </w:t>
      </w:r>
      <w:proofErr w:type="gram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229,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alin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.</w:t>
      </w:r>
      <w:proofErr w:type="gram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(3),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val="en-US" w:eastAsia="ro-RO"/>
        </w:rPr>
        <w:t>2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  <w:t>şi (3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vertAlign w:val="superscript"/>
          <w:lang w:eastAsia="ro-RO"/>
        </w:rPr>
        <w:t>3</w:t>
      </w:r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) din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 </w:t>
      </w:r>
      <w:proofErr w:type="gram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71/2011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pentru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punerea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în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aplicare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a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Legii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nr.</w:t>
      </w:r>
      <w:proofErr w:type="gram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287/2009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privind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>Codul</w:t>
      </w:r>
      <w:proofErr w:type="spellEnd"/>
      <w:r w:rsidR="007B6A78" w:rsidRPr="006A6EB8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val="en-US" w:eastAsia="ro-RO"/>
        </w:rPr>
        <w:t xml:space="preserve"> civil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,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modificată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şi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spell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completată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</w:t>
      </w:r>
      <w:proofErr w:type="gramStart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ulterior(</w:t>
      </w:r>
      <w:proofErr w:type="spellStart"/>
      <w:proofErr w:type="gram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>Legea</w:t>
      </w:r>
      <w:proofErr w:type="spellEnd"/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val="en-US" w:eastAsia="ro-RO"/>
        </w:rPr>
        <w:t xml:space="preserve"> nr. 60/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2012 privind aprobarea Ordonanţei nr. 79/2011 pentru reglementarea unor măsuri necesare intrării în vigoare a Legii nr. 287/2009 privind Codul civil şi Legea nr. 54/14.03.2013)</w:t>
      </w:r>
      <w:r w:rsidR="00047287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, coroborat cu Decizia nr. 795/04.11.2020 a Curţii Constituţionale a României</w:t>
      </w:r>
      <w:r w:rsidR="007B6A78" w:rsidRPr="006A6EB8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ro-RO"/>
        </w:rPr>
        <w:t>.</w:t>
      </w:r>
    </w:p>
    <w:p w:rsidR="00322B98" w:rsidRPr="006A6EB8" w:rsidRDefault="00CB21CF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6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Ordonanţa Guvernului nr. 27/2002 privind reglementarea activităţii de soluţionare a petiţiilor,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cu modificările</w:t>
      </w:r>
      <w:r w:rsidR="00954C3E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și completările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ulterioare, astfel cum a fost aprobată prin Legea nr. 233/2002</w:t>
      </w:r>
      <w:r w:rsidR="00FB6F1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322B98" w:rsidP="00604CF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CB21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7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. Legea nr. 17/2000 privind asistenţa socială a persoanelor vârstnice,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republicată, cu modificările şi completările ulterioare: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Legea nr. 19 </w:t>
      </w:r>
      <w:r w:rsidR="00720592" w:rsidRPr="006A6EB8">
        <w:rPr>
          <w:rFonts w:ascii="Times New Roman" w:eastAsia="Times New Roman" w:hAnsi="Times New Roman" w:cs="Times New Roman"/>
          <w:i/>
          <w:noProof w:val="0"/>
          <w:sz w:val="24"/>
          <w:szCs w:val="24"/>
          <w:lang w:eastAsia="ro-RO"/>
        </w:rPr>
        <w:t xml:space="preserve">privind aprobarea Ordonanței de urgență a Guvernului nr. 34/2016 pentru modificarea și completarea Legii nr. 17/2000 privind asistența socială a persoanelor vârstnice,  </w:t>
      </w:r>
      <w:r w:rsidR="0072059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>aprobată în data de 12.01.2018</w:t>
      </w:r>
      <w:r w:rsidR="00FB6F12" w:rsidRPr="006A6EB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  <w:t xml:space="preserve"> </w:t>
      </w:r>
      <w:r w:rsidR="00D67B83" w:rsidRPr="006A6EB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- integral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6A6EB8" w:rsidRDefault="00CB21CF" w:rsidP="00604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 </w:t>
      </w:r>
      <w:r w:rsidR="0087393E" w:rsidRPr="006A6EB8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8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720592" w:rsidRPr="006A6EB8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 Atribuţiile Serviciului Autoritate Tutelară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din cadrul Direcţiei Juridice, Legislaţie, </w:t>
      </w:r>
      <w:proofErr w:type="spellStart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Contencios-Administrativ</w:t>
      </w:r>
      <w:proofErr w:type="spellEnd"/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conform Regulamentului de Organizare şi Funcţionarea 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Al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P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rimăriei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S</w:t>
      </w:r>
      <w:r w:rsidR="009266CF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ectorului </w:t>
      </w:r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2, disponibil pe site-ul Primăriei Sectorului 2, </w:t>
      </w:r>
      <w:hyperlink r:id="rId8" w:history="1">
        <w:r w:rsidR="00720592" w:rsidRPr="006A6EB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ro-RO"/>
          </w:rPr>
          <w:t>www.ps2.ro</w:t>
        </w:r>
      </w:hyperlink>
      <w:r w:rsidR="00720592" w:rsidRPr="006A6EB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6A6EB8" w:rsidRPr="006A6EB8" w:rsidRDefault="006A6EB8" w:rsidP="006A6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6A6EB8" w:rsidRPr="006A6EB8" w:rsidSect="0087393E">
      <w:footerReference w:type="default" r:id="rId9"/>
      <w:pgSz w:w="11907" w:h="16840" w:code="9"/>
      <w:pgMar w:top="284" w:right="1021" w:bottom="397" w:left="1361" w:header="283" w:footer="22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03" w:rsidRDefault="007A5503" w:rsidP="00954C3E">
      <w:pPr>
        <w:spacing w:after="0" w:line="240" w:lineRule="auto"/>
      </w:pPr>
      <w:r>
        <w:separator/>
      </w:r>
    </w:p>
  </w:endnote>
  <w:endnote w:type="continuationSeparator" w:id="0">
    <w:p w:rsidR="007A5503" w:rsidRDefault="007A5503" w:rsidP="0095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C3E" w:rsidRPr="00954C3E" w:rsidRDefault="00954C3E" w:rsidP="00954C3E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SRU-BIBLCON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03" w:rsidRDefault="007A5503" w:rsidP="00954C3E">
      <w:pPr>
        <w:spacing w:after="0" w:line="240" w:lineRule="auto"/>
      </w:pPr>
      <w:r>
        <w:separator/>
      </w:r>
    </w:p>
  </w:footnote>
  <w:footnote w:type="continuationSeparator" w:id="0">
    <w:p w:rsidR="007A5503" w:rsidRDefault="007A5503" w:rsidP="0095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D1"/>
    <w:multiLevelType w:val="hybridMultilevel"/>
    <w:tmpl w:val="4E6AA98A"/>
    <w:lvl w:ilvl="0" w:tplc="81168CA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C35D5"/>
    <w:rsid w:val="00003300"/>
    <w:rsid w:val="000209EB"/>
    <w:rsid w:val="00047287"/>
    <w:rsid w:val="000810A8"/>
    <w:rsid w:val="00086A17"/>
    <w:rsid w:val="000940BA"/>
    <w:rsid w:val="000A2E24"/>
    <w:rsid w:val="000C5501"/>
    <w:rsid w:val="000C6EDE"/>
    <w:rsid w:val="000F1DAA"/>
    <w:rsid w:val="0015786B"/>
    <w:rsid w:val="0017192A"/>
    <w:rsid w:val="00182E79"/>
    <w:rsid w:val="001B5AE7"/>
    <w:rsid w:val="001D0636"/>
    <w:rsid w:val="001E358C"/>
    <w:rsid w:val="00202A2B"/>
    <w:rsid w:val="00207E70"/>
    <w:rsid w:val="0021538B"/>
    <w:rsid w:val="002416AC"/>
    <w:rsid w:val="002F50AF"/>
    <w:rsid w:val="00322B98"/>
    <w:rsid w:val="00323E31"/>
    <w:rsid w:val="003345C8"/>
    <w:rsid w:val="00337064"/>
    <w:rsid w:val="00353D9D"/>
    <w:rsid w:val="0035693E"/>
    <w:rsid w:val="003A4596"/>
    <w:rsid w:val="003B36DA"/>
    <w:rsid w:val="003B38CB"/>
    <w:rsid w:val="003E3A53"/>
    <w:rsid w:val="00411691"/>
    <w:rsid w:val="00456BC5"/>
    <w:rsid w:val="00474A58"/>
    <w:rsid w:val="00485045"/>
    <w:rsid w:val="00495B49"/>
    <w:rsid w:val="004C35D5"/>
    <w:rsid w:val="004D2E30"/>
    <w:rsid w:val="00507EA1"/>
    <w:rsid w:val="00515688"/>
    <w:rsid w:val="00526C8C"/>
    <w:rsid w:val="00556923"/>
    <w:rsid w:val="005A58D7"/>
    <w:rsid w:val="005B6C44"/>
    <w:rsid w:val="005F1498"/>
    <w:rsid w:val="00603670"/>
    <w:rsid w:val="00604599"/>
    <w:rsid w:val="00604CFD"/>
    <w:rsid w:val="00611891"/>
    <w:rsid w:val="006966A2"/>
    <w:rsid w:val="006A6EB8"/>
    <w:rsid w:val="006B3E49"/>
    <w:rsid w:val="006C3EC0"/>
    <w:rsid w:val="00720592"/>
    <w:rsid w:val="00724DEE"/>
    <w:rsid w:val="00727F82"/>
    <w:rsid w:val="007A5503"/>
    <w:rsid w:val="007B1BB0"/>
    <w:rsid w:val="007B6A78"/>
    <w:rsid w:val="007E544D"/>
    <w:rsid w:val="007F121F"/>
    <w:rsid w:val="00807C57"/>
    <w:rsid w:val="0084017A"/>
    <w:rsid w:val="00861AA6"/>
    <w:rsid w:val="0087393E"/>
    <w:rsid w:val="008E7BE3"/>
    <w:rsid w:val="009049CF"/>
    <w:rsid w:val="009266CF"/>
    <w:rsid w:val="00932620"/>
    <w:rsid w:val="00945DC9"/>
    <w:rsid w:val="00954C3E"/>
    <w:rsid w:val="00981C55"/>
    <w:rsid w:val="009950AC"/>
    <w:rsid w:val="009F5B52"/>
    <w:rsid w:val="00A16350"/>
    <w:rsid w:val="00A24B76"/>
    <w:rsid w:val="00AA2C30"/>
    <w:rsid w:val="00AD6F87"/>
    <w:rsid w:val="00AF26AF"/>
    <w:rsid w:val="00B43BB1"/>
    <w:rsid w:val="00B665A2"/>
    <w:rsid w:val="00BA4775"/>
    <w:rsid w:val="00BC01DE"/>
    <w:rsid w:val="00BE09F9"/>
    <w:rsid w:val="00C16F94"/>
    <w:rsid w:val="00C34877"/>
    <w:rsid w:val="00C4215D"/>
    <w:rsid w:val="00C802EC"/>
    <w:rsid w:val="00C81629"/>
    <w:rsid w:val="00CA07F9"/>
    <w:rsid w:val="00CB21CF"/>
    <w:rsid w:val="00CD3A11"/>
    <w:rsid w:val="00CD460D"/>
    <w:rsid w:val="00CF79EA"/>
    <w:rsid w:val="00D03255"/>
    <w:rsid w:val="00D03D2C"/>
    <w:rsid w:val="00D317A4"/>
    <w:rsid w:val="00D43561"/>
    <w:rsid w:val="00D46BC5"/>
    <w:rsid w:val="00D67B83"/>
    <w:rsid w:val="00DA5341"/>
    <w:rsid w:val="00DB2914"/>
    <w:rsid w:val="00DD3719"/>
    <w:rsid w:val="00DF59FE"/>
    <w:rsid w:val="00E10864"/>
    <w:rsid w:val="00E723C3"/>
    <w:rsid w:val="00E741DB"/>
    <w:rsid w:val="00E75CD9"/>
    <w:rsid w:val="00EC2023"/>
    <w:rsid w:val="00ED033D"/>
    <w:rsid w:val="00EE0EDA"/>
    <w:rsid w:val="00EF2AF2"/>
    <w:rsid w:val="00F100FE"/>
    <w:rsid w:val="00F10BA8"/>
    <w:rsid w:val="00F3071B"/>
    <w:rsid w:val="00F35767"/>
    <w:rsid w:val="00F83205"/>
    <w:rsid w:val="00FA3A7D"/>
    <w:rsid w:val="00FB6F12"/>
    <w:rsid w:val="00FB725C"/>
    <w:rsid w:val="00FD0F95"/>
    <w:rsid w:val="00FE62F0"/>
    <w:rsid w:val="00FF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2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4C3E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95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4C3E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2022-06-30T12:38:00Z</dcterms:created>
  <dcterms:modified xsi:type="dcterms:W3CDTF">2022-08-04T09:47:00Z</dcterms:modified>
</cp:coreProperties>
</file>