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C1571B">
      <w:pPr>
        <w:ind w:right="-138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103242">
        <w:rPr>
          <w:rFonts w:ascii="Times New Roman" w:hAnsi="Times New Roman"/>
          <w:b/>
          <w:bCs/>
          <w:color w:val="000080"/>
        </w:rPr>
        <w:t>inspector superior la Serviciul de Utilități Publice și Monitorizare Spațiu Public</w:t>
      </w:r>
    </w:p>
    <w:p w:rsidR="00CB13C8" w:rsidRDefault="00CB13C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1601E8" w:rsidRPr="001601E8" w:rsidRDefault="001601E8" w:rsidP="001601E8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Monitorizează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starea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spațiului</w:t>
      </w:r>
      <w:proofErr w:type="spellEnd"/>
      <w:r w:rsidRPr="001601E8">
        <w:rPr>
          <w:rFonts w:ascii="Times New Roman" w:hAnsi="Times New Roman"/>
          <w:lang w:val="en-US"/>
        </w:rPr>
        <w:t xml:space="preserve"> public (de </w:t>
      </w:r>
      <w:proofErr w:type="spellStart"/>
      <w:r w:rsidRPr="001601E8">
        <w:rPr>
          <w:rFonts w:ascii="Times New Roman" w:hAnsi="Times New Roman"/>
          <w:lang w:val="en-US"/>
        </w:rPr>
        <w:t>exemplu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fără</w:t>
      </w:r>
      <w:proofErr w:type="spellEnd"/>
      <w:r w:rsidRPr="001601E8"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ne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limita</w:t>
      </w:r>
      <w:proofErr w:type="spellEnd"/>
      <w:r w:rsidRPr="001601E8">
        <w:rPr>
          <w:rFonts w:ascii="Times New Roman" w:hAnsi="Times New Roman"/>
          <w:lang w:val="en-US"/>
        </w:rPr>
        <w:t xml:space="preserve"> la: </w:t>
      </w:r>
      <w:proofErr w:type="spellStart"/>
      <w:r w:rsidRPr="001601E8">
        <w:rPr>
          <w:rFonts w:ascii="Times New Roman" w:hAnsi="Times New Roman"/>
          <w:lang w:val="en-US"/>
        </w:rPr>
        <w:t>infrastructură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rutieră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lacuri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cursuri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apă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spaţii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verzi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mobilier</w:t>
      </w:r>
      <w:proofErr w:type="spellEnd"/>
      <w:r w:rsidRPr="001601E8">
        <w:rPr>
          <w:rFonts w:ascii="Times New Roman" w:hAnsi="Times New Roman"/>
          <w:lang w:val="en-US"/>
        </w:rPr>
        <w:t xml:space="preserve"> urban, </w:t>
      </w:r>
      <w:proofErr w:type="spellStart"/>
      <w:r w:rsidRPr="001601E8">
        <w:rPr>
          <w:rFonts w:ascii="Times New Roman" w:hAnsi="Times New Roman"/>
          <w:lang w:val="en-US"/>
        </w:rPr>
        <w:t>locuinţe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colective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construcţii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aflate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proprietate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privată</w:t>
      </w:r>
      <w:proofErr w:type="spellEnd"/>
      <w:r w:rsidRPr="001601E8">
        <w:rPr>
          <w:rFonts w:ascii="Times New Roman" w:hAnsi="Times New Roman"/>
          <w:lang w:val="en-US"/>
        </w:rPr>
        <w:t xml:space="preserve">)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vederea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asigurării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unor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condiţii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optime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necesare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locuirii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desfăşurării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activităţilor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economice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teritoriul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Sectorului</w:t>
      </w:r>
      <w:proofErr w:type="spellEnd"/>
      <w:r w:rsidRPr="001601E8">
        <w:rPr>
          <w:rFonts w:ascii="Times New Roman" w:hAnsi="Times New Roman"/>
          <w:lang w:val="en-US"/>
        </w:rPr>
        <w:t xml:space="preserve"> 2;</w:t>
      </w:r>
    </w:p>
    <w:p w:rsidR="001601E8" w:rsidRPr="001601E8" w:rsidRDefault="001601E8" w:rsidP="001601E8">
      <w:pPr>
        <w:numPr>
          <w:ilvl w:val="0"/>
          <w:numId w:val="3"/>
        </w:numPr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Raportează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eventualele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disfuncţionalităţi</w:t>
      </w:r>
      <w:proofErr w:type="spellEnd"/>
      <w:r w:rsidRPr="001601E8">
        <w:rPr>
          <w:rFonts w:ascii="Times New Roman" w:hAnsi="Times New Roman"/>
          <w:lang w:val="en-US"/>
        </w:rPr>
        <w:t xml:space="preserve"> ale </w:t>
      </w:r>
      <w:proofErr w:type="spellStart"/>
      <w:r w:rsidRPr="001601E8">
        <w:rPr>
          <w:rFonts w:ascii="Times New Roman" w:hAnsi="Times New Roman"/>
          <w:lang w:val="en-US"/>
        </w:rPr>
        <w:t>elementelor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componente</w:t>
      </w:r>
      <w:proofErr w:type="spellEnd"/>
      <w:r w:rsidRPr="001601E8">
        <w:rPr>
          <w:rFonts w:ascii="Times New Roman" w:hAnsi="Times New Roman"/>
          <w:lang w:val="en-US"/>
        </w:rPr>
        <w:t xml:space="preserve"> ale </w:t>
      </w:r>
      <w:proofErr w:type="spellStart"/>
      <w:r w:rsidRPr="001601E8">
        <w:rPr>
          <w:rFonts w:ascii="Times New Roman" w:hAnsi="Times New Roman"/>
          <w:lang w:val="en-US"/>
        </w:rPr>
        <w:t>spaţiului</w:t>
      </w:r>
      <w:proofErr w:type="spellEnd"/>
      <w:r w:rsidRPr="001601E8">
        <w:rPr>
          <w:rFonts w:ascii="Times New Roman" w:hAnsi="Times New Roman"/>
          <w:lang w:val="en-US"/>
        </w:rPr>
        <w:t xml:space="preserve"> public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vederea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efectuării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reparațiilor</w:t>
      </w:r>
      <w:proofErr w:type="spellEnd"/>
      <w:r w:rsidRPr="001601E8">
        <w:rPr>
          <w:rFonts w:ascii="Times New Roman" w:hAnsi="Times New Roman"/>
          <w:lang w:val="en-US"/>
        </w:rPr>
        <w:t xml:space="preserve">  </w:t>
      </w:r>
      <w:proofErr w:type="spellStart"/>
      <w:r w:rsidRPr="001601E8">
        <w:rPr>
          <w:rFonts w:ascii="Times New Roman" w:hAnsi="Times New Roman"/>
          <w:lang w:val="en-US"/>
        </w:rPr>
        <w:t>necesare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r w:rsidRPr="001601E8">
        <w:rPr>
          <w:rFonts w:ascii="Times New Roman" w:hAnsi="Times New Roman"/>
          <w:lang w:val="it-IT"/>
        </w:rPr>
        <w:t>Urmăreşte derularea lucrărilor de investiţii de apă şi canal, precum şi alte lucrări edilitare: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preia documentaţia de la Serviciul Achiziţii Publice după efectuarea procedurilor de achiziţie publică;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preia contractele de execuţie  pentru a urmări executarea acestora, precum şi documentaţia de proiectare aferentă acesteia;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urmăreşte stadiul fizic al lucrărilor în funcţie de specificaţiile contractului şi proiectului tehnic;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preia contractele de consultanță și dirigenție de șantier pentru a urmări derularea acestora;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 xml:space="preserve">preia copii după contractele de proiectare aferente lucrărilor de execuţie edilitare pentru a </w:t>
      </w:r>
      <w:bookmarkStart w:id="0" w:name="_GoBack"/>
      <w:bookmarkEnd w:id="0"/>
      <w:r w:rsidRPr="001601E8">
        <w:rPr>
          <w:rFonts w:ascii="Times New Roman" w:hAnsi="Times New Roman"/>
          <w:lang w:val="it-IT"/>
        </w:rPr>
        <w:t>urmări etapa de asistenţă tehnică acordată de proiectant pe perioada derulării lucrărilor;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preia și verifică situațiile de lucrări executate în baza contractelor de apă-canal;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întocmeşte documentaţiile necesare efectuării plăţilor pentru lucrările executate;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organizează recepția la terminarea lucrărilor, precum și recepția finală la expirarea perioadei de garanție a lucrărilor;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transmite Serviciului Achiziţii Publice documentaţia aferentă oricărei modificări contractuale (modificare durată de execuţie prin sistare lucrări, situaţii neprevăzute iniţial, lucrări suplimentare necesare);</w:t>
      </w:r>
    </w:p>
    <w:p w:rsidR="001601E8" w:rsidRPr="001601E8" w:rsidRDefault="001601E8" w:rsidP="001601E8">
      <w:pPr>
        <w:pStyle w:val="Listparagraf"/>
        <w:numPr>
          <w:ilvl w:val="0"/>
          <w:numId w:val="9"/>
        </w:numPr>
        <w:ind w:right="90"/>
        <w:jc w:val="both"/>
        <w:rPr>
          <w:rFonts w:ascii="Times New Roman" w:hAnsi="Times New Roman"/>
          <w:lang w:val="it-IT"/>
        </w:rPr>
      </w:pPr>
      <w:r w:rsidRPr="001601E8">
        <w:rPr>
          <w:rFonts w:ascii="Times New Roman" w:hAnsi="Times New Roman"/>
          <w:lang w:val="it-IT"/>
        </w:rPr>
        <w:t>transmite Direcţiei Juridice documentaţiile necesare rezilierii contractelor în cazul constatării neîndeplinirii obligaţiilor contractuale.</w:t>
      </w:r>
    </w:p>
    <w:p w:rsidR="001601E8" w:rsidRPr="001601E8" w:rsidRDefault="001601E8" w:rsidP="001601E8">
      <w:pPr>
        <w:numPr>
          <w:ilvl w:val="0"/>
          <w:numId w:val="3"/>
        </w:numPr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Monitorizează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stadiul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soluționării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problemelor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disfuncționalităților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raportate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Controlează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activitatea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curăţenie</w:t>
      </w:r>
      <w:proofErr w:type="spellEnd"/>
      <w:r w:rsidRPr="001601E8"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domeniului</w:t>
      </w:r>
      <w:proofErr w:type="spellEnd"/>
      <w:r w:rsidRPr="001601E8">
        <w:rPr>
          <w:rFonts w:ascii="Times New Roman" w:hAnsi="Times New Roman"/>
          <w:lang w:val="en-US"/>
        </w:rPr>
        <w:t xml:space="preserve"> public:</w:t>
      </w:r>
    </w:p>
    <w:p w:rsidR="001601E8" w:rsidRPr="001601E8" w:rsidRDefault="001601E8" w:rsidP="001601E8">
      <w:pPr>
        <w:pStyle w:val="Listparagraf"/>
        <w:numPr>
          <w:ilvl w:val="0"/>
          <w:numId w:val="8"/>
        </w:numPr>
        <w:spacing w:line="276" w:lineRule="auto"/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urmăreşte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efectuarea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lucrărilor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salubrizare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corespunzătoare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domeniului</w:t>
      </w:r>
      <w:proofErr w:type="spellEnd"/>
      <w:r w:rsidRPr="001601E8">
        <w:rPr>
          <w:rFonts w:ascii="Times New Roman" w:hAnsi="Times New Roman"/>
          <w:lang w:val="en-US"/>
        </w:rPr>
        <w:t xml:space="preserve"> public:</w:t>
      </w:r>
    </w:p>
    <w:p w:rsidR="001601E8" w:rsidRPr="001601E8" w:rsidRDefault="001601E8" w:rsidP="001601E8">
      <w:pPr>
        <w:pStyle w:val="Listparagraf"/>
        <w:numPr>
          <w:ilvl w:val="0"/>
          <w:numId w:val="8"/>
        </w:numPr>
        <w:spacing w:line="276" w:lineRule="auto"/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verifică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activitatea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operatorului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salubrizare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pe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raza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Sectorului</w:t>
      </w:r>
      <w:proofErr w:type="spellEnd"/>
      <w:r w:rsidRPr="001601E8">
        <w:rPr>
          <w:rFonts w:ascii="Times New Roman" w:hAnsi="Times New Roman"/>
          <w:lang w:val="en-US"/>
        </w:rPr>
        <w:t xml:space="preserve"> 2 al </w:t>
      </w:r>
      <w:proofErr w:type="spellStart"/>
      <w:r w:rsidRPr="001601E8">
        <w:rPr>
          <w:rFonts w:ascii="Times New Roman" w:hAnsi="Times New Roman"/>
          <w:lang w:val="en-US"/>
        </w:rPr>
        <w:t>Municipiului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București</w:t>
      </w:r>
      <w:proofErr w:type="spellEnd"/>
      <w:r w:rsidRPr="001601E8">
        <w:rPr>
          <w:rFonts w:ascii="Times New Roman" w:hAnsi="Times New Roman"/>
          <w:lang w:val="en-US"/>
        </w:rPr>
        <w:t xml:space="preserve"> conform </w:t>
      </w:r>
      <w:proofErr w:type="spellStart"/>
      <w:r w:rsidRPr="001601E8">
        <w:rPr>
          <w:rFonts w:ascii="Times New Roman" w:hAnsi="Times New Roman"/>
          <w:lang w:val="en-US"/>
        </w:rPr>
        <w:t>Programelor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prestaţie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pentru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curăţenia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căilor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publice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întocmeşte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Fişele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constatare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pStyle w:val="Listparagraf"/>
        <w:numPr>
          <w:ilvl w:val="0"/>
          <w:numId w:val="8"/>
        </w:numPr>
        <w:spacing w:line="276" w:lineRule="auto"/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urmăreşte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respectarea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programului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iniţiat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pentru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campania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primăvară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toamnă</w:t>
      </w:r>
      <w:proofErr w:type="spellEnd"/>
      <w:r w:rsidRPr="001601E8">
        <w:rPr>
          <w:rFonts w:ascii="Times New Roman" w:hAnsi="Times New Roman"/>
          <w:lang w:val="en-US"/>
        </w:rPr>
        <w:t xml:space="preserve"> (</w:t>
      </w:r>
      <w:proofErr w:type="spellStart"/>
      <w:r w:rsidRPr="001601E8">
        <w:rPr>
          <w:rFonts w:ascii="Times New Roman" w:hAnsi="Times New Roman"/>
          <w:lang w:val="en-US"/>
        </w:rPr>
        <w:t>aprilie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octombrie</w:t>
      </w:r>
      <w:proofErr w:type="spellEnd"/>
      <w:r w:rsidRPr="001601E8">
        <w:rPr>
          <w:rFonts w:ascii="Times New Roman" w:hAnsi="Times New Roman"/>
          <w:lang w:val="en-US"/>
        </w:rPr>
        <w:t xml:space="preserve">) </w:t>
      </w:r>
      <w:proofErr w:type="spellStart"/>
      <w:r w:rsidRPr="001601E8">
        <w:rPr>
          <w:rFonts w:ascii="Times New Roman" w:hAnsi="Times New Roman"/>
          <w:lang w:val="en-US"/>
        </w:rPr>
        <w:t>privind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buna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gospodărire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păstrarea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curăţeniei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respectarea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strictă</w:t>
      </w:r>
      <w:proofErr w:type="spellEnd"/>
      <w:r w:rsidRPr="001601E8"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normelor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igienă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precum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înfrumuseţarea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Sectorului</w:t>
      </w:r>
      <w:proofErr w:type="spellEnd"/>
      <w:r w:rsidRPr="001601E8">
        <w:rPr>
          <w:rFonts w:ascii="Times New Roman" w:hAnsi="Times New Roman"/>
          <w:lang w:val="en-US"/>
        </w:rPr>
        <w:t xml:space="preserve"> 2; </w:t>
      </w:r>
    </w:p>
    <w:p w:rsidR="001601E8" w:rsidRPr="001601E8" w:rsidRDefault="001601E8" w:rsidP="001601E8">
      <w:pPr>
        <w:pStyle w:val="Listparagraf"/>
        <w:numPr>
          <w:ilvl w:val="0"/>
          <w:numId w:val="8"/>
        </w:numPr>
        <w:spacing w:line="276" w:lineRule="auto"/>
        <w:ind w:right="9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propune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strategii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căi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metode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mijloace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vederea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sensibilizării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cetăţenilor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agenţilor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economici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probleme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privind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salubrizarea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urbană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tabs>
          <w:tab w:val="num" w:pos="426"/>
        </w:tabs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Monitorizează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realizarea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programului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deszăpezire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tabs>
          <w:tab w:val="num" w:pos="426"/>
        </w:tabs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Controlează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verifică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urma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reclamaţiilor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primite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activităţile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colectare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transport a </w:t>
      </w:r>
      <w:proofErr w:type="spellStart"/>
      <w:r w:rsidRPr="001601E8">
        <w:rPr>
          <w:rFonts w:ascii="Times New Roman" w:hAnsi="Times New Roman"/>
          <w:lang w:val="en-US"/>
        </w:rPr>
        <w:t>deşeurilor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menajere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tabs>
          <w:tab w:val="num" w:pos="426"/>
        </w:tabs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lastRenderedPageBreak/>
        <w:t>Inspectează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teritoriul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pentru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depistarea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deficienţelor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serviciile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lucrările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gospodărie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comunală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asigură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soluţionarea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sesizărilor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reclamaţiilor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primite</w:t>
      </w:r>
      <w:proofErr w:type="spellEnd"/>
      <w:r w:rsidRPr="001601E8">
        <w:rPr>
          <w:rFonts w:ascii="Times New Roman" w:hAnsi="Times New Roman"/>
          <w:lang w:val="en-US"/>
        </w:rPr>
        <w:t xml:space="preserve"> de la </w:t>
      </w:r>
      <w:proofErr w:type="spellStart"/>
      <w:r w:rsidRPr="001601E8">
        <w:rPr>
          <w:rFonts w:ascii="Times New Roman" w:hAnsi="Times New Roman"/>
          <w:lang w:val="en-US"/>
        </w:rPr>
        <w:t>persoanele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fizice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sau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juridice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pentru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probleme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gospodărie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comunală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măsura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competențelor</w:t>
      </w:r>
      <w:proofErr w:type="spellEnd"/>
      <w:r w:rsidRPr="001601E8">
        <w:rPr>
          <w:rFonts w:ascii="Times New Roman" w:hAnsi="Times New Roman"/>
          <w:lang w:val="en-US"/>
        </w:rPr>
        <w:t xml:space="preserve"> care </w:t>
      </w:r>
      <w:proofErr w:type="spellStart"/>
      <w:r w:rsidRPr="001601E8">
        <w:rPr>
          <w:rFonts w:ascii="Times New Roman" w:hAnsi="Times New Roman"/>
          <w:lang w:val="en-US"/>
        </w:rPr>
        <w:t>îi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revin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tabs>
          <w:tab w:val="num" w:pos="426"/>
        </w:tabs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Urmăreşte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aplicarea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actelor</w:t>
      </w:r>
      <w:proofErr w:type="spellEnd"/>
      <w:r w:rsidRPr="001601E8">
        <w:rPr>
          <w:rFonts w:ascii="Times New Roman" w:hAnsi="Times New Roman"/>
          <w:lang w:val="en-US"/>
        </w:rPr>
        <w:t xml:space="preserve"> cu </w:t>
      </w:r>
      <w:proofErr w:type="spellStart"/>
      <w:r w:rsidRPr="001601E8">
        <w:rPr>
          <w:rFonts w:ascii="Times New Roman" w:hAnsi="Times New Roman"/>
          <w:lang w:val="en-US"/>
        </w:rPr>
        <w:t>caracter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normativ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emise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autorităţile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centrale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sau</w:t>
      </w:r>
      <w:proofErr w:type="spellEnd"/>
      <w:r w:rsidRPr="001601E8">
        <w:rPr>
          <w:rFonts w:ascii="Times New Roman" w:hAnsi="Times New Roman"/>
          <w:lang w:val="en-US"/>
        </w:rPr>
        <w:t xml:space="preserve"> locale, </w:t>
      </w:r>
      <w:proofErr w:type="spellStart"/>
      <w:r w:rsidRPr="001601E8">
        <w:rPr>
          <w:rFonts w:ascii="Times New Roman" w:hAnsi="Times New Roman"/>
          <w:lang w:val="en-US"/>
        </w:rPr>
        <w:t>constată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sancţionează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contravenţional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baza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legislaţiei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vigoare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privind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problemele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gospodărie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comunală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numPr>
          <w:ilvl w:val="0"/>
          <w:numId w:val="3"/>
        </w:numPr>
        <w:tabs>
          <w:tab w:val="num" w:pos="426"/>
        </w:tabs>
        <w:spacing w:line="276" w:lineRule="auto"/>
        <w:ind w:left="0" w:right="90" w:firstLine="0"/>
        <w:jc w:val="both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Participă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comisiile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evaluare</w:t>
      </w:r>
      <w:proofErr w:type="spellEnd"/>
      <w:r w:rsidRPr="001601E8"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ofertelor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depuse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operatorii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economici</w:t>
      </w:r>
      <w:proofErr w:type="spellEnd"/>
      <w:r w:rsidRPr="001601E8">
        <w:rPr>
          <w:rFonts w:ascii="Times New Roman" w:hAnsi="Times New Roman"/>
          <w:lang w:val="en-US"/>
        </w:rPr>
        <w:t xml:space="preserve"> la </w:t>
      </w:r>
      <w:proofErr w:type="spellStart"/>
      <w:r w:rsidRPr="001601E8">
        <w:rPr>
          <w:rFonts w:ascii="Times New Roman" w:hAnsi="Times New Roman"/>
          <w:lang w:val="en-US"/>
        </w:rPr>
        <w:t>atribuirea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contractelor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bunuri</w:t>
      </w:r>
      <w:proofErr w:type="spellEnd"/>
      <w:r w:rsidRPr="001601E8">
        <w:rPr>
          <w:rFonts w:ascii="Times New Roman" w:hAnsi="Times New Roman"/>
          <w:lang w:val="en-US"/>
        </w:rPr>
        <w:t>/</w:t>
      </w:r>
      <w:proofErr w:type="spellStart"/>
      <w:r w:rsidRPr="001601E8">
        <w:rPr>
          <w:rFonts w:ascii="Times New Roman" w:hAnsi="Times New Roman"/>
          <w:lang w:val="en-US"/>
        </w:rPr>
        <w:t>servicii</w:t>
      </w:r>
      <w:proofErr w:type="spellEnd"/>
      <w:r w:rsidRPr="001601E8">
        <w:rPr>
          <w:rFonts w:ascii="Times New Roman" w:hAnsi="Times New Roman"/>
          <w:lang w:val="en-US"/>
        </w:rPr>
        <w:t>/</w:t>
      </w:r>
      <w:proofErr w:type="spellStart"/>
      <w:r w:rsidRPr="001601E8">
        <w:rPr>
          <w:rFonts w:ascii="Times New Roman" w:hAnsi="Times New Roman"/>
          <w:lang w:val="en-US"/>
        </w:rPr>
        <w:t>lucrări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cazul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care </w:t>
      </w:r>
      <w:proofErr w:type="spellStart"/>
      <w:r w:rsidRPr="001601E8">
        <w:rPr>
          <w:rFonts w:ascii="Times New Roman" w:hAnsi="Times New Roman"/>
          <w:lang w:val="en-US"/>
        </w:rPr>
        <w:t>achiziția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implică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activitatea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structurii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ind w:left="0" w:right="90" w:firstLine="0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  <w:proofErr w:type="spellStart"/>
      <w:r w:rsidRPr="001601E8">
        <w:rPr>
          <w:rFonts w:ascii="Times New Roman" w:hAnsi="Times New Roman"/>
          <w:lang w:val="en-US"/>
        </w:rPr>
        <w:t>Urmăreşte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derularea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contractelor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achiziție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publică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și</w:t>
      </w:r>
      <w:proofErr w:type="spellEnd"/>
      <w:r w:rsidRPr="001601E8"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acordurilor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cadru</w:t>
      </w:r>
      <w:proofErr w:type="spellEnd"/>
      <w:r w:rsidRPr="001601E8">
        <w:rPr>
          <w:rFonts w:ascii="Times New Roman" w:hAnsi="Times New Roman"/>
          <w:lang w:val="en-US"/>
        </w:rPr>
        <w:t xml:space="preserve"> care au ca </w:t>
      </w:r>
      <w:proofErr w:type="spellStart"/>
      <w:r w:rsidRPr="001601E8">
        <w:rPr>
          <w:rFonts w:ascii="Times New Roman" w:hAnsi="Times New Roman"/>
          <w:lang w:val="en-US"/>
        </w:rPr>
        <w:t>obiect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activitatea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structurii</w:t>
      </w:r>
      <w:proofErr w:type="spellEnd"/>
      <w:r w:rsidRPr="001601E8">
        <w:rPr>
          <w:rFonts w:ascii="Times New Roman" w:hAnsi="Times New Roman"/>
          <w:lang w:val="en-US"/>
        </w:rPr>
        <w:t xml:space="preserve">: </w:t>
      </w:r>
    </w:p>
    <w:p w:rsidR="001601E8" w:rsidRPr="001601E8" w:rsidRDefault="001601E8" w:rsidP="001601E8">
      <w:pPr>
        <w:pStyle w:val="Listparagraf"/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601E8">
        <w:rPr>
          <w:rFonts w:ascii="Times New Roman" w:eastAsia="Calibri" w:hAnsi="Times New Roman"/>
          <w:lang w:val="en-US"/>
        </w:rPr>
        <w:t>asigură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monitorizarea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şi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raportarea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încheierii</w:t>
      </w:r>
      <w:proofErr w:type="spellEnd"/>
      <w:r w:rsidRPr="001601E8">
        <w:rPr>
          <w:rFonts w:ascii="Times New Roman" w:eastAsia="Calibri" w:hAnsi="Times New Roman"/>
          <w:lang w:val="en-US"/>
        </w:rPr>
        <w:t>/</w:t>
      </w:r>
      <w:proofErr w:type="spellStart"/>
      <w:r w:rsidRPr="001601E8">
        <w:rPr>
          <w:rFonts w:ascii="Times New Roman" w:eastAsia="Calibri" w:hAnsi="Times New Roman"/>
          <w:lang w:val="en-US"/>
        </w:rPr>
        <w:t>atribuirii</w:t>
      </w:r>
      <w:proofErr w:type="spellEnd"/>
      <w:r w:rsidRPr="001601E8">
        <w:rPr>
          <w:rFonts w:ascii="Times New Roman" w:eastAsia="Calibri" w:hAnsi="Times New Roman"/>
          <w:lang w:val="en-US"/>
        </w:rPr>
        <w:t>/</w:t>
      </w:r>
      <w:proofErr w:type="spellStart"/>
      <w:r w:rsidRPr="001601E8">
        <w:rPr>
          <w:rFonts w:ascii="Times New Roman" w:eastAsia="Calibri" w:hAnsi="Times New Roman"/>
          <w:lang w:val="en-US"/>
        </w:rPr>
        <w:t>întârzierii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contractelor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601E8">
        <w:rPr>
          <w:rFonts w:ascii="Times New Roman" w:eastAsia="Calibri" w:hAnsi="Times New Roman"/>
          <w:lang w:val="en-US"/>
        </w:rPr>
        <w:t>achiziţii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publice</w:t>
      </w:r>
      <w:proofErr w:type="spellEnd"/>
      <w:r w:rsidRPr="001601E8">
        <w:rPr>
          <w:rFonts w:ascii="Times New Roman" w:eastAsia="Calibri" w:hAnsi="Times New Roman"/>
          <w:lang w:val="en-US"/>
        </w:rPr>
        <w:t>/</w:t>
      </w:r>
      <w:proofErr w:type="spellStart"/>
      <w:r w:rsidRPr="001601E8">
        <w:rPr>
          <w:rFonts w:ascii="Times New Roman" w:eastAsia="Calibri" w:hAnsi="Times New Roman"/>
          <w:lang w:val="en-US"/>
        </w:rPr>
        <w:t>acord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- </w:t>
      </w:r>
      <w:proofErr w:type="spellStart"/>
      <w:r w:rsidRPr="001601E8">
        <w:rPr>
          <w:rFonts w:ascii="Times New Roman" w:eastAsia="Calibri" w:hAnsi="Times New Roman"/>
          <w:lang w:val="en-US"/>
        </w:rPr>
        <w:t>cadru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lucrări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601E8">
        <w:rPr>
          <w:rFonts w:ascii="Times New Roman" w:eastAsia="Calibri" w:hAnsi="Times New Roman"/>
          <w:lang w:val="en-US"/>
        </w:rPr>
        <w:t>servicii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601E8">
        <w:rPr>
          <w:rFonts w:ascii="Times New Roman" w:eastAsia="Calibri" w:hAnsi="Times New Roman"/>
          <w:lang w:val="en-US"/>
        </w:rPr>
        <w:t>produse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şi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lucrări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1601E8">
        <w:rPr>
          <w:rFonts w:ascii="Times New Roman" w:eastAsia="Calibri" w:hAnsi="Times New Roman"/>
          <w:lang w:val="en-US"/>
        </w:rPr>
        <w:t>încheiate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601E8">
        <w:rPr>
          <w:rFonts w:ascii="Times New Roman" w:eastAsia="Calibri" w:hAnsi="Times New Roman"/>
          <w:lang w:val="en-US"/>
        </w:rPr>
        <w:t>nivelul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Primăriei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Sectorului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2 al </w:t>
      </w:r>
      <w:proofErr w:type="spellStart"/>
      <w:r w:rsidRPr="001601E8">
        <w:rPr>
          <w:rFonts w:ascii="Times New Roman" w:eastAsia="Calibri" w:hAnsi="Times New Roman"/>
          <w:lang w:val="en-US"/>
        </w:rPr>
        <w:t>Municipiului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Bucureşti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1601E8">
        <w:rPr>
          <w:rFonts w:ascii="Times New Roman" w:eastAsia="Calibri" w:hAnsi="Times New Roman"/>
          <w:lang w:val="en-US"/>
        </w:rPr>
        <w:t>vizează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activitatea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structurii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; </w:t>
      </w:r>
    </w:p>
    <w:p w:rsidR="001601E8" w:rsidRPr="001601E8" w:rsidRDefault="001601E8" w:rsidP="001601E8">
      <w:pPr>
        <w:pStyle w:val="Listparagraf"/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proofErr w:type="gramStart"/>
      <w:r w:rsidRPr="001601E8">
        <w:rPr>
          <w:rFonts w:ascii="Times New Roman" w:eastAsia="Calibri" w:hAnsi="Times New Roman"/>
          <w:lang w:val="en-US"/>
        </w:rPr>
        <w:t>completează</w:t>
      </w:r>
      <w:proofErr w:type="spellEnd"/>
      <w:proofErr w:type="gram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și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pastrează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dosarele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achizițiilor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publice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referitor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601E8">
        <w:rPr>
          <w:rFonts w:ascii="Times New Roman" w:eastAsia="Calibri" w:hAnsi="Times New Roman"/>
          <w:lang w:val="en-US"/>
        </w:rPr>
        <w:t>urmărirea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și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derularea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contractelor</w:t>
      </w:r>
      <w:proofErr w:type="spellEnd"/>
      <w:r w:rsidRPr="001601E8">
        <w:rPr>
          <w:rFonts w:ascii="Times New Roman" w:eastAsia="Calibri" w:hAnsi="Times New Roman"/>
          <w:lang w:val="en-US"/>
        </w:rPr>
        <w:t>.</w:t>
      </w:r>
    </w:p>
    <w:p w:rsidR="001601E8" w:rsidRPr="001601E8" w:rsidRDefault="001601E8" w:rsidP="001601E8">
      <w:pPr>
        <w:pStyle w:val="Listparagraf"/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lang w:val="en-US"/>
        </w:rPr>
      </w:pPr>
      <w:proofErr w:type="spellStart"/>
      <w:r w:rsidRPr="001601E8">
        <w:rPr>
          <w:rFonts w:ascii="Times New Roman" w:eastAsia="Calibri" w:hAnsi="Times New Roman"/>
          <w:lang w:val="en-US"/>
        </w:rPr>
        <w:t>participă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în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comisiile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601E8">
        <w:rPr>
          <w:rFonts w:ascii="Times New Roman" w:eastAsia="Calibri" w:hAnsi="Times New Roman"/>
          <w:lang w:val="en-US"/>
        </w:rPr>
        <w:t>recepție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1601E8">
        <w:rPr>
          <w:rFonts w:ascii="Times New Roman" w:eastAsia="Calibri" w:hAnsi="Times New Roman"/>
          <w:lang w:val="en-US"/>
        </w:rPr>
        <w:t>produselor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601E8">
        <w:rPr>
          <w:rFonts w:ascii="Times New Roman" w:eastAsia="Calibri" w:hAnsi="Times New Roman"/>
          <w:lang w:val="en-US"/>
        </w:rPr>
        <w:t>serviciilor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/ </w:t>
      </w:r>
      <w:proofErr w:type="spellStart"/>
      <w:r w:rsidRPr="001601E8">
        <w:rPr>
          <w:rFonts w:ascii="Times New Roman" w:eastAsia="Calibri" w:hAnsi="Times New Roman"/>
          <w:lang w:val="en-US"/>
        </w:rPr>
        <w:t>lucrărilor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contractelor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derulate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601E8">
        <w:rPr>
          <w:rFonts w:ascii="Times New Roman" w:eastAsia="Calibri" w:hAnsi="Times New Roman"/>
          <w:lang w:val="en-US"/>
        </w:rPr>
        <w:t>nivelul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serviciului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, conform </w:t>
      </w:r>
      <w:proofErr w:type="spellStart"/>
      <w:r w:rsidRPr="001601E8">
        <w:rPr>
          <w:rFonts w:ascii="Times New Roman" w:eastAsia="Calibri" w:hAnsi="Times New Roman"/>
          <w:lang w:val="en-US"/>
        </w:rPr>
        <w:t>împuternicirii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primite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prin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Dispoziție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de Primar;</w:t>
      </w:r>
    </w:p>
    <w:p w:rsidR="001601E8" w:rsidRPr="001601E8" w:rsidRDefault="001601E8" w:rsidP="001601E8">
      <w:pPr>
        <w:contextualSpacing/>
        <w:jc w:val="both"/>
        <w:rPr>
          <w:rFonts w:ascii="Times New Roman" w:eastAsia="Calibri" w:hAnsi="Times New Roman"/>
          <w:lang w:val="en-US"/>
        </w:rPr>
      </w:pPr>
      <w:r w:rsidRPr="001601E8">
        <w:rPr>
          <w:rFonts w:ascii="Times New Roman" w:eastAsia="Calibri" w:hAnsi="Times New Roman"/>
          <w:b/>
          <w:lang w:val="en-US"/>
        </w:rPr>
        <w:t>12</w:t>
      </w:r>
      <w:r w:rsidRPr="001601E8">
        <w:rPr>
          <w:rFonts w:ascii="Times New Roman" w:eastAsia="Calibri" w:hAnsi="Times New Roman"/>
          <w:lang w:val="en-US"/>
        </w:rPr>
        <w:t xml:space="preserve">. </w:t>
      </w:r>
      <w:proofErr w:type="spellStart"/>
      <w:r w:rsidRPr="001601E8">
        <w:rPr>
          <w:rFonts w:ascii="Times New Roman" w:eastAsia="Calibri" w:hAnsi="Times New Roman"/>
          <w:lang w:val="en-US"/>
        </w:rPr>
        <w:t>Participă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1601E8">
        <w:rPr>
          <w:rFonts w:ascii="Times New Roman" w:eastAsia="Calibri" w:hAnsi="Times New Roman"/>
          <w:lang w:val="en-US"/>
        </w:rPr>
        <w:t>implementarea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proiectelor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finanţate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1601E8">
        <w:rPr>
          <w:rFonts w:ascii="Times New Roman" w:eastAsia="Calibri" w:hAnsi="Times New Roman"/>
          <w:lang w:val="en-US"/>
        </w:rPr>
        <w:t>fonduri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rambursabile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sau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nerambursabile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  </w:t>
      </w:r>
    </w:p>
    <w:p w:rsidR="001601E8" w:rsidRPr="001601E8" w:rsidRDefault="001601E8" w:rsidP="001601E8">
      <w:pPr>
        <w:tabs>
          <w:tab w:val="left" w:pos="9180"/>
        </w:tabs>
        <w:ind w:right="48"/>
        <w:jc w:val="both"/>
        <w:rPr>
          <w:rFonts w:ascii="Times New Roman" w:eastAsia="Calibri" w:hAnsi="Times New Roman"/>
          <w:lang w:val="en-US"/>
        </w:rPr>
      </w:pPr>
      <w:proofErr w:type="spellStart"/>
      <w:proofErr w:type="gramStart"/>
      <w:r w:rsidRPr="001601E8">
        <w:rPr>
          <w:rFonts w:ascii="Times New Roman" w:eastAsia="Calibri" w:hAnsi="Times New Roman"/>
          <w:lang w:val="en-US"/>
        </w:rPr>
        <w:t>specifice</w:t>
      </w:r>
      <w:proofErr w:type="spellEnd"/>
      <w:proofErr w:type="gram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activităţii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structurii</w:t>
      </w:r>
      <w:proofErr w:type="spellEnd"/>
      <w:r w:rsidRPr="001601E8">
        <w:rPr>
          <w:rFonts w:ascii="Times New Roman" w:eastAsia="Calibri" w:hAnsi="Times New Roman"/>
          <w:lang w:val="en-US"/>
        </w:rPr>
        <w:t>.</w:t>
      </w:r>
    </w:p>
    <w:p w:rsidR="001601E8" w:rsidRPr="001601E8" w:rsidRDefault="001601E8" w:rsidP="001601E8">
      <w:pPr>
        <w:tabs>
          <w:tab w:val="left" w:pos="9180"/>
        </w:tabs>
        <w:ind w:right="48"/>
        <w:jc w:val="both"/>
        <w:rPr>
          <w:rFonts w:ascii="Times New Roman" w:eastAsia="Calibri" w:hAnsi="Times New Roman"/>
          <w:lang w:val="en-US"/>
        </w:rPr>
      </w:pPr>
      <w:r w:rsidRPr="001601E8">
        <w:rPr>
          <w:rFonts w:ascii="Times New Roman" w:eastAsia="Calibri" w:hAnsi="Times New Roman"/>
          <w:b/>
          <w:lang w:val="en-US"/>
        </w:rPr>
        <w:t>13</w:t>
      </w:r>
      <w:r w:rsidRPr="001601E8">
        <w:rPr>
          <w:rFonts w:ascii="Times New Roman" w:eastAsia="Calibri" w:hAnsi="Times New Roman"/>
          <w:lang w:val="en-US"/>
        </w:rPr>
        <w:t xml:space="preserve">. Se </w:t>
      </w:r>
      <w:proofErr w:type="spellStart"/>
      <w:r w:rsidRPr="001601E8">
        <w:rPr>
          <w:rFonts w:ascii="Times New Roman" w:eastAsia="Calibri" w:hAnsi="Times New Roman"/>
          <w:lang w:val="en-US"/>
        </w:rPr>
        <w:t>implică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în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comisia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601E8">
        <w:rPr>
          <w:rFonts w:ascii="Times New Roman" w:eastAsia="Calibri" w:hAnsi="Times New Roman"/>
          <w:lang w:val="en-US"/>
        </w:rPr>
        <w:t>recepție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dacă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achiziția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implică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activitatea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specific </w:t>
      </w:r>
      <w:proofErr w:type="spellStart"/>
      <w:r w:rsidRPr="001601E8">
        <w:rPr>
          <w:rFonts w:ascii="Times New Roman" w:eastAsia="Calibri" w:hAnsi="Times New Roman"/>
          <w:lang w:val="en-US"/>
        </w:rPr>
        <w:t>Serviciului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1601E8">
        <w:rPr>
          <w:rFonts w:ascii="Times New Roman" w:eastAsia="Calibri" w:hAnsi="Times New Roman"/>
          <w:lang w:val="en-US"/>
        </w:rPr>
        <w:t>Utilități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Publice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și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Monitorizare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1601E8">
        <w:rPr>
          <w:rFonts w:ascii="Times New Roman" w:eastAsia="Calibri" w:hAnsi="Times New Roman"/>
          <w:lang w:val="en-US"/>
        </w:rPr>
        <w:t>Spațiu</w:t>
      </w:r>
      <w:proofErr w:type="spellEnd"/>
      <w:r w:rsidRPr="001601E8">
        <w:rPr>
          <w:rFonts w:ascii="Times New Roman" w:eastAsia="Calibri" w:hAnsi="Times New Roman"/>
          <w:lang w:val="en-US"/>
        </w:rPr>
        <w:t xml:space="preserve"> Public;</w:t>
      </w:r>
    </w:p>
    <w:p w:rsidR="001601E8" w:rsidRPr="001601E8" w:rsidRDefault="001601E8" w:rsidP="001601E8">
      <w:pPr>
        <w:spacing w:line="276" w:lineRule="auto"/>
        <w:ind w:right="90"/>
        <w:jc w:val="both"/>
        <w:rPr>
          <w:rFonts w:ascii="Times New Roman" w:hAnsi="Times New Roman"/>
          <w:lang w:val="en-US"/>
        </w:rPr>
      </w:pPr>
      <w:r w:rsidRPr="001601E8">
        <w:rPr>
          <w:rFonts w:ascii="Times New Roman" w:hAnsi="Times New Roman"/>
          <w:b/>
          <w:lang w:val="en-US"/>
        </w:rPr>
        <w:t xml:space="preserve">14. </w:t>
      </w:r>
      <w:proofErr w:type="spellStart"/>
      <w:r w:rsidRPr="001601E8">
        <w:rPr>
          <w:rFonts w:ascii="Times New Roman" w:hAnsi="Times New Roman"/>
          <w:lang w:val="en-US"/>
        </w:rPr>
        <w:t>Menţine</w:t>
      </w:r>
      <w:proofErr w:type="spellEnd"/>
      <w:r w:rsidRPr="001601E8">
        <w:rPr>
          <w:rFonts w:ascii="Times New Roman" w:hAnsi="Times New Roman"/>
          <w:lang w:val="en-US"/>
        </w:rPr>
        <w:t xml:space="preserve"> permanent </w:t>
      </w:r>
      <w:proofErr w:type="spellStart"/>
      <w:r w:rsidRPr="001601E8">
        <w:rPr>
          <w:rFonts w:ascii="Times New Roman" w:hAnsi="Times New Roman"/>
          <w:lang w:val="en-US"/>
        </w:rPr>
        <w:t>legătura</w:t>
      </w:r>
      <w:proofErr w:type="spellEnd"/>
      <w:r w:rsidRPr="001601E8">
        <w:rPr>
          <w:rFonts w:ascii="Times New Roman" w:hAnsi="Times New Roman"/>
          <w:lang w:val="en-US"/>
        </w:rPr>
        <w:t xml:space="preserve"> cu </w:t>
      </w:r>
      <w:proofErr w:type="spellStart"/>
      <w:r w:rsidRPr="001601E8">
        <w:rPr>
          <w:rFonts w:ascii="Times New Roman" w:hAnsi="Times New Roman"/>
          <w:lang w:val="en-US"/>
        </w:rPr>
        <w:t>dispeceratele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Administraţiei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Domeni</w:t>
      </w:r>
      <w:r>
        <w:rPr>
          <w:rFonts w:ascii="Times New Roman" w:hAnsi="Times New Roman"/>
          <w:lang w:val="en-US"/>
        </w:rPr>
        <w:t>ului</w:t>
      </w:r>
      <w:proofErr w:type="spellEnd"/>
      <w:r>
        <w:rPr>
          <w:rFonts w:ascii="Times New Roman" w:hAnsi="Times New Roman"/>
          <w:lang w:val="en-US"/>
        </w:rPr>
        <w:t xml:space="preserve"> Public a </w:t>
      </w:r>
      <w:proofErr w:type="spellStart"/>
      <w:r>
        <w:rPr>
          <w:rFonts w:ascii="Times New Roman" w:hAnsi="Times New Roman"/>
          <w:lang w:val="en-US"/>
        </w:rPr>
        <w:t>Sectorului</w:t>
      </w:r>
      <w:proofErr w:type="spellEnd"/>
      <w:r>
        <w:rPr>
          <w:rFonts w:ascii="Times New Roman" w:hAnsi="Times New Roman"/>
          <w:lang w:val="en-US"/>
        </w:rPr>
        <w:t xml:space="preserve"> 2 </w:t>
      </w:r>
      <w:proofErr w:type="spellStart"/>
      <w:r>
        <w:rPr>
          <w:rFonts w:ascii="Times New Roman" w:hAnsi="Times New Roman"/>
          <w:lang w:val="en-US"/>
        </w:rPr>
        <w:t>şi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 w:rsidRPr="001601E8">
        <w:rPr>
          <w:rFonts w:ascii="Times New Roman" w:hAnsi="Times New Roman"/>
          <w:lang w:val="en-US"/>
        </w:rPr>
        <w:t>societăţilor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prestatoare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servicii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salubrizare</w:t>
      </w:r>
      <w:proofErr w:type="spellEnd"/>
      <w:r w:rsidRPr="001601E8">
        <w:rPr>
          <w:rFonts w:ascii="Times New Roman" w:hAnsi="Times New Roman"/>
          <w:lang w:val="en-US"/>
        </w:rPr>
        <w:t xml:space="preserve">, </w:t>
      </w:r>
      <w:proofErr w:type="spellStart"/>
      <w:r w:rsidRPr="001601E8">
        <w:rPr>
          <w:rFonts w:ascii="Times New Roman" w:hAnsi="Times New Roman"/>
          <w:lang w:val="en-US"/>
        </w:rPr>
        <w:t>comunică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deficienţele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constatate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în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teritoriu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modul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rezolvare</w:t>
      </w:r>
      <w:proofErr w:type="spellEnd"/>
      <w:r w:rsidRPr="001601E8">
        <w:rPr>
          <w:rFonts w:ascii="Times New Roman" w:hAnsi="Times New Roman"/>
          <w:lang w:val="en-US"/>
        </w:rPr>
        <w:t xml:space="preserve"> al </w:t>
      </w:r>
      <w:proofErr w:type="spellStart"/>
      <w:r w:rsidRPr="001601E8">
        <w:rPr>
          <w:rFonts w:ascii="Times New Roman" w:hAnsi="Times New Roman"/>
          <w:lang w:val="en-US"/>
        </w:rPr>
        <w:t>acestora</w:t>
      </w:r>
      <w:proofErr w:type="spell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spacing w:line="276" w:lineRule="auto"/>
        <w:ind w:right="90"/>
        <w:jc w:val="both"/>
        <w:rPr>
          <w:rFonts w:ascii="Times New Roman" w:hAnsi="Times New Roman"/>
          <w:lang w:val="en-US"/>
        </w:rPr>
      </w:pPr>
      <w:r w:rsidRPr="001601E8">
        <w:rPr>
          <w:rFonts w:ascii="Times New Roman" w:hAnsi="Times New Roman"/>
          <w:b/>
          <w:lang w:val="en-US"/>
        </w:rPr>
        <w:t xml:space="preserve">15. </w:t>
      </w:r>
      <w:proofErr w:type="spellStart"/>
      <w:r w:rsidRPr="001601E8">
        <w:rPr>
          <w:rFonts w:ascii="Times New Roman" w:hAnsi="Times New Roman"/>
          <w:lang w:val="en-US"/>
        </w:rPr>
        <w:t>Colaborează</w:t>
      </w:r>
      <w:proofErr w:type="spellEnd"/>
      <w:r w:rsidRPr="001601E8">
        <w:rPr>
          <w:rFonts w:ascii="Times New Roman" w:hAnsi="Times New Roman"/>
          <w:lang w:val="en-US"/>
        </w:rPr>
        <w:t xml:space="preserve"> la </w:t>
      </w:r>
      <w:proofErr w:type="spellStart"/>
      <w:r w:rsidRPr="001601E8">
        <w:rPr>
          <w:rFonts w:ascii="Times New Roman" w:hAnsi="Times New Roman"/>
          <w:lang w:val="en-US"/>
        </w:rPr>
        <w:t>nivel</w:t>
      </w:r>
      <w:proofErr w:type="spellEnd"/>
      <w:r w:rsidRPr="001601E8">
        <w:rPr>
          <w:rFonts w:ascii="Times New Roman" w:hAnsi="Times New Roman"/>
          <w:lang w:val="en-US"/>
        </w:rPr>
        <w:t xml:space="preserve"> de Sector 2 cu </w:t>
      </w:r>
      <w:proofErr w:type="spellStart"/>
      <w:r w:rsidRPr="001601E8">
        <w:rPr>
          <w:rFonts w:ascii="Times New Roman" w:hAnsi="Times New Roman"/>
          <w:lang w:val="en-US"/>
        </w:rPr>
        <w:t>reprezentanţii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instituţiilor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şi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organizaţiilor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abilitate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r w:rsidRPr="001601E8">
        <w:rPr>
          <w:rFonts w:ascii="Times New Roman" w:hAnsi="Times New Roman"/>
          <w:lang w:val="en-US"/>
        </w:rPr>
        <w:t>probleme</w:t>
      </w:r>
      <w:proofErr w:type="spellEnd"/>
      <w:r w:rsidRPr="001601E8">
        <w:rPr>
          <w:rFonts w:ascii="Times New Roman" w:hAnsi="Times New Roman"/>
          <w:lang w:val="en-US"/>
        </w:rPr>
        <w:t xml:space="preserve"> de </w:t>
      </w:r>
      <w:proofErr w:type="spellStart"/>
      <w:r w:rsidRPr="001601E8">
        <w:rPr>
          <w:rFonts w:ascii="Times New Roman" w:hAnsi="Times New Roman"/>
          <w:lang w:val="en-US"/>
        </w:rPr>
        <w:t>salubritate</w:t>
      </w:r>
      <w:proofErr w:type="spellEnd"/>
      <w:r w:rsidRPr="001601E8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1601E8">
        <w:rPr>
          <w:rFonts w:ascii="Times New Roman" w:hAnsi="Times New Roman"/>
          <w:lang w:val="en-US"/>
        </w:rPr>
        <w:t>urbană</w:t>
      </w:r>
      <w:proofErr w:type="spellEnd"/>
      <w:proofErr w:type="gramEnd"/>
      <w:r w:rsidRPr="001601E8">
        <w:rPr>
          <w:rFonts w:ascii="Times New Roman" w:hAnsi="Times New Roman"/>
          <w:lang w:val="en-US"/>
        </w:rPr>
        <w:t>;</w:t>
      </w:r>
    </w:p>
    <w:p w:rsidR="001601E8" w:rsidRPr="001601E8" w:rsidRDefault="001601E8" w:rsidP="001601E8">
      <w:p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1601E8">
        <w:rPr>
          <w:rFonts w:ascii="Times New Roman" w:hAnsi="Times New Roman"/>
          <w:b/>
        </w:rPr>
        <w:t xml:space="preserve">16. </w:t>
      </w:r>
      <w:r w:rsidRPr="001601E8">
        <w:rPr>
          <w:rFonts w:ascii="Times New Roman" w:hAnsi="Times New Roman"/>
        </w:rPr>
        <w:t>Rezolvă în termen lucrările primite conform procedurilor aprobat</w:t>
      </w:r>
      <w:r>
        <w:rPr>
          <w:rFonts w:ascii="Times New Roman" w:hAnsi="Times New Roman"/>
        </w:rPr>
        <w:t>e și după semnarea acestora, le</w:t>
      </w:r>
      <w:r w:rsidRPr="001601E8">
        <w:rPr>
          <w:rFonts w:ascii="Times New Roman" w:hAnsi="Times New Roman"/>
          <w:b/>
        </w:rPr>
        <w:t xml:space="preserve"> </w:t>
      </w:r>
      <w:r w:rsidRPr="001601E8">
        <w:rPr>
          <w:rFonts w:ascii="Times New Roman" w:hAnsi="Times New Roman"/>
        </w:rPr>
        <w:t>operează în aplicația INFOCET</w:t>
      </w:r>
    </w:p>
    <w:p w:rsidR="001601E8" w:rsidRPr="001601E8" w:rsidRDefault="001601E8" w:rsidP="001601E8">
      <w:p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1601E8">
        <w:rPr>
          <w:rFonts w:ascii="Times New Roman" w:hAnsi="Times New Roman"/>
          <w:b/>
          <w:noProof/>
        </w:rPr>
        <w:t xml:space="preserve">17. </w:t>
      </w:r>
      <w:r w:rsidRPr="001601E8">
        <w:rPr>
          <w:rFonts w:ascii="Times New Roman" w:hAnsi="Times New Roman"/>
          <w:noProof/>
        </w:rPr>
        <w:t>Gestionează şi arhivează documentele produse în executarea atribuţiilor de serviciu.</w:t>
      </w:r>
    </w:p>
    <w:p w:rsidR="001601E8" w:rsidRPr="001601E8" w:rsidRDefault="001601E8" w:rsidP="001601E8">
      <w:pPr>
        <w:tabs>
          <w:tab w:val="left" w:pos="9180"/>
        </w:tabs>
        <w:ind w:right="48"/>
        <w:jc w:val="both"/>
        <w:rPr>
          <w:rFonts w:ascii="Times New Roman" w:hAnsi="Times New Roman"/>
          <w:noProof/>
        </w:rPr>
      </w:pPr>
      <w:r w:rsidRPr="001601E8">
        <w:rPr>
          <w:rFonts w:ascii="Times New Roman" w:hAnsi="Times New Roman"/>
          <w:b/>
          <w:noProof/>
        </w:rPr>
        <w:t xml:space="preserve">18. </w:t>
      </w:r>
      <w:r w:rsidRPr="001601E8">
        <w:rPr>
          <w:rFonts w:ascii="Times New Roman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1601E8" w:rsidRPr="001601E8" w:rsidRDefault="001601E8" w:rsidP="001601E8">
      <w:pPr>
        <w:tabs>
          <w:tab w:val="left" w:pos="9180"/>
        </w:tabs>
        <w:ind w:right="48"/>
        <w:jc w:val="both"/>
        <w:rPr>
          <w:rFonts w:ascii="Times New Roman" w:hAnsi="Times New Roman"/>
        </w:rPr>
      </w:pPr>
      <w:r w:rsidRPr="001601E8">
        <w:rPr>
          <w:rFonts w:ascii="Times New Roman" w:hAnsi="Times New Roman"/>
          <w:b/>
        </w:rPr>
        <w:t xml:space="preserve">19. </w:t>
      </w:r>
      <w:r w:rsidRPr="001601E8">
        <w:rPr>
          <w:rFonts w:ascii="Times New Roman" w:hAnsi="Times New Roman"/>
        </w:rPr>
        <w:t xml:space="preserve">Efectuează </w:t>
      </w:r>
      <w:r w:rsidRPr="001601E8">
        <w:rPr>
          <w:rFonts w:ascii="Times New Roman" w:hAnsi="Times New Roman"/>
          <w:i/>
        </w:rPr>
        <w:t>orice altă sarcină profesională</w:t>
      </w:r>
      <w:r w:rsidRPr="001601E8">
        <w:rPr>
          <w:rFonts w:ascii="Times New Roman" w:hAnsi="Times New Roman"/>
        </w:rPr>
        <w:t xml:space="preserve"> care are legătură cu  atribuțiile serviciului, solicitate de </w:t>
      </w:r>
      <w:r w:rsidRPr="001601E8">
        <w:rPr>
          <w:rFonts w:ascii="Times New Roman" w:hAnsi="Times New Roman"/>
          <w:bCs/>
        </w:rPr>
        <w:t>Șeful Serviciului sau Directorul Executiv.</w:t>
      </w:r>
    </w:p>
    <w:p w:rsidR="004B6F67" w:rsidRPr="00243CA5" w:rsidRDefault="004B6F67" w:rsidP="001601E8">
      <w:pPr>
        <w:jc w:val="both"/>
        <w:rPr>
          <w:rFonts w:ascii="Times New Roman" w:hAnsi="Times New Roman"/>
          <w:b/>
          <w:bCs/>
          <w:color w:val="000080"/>
        </w:rPr>
      </w:pPr>
    </w:p>
    <w:sectPr w:rsidR="004B6F67" w:rsidRPr="00243CA5" w:rsidSect="00C1571B">
      <w:headerReference w:type="default" r:id="rId11"/>
      <w:pgSz w:w="12240" w:h="15840"/>
      <w:pgMar w:top="397" w:right="1247" w:bottom="567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4A" w:rsidRDefault="006A734A" w:rsidP="00721DC5">
      <w:r>
        <w:separator/>
      </w:r>
    </w:p>
  </w:endnote>
  <w:endnote w:type="continuationSeparator" w:id="0">
    <w:p w:rsidR="006A734A" w:rsidRDefault="006A734A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4A" w:rsidRDefault="006A734A" w:rsidP="00721DC5">
      <w:r>
        <w:separator/>
      </w:r>
    </w:p>
  </w:footnote>
  <w:footnote w:type="continuationSeparator" w:id="0">
    <w:p w:rsidR="006A734A" w:rsidRDefault="006A734A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6A734A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BD3"/>
    <w:multiLevelType w:val="hybridMultilevel"/>
    <w:tmpl w:val="33327B66"/>
    <w:lvl w:ilvl="0" w:tplc="754E91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CC5045"/>
    <w:multiLevelType w:val="hybridMultilevel"/>
    <w:tmpl w:val="50B80C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38E98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E2BE2922">
      <w:start w:val="13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87CF6"/>
    <w:multiLevelType w:val="hybridMultilevel"/>
    <w:tmpl w:val="623AE7BC"/>
    <w:lvl w:ilvl="0" w:tplc="B70CF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2AD9"/>
    <w:multiLevelType w:val="hybridMultilevel"/>
    <w:tmpl w:val="0832DBCA"/>
    <w:lvl w:ilvl="0" w:tplc="B70CF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0EB"/>
    <w:multiLevelType w:val="hybridMultilevel"/>
    <w:tmpl w:val="DAC07434"/>
    <w:lvl w:ilvl="0" w:tplc="B70CF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76507"/>
    <w:multiLevelType w:val="hybridMultilevel"/>
    <w:tmpl w:val="0AD6F38C"/>
    <w:lvl w:ilvl="0" w:tplc="A9C691B0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6" w15:restartNumberingAfterBreak="0">
    <w:nsid w:val="628A1543"/>
    <w:multiLevelType w:val="hybridMultilevel"/>
    <w:tmpl w:val="805CB660"/>
    <w:lvl w:ilvl="0" w:tplc="04A47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8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103242"/>
    <w:rsid w:val="001601E8"/>
    <w:rsid w:val="00243CA5"/>
    <w:rsid w:val="002C1211"/>
    <w:rsid w:val="0031605C"/>
    <w:rsid w:val="003B6D64"/>
    <w:rsid w:val="004A7EB0"/>
    <w:rsid w:val="004B6F67"/>
    <w:rsid w:val="004F3D67"/>
    <w:rsid w:val="00506380"/>
    <w:rsid w:val="00562A7B"/>
    <w:rsid w:val="005A3786"/>
    <w:rsid w:val="006517A3"/>
    <w:rsid w:val="0068283D"/>
    <w:rsid w:val="006A734A"/>
    <w:rsid w:val="006D55EA"/>
    <w:rsid w:val="006E4724"/>
    <w:rsid w:val="00721DC5"/>
    <w:rsid w:val="00734BAB"/>
    <w:rsid w:val="007E3190"/>
    <w:rsid w:val="00846EAB"/>
    <w:rsid w:val="00895612"/>
    <w:rsid w:val="00C1571B"/>
    <w:rsid w:val="00C50F69"/>
    <w:rsid w:val="00CB13C8"/>
    <w:rsid w:val="00DA4CF6"/>
    <w:rsid w:val="00DE6C32"/>
    <w:rsid w:val="00DE7D82"/>
    <w:rsid w:val="00E2240F"/>
    <w:rsid w:val="00E36070"/>
    <w:rsid w:val="00EA56F3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2021-06-28T07:55:00Z</dcterms:created>
  <dcterms:modified xsi:type="dcterms:W3CDTF">2022-07-21T07:50:00Z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