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A5" w:rsidRDefault="00895612" w:rsidP="00C1571B">
      <w:pPr>
        <w:ind w:right="-138"/>
      </w:pPr>
      <w:r w:rsidRPr="00895612">
        <w:rPr>
          <w:rFonts w:ascii="Times New Roman" w:hAnsi="Times New Roman"/>
          <w:noProof/>
          <w:lang w:val="en-US"/>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CB13C8" w:rsidRDefault="00243CA5" w:rsidP="00895612">
      <w:pPr>
        <w:jc w:val="center"/>
        <w:rPr>
          <w:rFonts w:ascii="Times New Roman" w:hAnsi="Times New Roman"/>
          <w:b/>
          <w:bCs/>
          <w:color w:val="000080"/>
        </w:rPr>
      </w:pPr>
      <w:proofErr w:type="spellStart"/>
      <w:r w:rsidRPr="00243CA5">
        <w:rPr>
          <w:rFonts w:ascii="Times New Roman" w:hAnsi="Times New Roman"/>
          <w:b/>
          <w:bCs/>
          <w:color w:val="000080"/>
        </w:rPr>
        <w:t>Atribuţiile</w:t>
      </w:r>
      <w:proofErr w:type="spellEnd"/>
      <w:r w:rsidRPr="00243CA5">
        <w:rPr>
          <w:rFonts w:ascii="Times New Roman" w:hAnsi="Times New Roman"/>
          <w:b/>
          <w:bCs/>
          <w:color w:val="000080"/>
        </w:rPr>
        <w:t xml:space="preserve"> postului:</w:t>
      </w:r>
      <w:r>
        <w:rPr>
          <w:rFonts w:ascii="Times New Roman" w:hAnsi="Times New Roman"/>
          <w:b/>
          <w:bCs/>
          <w:color w:val="000080"/>
        </w:rPr>
        <w:t xml:space="preserve"> </w:t>
      </w:r>
      <w:r w:rsidR="00185474">
        <w:rPr>
          <w:rFonts w:ascii="Times New Roman" w:hAnsi="Times New Roman"/>
          <w:b/>
          <w:bCs/>
          <w:color w:val="000080"/>
        </w:rPr>
        <w:t>consilier principal</w:t>
      </w:r>
      <w:r w:rsidR="00103242">
        <w:rPr>
          <w:rFonts w:ascii="Times New Roman" w:hAnsi="Times New Roman"/>
          <w:b/>
          <w:bCs/>
          <w:color w:val="000080"/>
        </w:rPr>
        <w:t xml:space="preserve"> la Serviciul </w:t>
      </w:r>
      <w:r w:rsidR="00185474">
        <w:rPr>
          <w:rFonts w:ascii="Times New Roman" w:hAnsi="Times New Roman"/>
          <w:b/>
          <w:bCs/>
          <w:color w:val="000080"/>
        </w:rPr>
        <w:t>Contabilitate-Financiar</w:t>
      </w:r>
    </w:p>
    <w:p w:rsidR="004B6F67" w:rsidRDefault="004B6F67" w:rsidP="00243CA5">
      <w:pPr>
        <w:jc w:val="both"/>
        <w:rPr>
          <w:rFonts w:ascii="Times New Roman" w:hAnsi="Times New Roman"/>
          <w:b/>
          <w:bCs/>
          <w:color w:val="000080"/>
        </w:rPr>
      </w:pPr>
    </w:p>
    <w:p w:rsidR="00C016F2" w:rsidRDefault="00C016F2" w:rsidP="00243CA5">
      <w:pPr>
        <w:jc w:val="both"/>
        <w:rPr>
          <w:rFonts w:ascii="Times New Roman" w:hAnsi="Times New Roman"/>
          <w:b/>
          <w:bCs/>
          <w:color w:val="000080"/>
        </w:rPr>
      </w:pPr>
    </w:p>
    <w:p w:rsidR="00C016F2" w:rsidRPr="00C016F2" w:rsidRDefault="00C016F2" w:rsidP="00C016F2">
      <w:pPr>
        <w:numPr>
          <w:ilvl w:val="1"/>
          <w:numId w:val="3"/>
        </w:numPr>
        <w:ind w:left="360" w:hanging="270"/>
        <w:jc w:val="both"/>
        <w:rPr>
          <w:rFonts w:ascii="Times New Roman" w:hAnsi="Times New Roman"/>
          <w:sz w:val="23"/>
          <w:szCs w:val="23"/>
        </w:rPr>
      </w:pPr>
      <w:proofErr w:type="spellStart"/>
      <w:r w:rsidRPr="00C016F2">
        <w:rPr>
          <w:rFonts w:ascii="Times New Roman" w:hAnsi="Times New Roman"/>
          <w:sz w:val="23"/>
          <w:szCs w:val="23"/>
        </w:rPr>
        <w:t>Întocmeşte</w:t>
      </w:r>
      <w:proofErr w:type="spellEnd"/>
      <w:r w:rsidRPr="00C016F2">
        <w:rPr>
          <w:rFonts w:ascii="Times New Roman" w:hAnsi="Times New Roman"/>
          <w:sz w:val="23"/>
          <w:szCs w:val="23"/>
        </w:rPr>
        <w:t xml:space="preserve"> </w:t>
      </w:r>
      <w:proofErr w:type="spellStart"/>
      <w:r w:rsidRPr="00C016F2">
        <w:rPr>
          <w:rFonts w:ascii="Times New Roman" w:hAnsi="Times New Roman"/>
          <w:sz w:val="23"/>
          <w:szCs w:val="23"/>
        </w:rPr>
        <w:t>ordonanţări</w:t>
      </w:r>
      <w:proofErr w:type="spellEnd"/>
      <w:r w:rsidRPr="00C016F2">
        <w:rPr>
          <w:rFonts w:ascii="Times New Roman" w:hAnsi="Times New Roman"/>
          <w:sz w:val="23"/>
          <w:szCs w:val="23"/>
        </w:rPr>
        <w:t xml:space="preserve">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ordine de plată conform Ordinului nr.1792/24.12.2002, cu modificările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completările ulterioare, pentru cheltuielile efectuate din bugetul local, dar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pentru alte categorii de cheltuieli care sunt determinate de activitatea Consiliului Local Sector 2, în strictă conformitate cu prevederile legale în vigoare repartizate de șeful serviciului.</w:t>
      </w:r>
    </w:p>
    <w:p w:rsidR="00C016F2" w:rsidRPr="00C016F2" w:rsidRDefault="00C016F2" w:rsidP="00C016F2">
      <w:pPr>
        <w:numPr>
          <w:ilvl w:val="1"/>
          <w:numId w:val="3"/>
        </w:numPr>
        <w:ind w:left="360" w:hanging="270"/>
        <w:jc w:val="both"/>
        <w:rPr>
          <w:rFonts w:ascii="Times New Roman" w:hAnsi="Times New Roman"/>
          <w:sz w:val="23"/>
          <w:szCs w:val="23"/>
        </w:rPr>
      </w:pPr>
      <w:r w:rsidRPr="00C016F2">
        <w:rPr>
          <w:rFonts w:ascii="Times New Roman" w:hAnsi="Times New Roman"/>
          <w:sz w:val="23"/>
          <w:szCs w:val="23"/>
        </w:rPr>
        <w:t xml:space="preserve">Asigură avizarea angajamentelor bugetare individuale/globale, respectiv propunerile de angajare a unor cheltuieli în limita creditelor bugetare și de angajament, emise de compartimentele de specialitate, respectiv anexa 1a, 1b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anexa 2, conform OMFP nr. 1792/24.12.2002 cu modificările și completările ulterioare; Avizează </w:t>
      </w:r>
      <w:proofErr w:type="spellStart"/>
      <w:r w:rsidRPr="00C016F2">
        <w:rPr>
          <w:rFonts w:ascii="Times New Roman" w:hAnsi="Times New Roman"/>
          <w:sz w:val="23"/>
          <w:szCs w:val="23"/>
        </w:rPr>
        <w:t>ordonanţările</w:t>
      </w:r>
      <w:proofErr w:type="spellEnd"/>
      <w:r w:rsidRPr="00C016F2">
        <w:rPr>
          <w:rFonts w:ascii="Times New Roman" w:hAnsi="Times New Roman"/>
          <w:sz w:val="23"/>
          <w:szCs w:val="23"/>
        </w:rPr>
        <w:t xml:space="preserve"> de plată pentru calculul disponibilului din angajament.</w:t>
      </w:r>
    </w:p>
    <w:p w:rsidR="00C016F2" w:rsidRPr="00C016F2" w:rsidRDefault="00C016F2" w:rsidP="00C016F2">
      <w:pPr>
        <w:numPr>
          <w:ilvl w:val="1"/>
          <w:numId w:val="3"/>
        </w:numPr>
        <w:ind w:left="360" w:hanging="270"/>
        <w:jc w:val="both"/>
        <w:rPr>
          <w:rFonts w:ascii="Times New Roman" w:hAnsi="Times New Roman"/>
          <w:sz w:val="23"/>
          <w:szCs w:val="23"/>
        </w:rPr>
      </w:pPr>
      <w:r w:rsidRPr="00C016F2">
        <w:rPr>
          <w:rFonts w:ascii="Times New Roman" w:hAnsi="Times New Roman"/>
          <w:sz w:val="23"/>
          <w:szCs w:val="23"/>
        </w:rPr>
        <w:t xml:space="preserve">Organizează, conduce </w:t>
      </w:r>
      <w:proofErr w:type="spellStart"/>
      <w:r w:rsidRPr="00C016F2">
        <w:rPr>
          <w:rFonts w:ascii="Times New Roman" w:hAnsi="Times New Roman"/>
          <w:sz w:val="23"/>
          <w:szCs w:val="23"/>
        </w:rPr>
        <w:t>evidenţa</w:t>
      </w:r>
      <w:proofErr w:type="spellEnd"/>
      <w:r w:rsidRPr="00C016F2">
        <w:rPr>
          <w:rFonts w:ascii="Times New Roman" w:hAnsi="Times New Roman"/>
          <w:sz w:val="23"/>
          <w:szCs w:val="23"/>
        </w:rPr>
        <w:t xml:space="preserve"> angajamentelor bugetare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legale, raportează angajamentele bugetare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legale, în conformitate cu prevederile legale și </w:t>
      </w:r>
      <w:r w:rsidRPr="00C016F2">
        <w:rPr>
          <w:rFonts w:ascii="Times New Roman" w:hAnsi="Times New Roman"/>
          <w:iCs/>
          <w:sz w:val="23"/>
          <w:szCs w:val="23"/>
        </w:rPr>
        <w:t>Dispoziția Primarului Sectorului 2 nr.1254/11.06.2018 privind desemnarea persoanelor cu atribuții pe linia organizării și conducerii evidenței angajamentelor bugetare și legale</w:t>
      </w:r>
      <w:r w:rsidRPr="00C016F2">
        <w:rPr>
          <w:rFonts w:ascii="Times New Roman" w:hAnsi="Times New Roman"/>
          <w:sz w:val="23"/>
          <w:szCs w:val="23"/>
        </w:rPr>
        <w:t xml:space="preserve">; </w:t>
      </w:r>
      <w:proofErr w:type="spellStart"/>
      <w:r w:rsidRPr="00C016F2">
        <w:rPr>
          <w:rFonts w:ascii="Times New Roman" w:hAnsi="Times New Roman"/>
          <w:sz w:val="23"/>
          <w:szCs w:val="23"/>
        </w:rPr>
        <w:t>ţine</w:t>
      </w:r>
      <w:proofErr w:type="spellEnd"/>
      <w:r w:rsidRPr="00C016F2">
        <w:rPr>
          <w:rFonts w:ascii="Times New Roman" w:hAnsi="Times New Roman"/>
          <w:sz w:val="23"/>
          <w:szCs w:val="23"/>
        </w:rPr>
        <w:t xml:space="preserve"> </w:t>
      </w:r>
      <w:proofErr w:type="spellStart"/>
      <w:r w:rsidRPr="00C016F2">
        <w:rPr>
          <w:rFonts w:ascii="Times New Roman" w:hAnsi="Times New Roman"/>
          <w:sz w:val="23"/>
          <w:szCs w:val="23"/>
        </w:rPr>
        <w:t>evidenţa</w:t>
      </w:r>
      <w:proofErr w:type="spellEnd"/>
      <w:r w:rsidRPr="00C016F2">
        <w:rPr>
          <w:rFonts w:ascii="Times New Roman" w:hAnsi="Times New Roman"/>
          <w:sz w:val="23"/>
          <w:szCs w:val="23"/>
        </w:rPr>
        <w:t xml:space="preserve"> conturilor în afara </w:t>
      </w:r>
      <w:proofErr w:type="spellStart"/>
      <w:r w:rsidRPr="00C016F2">
        <w:rPr>
          <w:rFonts w:ascii="Times New Roman" w:hAnsi="Times New Roman"/>
          <w:sz w:val="23"/>
          <w:szCs w:val="23"/>
        </w:rPr>
        <w:t>bilanţului</w:t>
      </w:r>
      <w:proofErr w:type="spellEnd"/>
      <w:r w:rsidRPr="00C016F2">
        <w:rPr>
          <w:rFonts w:ascii="Times New Roman" w:hAnsi="Times New Roman"/>
          <w:sz w:val="23"/>
          <w:szCs w:val="23"/>
        </w:rPr>
        <w:t>: 806 00 00 – „Credite bugetare aprobate“, 806 20 00 Credite deschise pentru cheltuieli proprii , 806 60 00 – „Angajamente bugetare“, 806 70 00 – „Angajamente legale“, 807 10 00 –„Credite de angajament aprobate“, 807 20 00 - „Credite de angajamente angajate“,</w:t>
      </w:r>
      <w:r w:rsidRPr="00C016F2">
        <w:rPr>
          <w:rFonts w:ascii="Times New Roman" w:hAnsi="Times New Roman"/>
          <w:strike/>
          <w:sz w:val="23"/>
          <w:szCs w:val="23"/>
        </w:rPr>
        <w:t xml:space="preserve">  </w:t>
      </w:r>
      <w:r w:rsidRPr="00C016F2">
        <w:rPr>
          <w:rFonts w:ascii="Times New Roman" w:hAnsi="Times New Roman"/>
          <w:sz w:val="23"/>
          <w:szCs w:val="23"/>
        </w:rPr>
        <w:t xml:space="preserve">Sesizează eventualele erori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propune </w:t>
      </w:r>
      <w:proofErr w:type="spellStart"/>
      <w:r w:rsidRPr="00C016F2">
        <w:rPr>
          <w:rFonts w:ascii="Times New Roman" w:hAnsi="Times New Roman"/>
          <w:sz w:val="23"/>
          <w:szCs w:val="23"/>
        </w:rPr>
        <w:t>şefului</w:t>
      </w:r>
      <w:proofErr w:type="spellEnd"/>
      <w:r w:rsidRPr="00C016F2">
        <w:rPr>
          <w:rFonts w:ascii="Times New Roman" w:hAnsi="Times New Roman"/>
          <w:sz w:val="23"/>
          <w:szCs w:val="23"/>
        </w:rPr>
        <w:t xml:space="preserve"> serviciului măsuri de remediere a </w:t>
      </w:r>
      <w:proofErr w:type="spellStart"/>
      <w:r w:rsidRPr="00C016F2">
        <w:rPr>
          <w:rFonts w:ascii="Times New Roman" w:hAnsi="Times New Roman"/>
          <w:sz w:val="23"/>
          <w:szCs w:val="23"/>
        </w:rPr>
        <w:t>deficienţelor</w:t>
      </w:r>
      <w:proofErr w:type="spellEnd"/>
      <w:r w:rsidRPr="00C016F2">
        <w:rPr>
          <w:rFonts w:ascii="Times New Roman" w:hAnsi="Times New Roman"/>
          <w:sz w:val="23"/>
          <w:szCs w:val="23"/>
        </w:rPr>
        <w:t xml:space="preserve"> constatate în documentele ce îi sunt prezentate spre avizare; </w:t>
      </w:r>
      <w:r w:rsidRPr="00C016F2">
        <w:rPr>
          <w:rFonts w:ascii="Times New Roman" w:hAnsi="Times New Roman"/>
          <w:bCs/>
          <w:sz w:val="23"/>
          <w:szCs w:val="23"/>
        </w:rPr>
        <w:t xml:space="preserve">Are </w:t>
      </w:r>
      <w:proofErr w:type="spellStart"/>
      <w:r w:rsidRPr="00C016F2">
        <w:rPr>
          <w:rFonts w:ascii="Times New Roman" w:hAnsi="Times New Roman"/>
          <w:bCs/>
          <w:sz w:val="23"/>
          <w:szCs w:val="23"/>
        </w:rPr>
        <w:t>obligaţia</w:t>
      </w:r>
      <w:proofErr w:type="spellEnd"/>
      <w:r w:rsidRPr="00C016F2">
        <w:rPr>
          <w:rFonts w:ascii="Times New Roman" w:hAnsi="Times New Roman"/>
          <w:bCs/>
          <w:sz w:val="23"/>
          <w:szCs w:val="23"/>
        </w:rPr>
        <w:t xml:space="preserve"> de a respecta prevederile Ordinului M.F.P. nr. 1792/2002, cu modificările </w:t>
      </w:r>
      <w:proofErr w:type="spellStart"/>
      <w:r w:rsidRPr="00C016F2">
        <w:rPr>
          <w:rFonts w:ascii="Times New Roman" w:hAnsi="Times New Roman"/>
          <w:bCs/>
          <w:sz w:val="23"/>
          <w:szCs w:val="23"/>
        </w:rPr>
        <w:t>şi</w:t>
      </w:r>
      <w:proofErr w:type="spellEnd"/>
      <w:r w:rsidRPr="00C016F2">
        <w:rPr>
          <w:rFonts w:ascii="Times New Roman" w:hAnsi="Times New Roman"/>
          <w:bCs/>
          <w:sz w:val="23"/>
          <w:szCs w:val="23"/>
        </w:rPr>
        <w:t xml:space="preserve"> completările ulterioare, pentru aprobarea Normelor metodologice privind angajarea, lichidarea, </w:t>
      </w:r>
      <w:proofErr w:type="spellStart"/>
      <w:r w:rsidRPr="00C016F2">
        <w:rPr>
          <w:rFonts w:ascii="Times New Roman" w:hAnsi="Times New Roman"/>
          <w:bCs/>
          <w:sz w:val="23"/>
          <w:szCs w:val="23"/>
        </w:rPr>
        <w:t>ordonanţarea</w:t>
      </w:r>
      <w:proofErr w:type="spellEnd"/>
      <w:r w:rsidRPr="00C016F2">
        <w:rPr>
          <w:rFonts w:ascii="Times New Roman" w:hAnsi="Times New Roman"/>
          <w:bCs/>
          <w:sz w:val="23"/>
          <w:szCs w:val="23"/>
        </w:rPr>
        <w:t xml:space="preserve"> </w:t>
      </w:r>
      <w:proofErr w:type="spellStart"/>
      <w:r w:rsidRPr="00C016F2">
        <w:rPr>
          <w:rFonts w:ascii="Times New Roman" w:hAnsi="Times New Roman"/>
          <w:bCs/>
          <w:sz w:val="23"/>
          <w:szCs w:val="23"/>
        </w:rPr>
        <w:t>şi</w:t>
      </w:r>
      <w:proofErr w:type="spellEnd"/>
      <w:r w:rsidRPr="00C016F2">
        <w:rPr>
          <w:rFonts w:ascii="Times New Roman" w:hAnsi="Times New Roman"/>
          <w:bCs/>
          <w:sz w:val="23"/>
          <w:szCs w:val="23"/>
        </w:rPr>
        <w:t xml:space="preserve"> plata cheltuielilor </w:t>
      </w:r>
      <w:proofErr w:type="spellStart"/>
      <w:r w:rsidRPr="00C016F2">
        <w:rPr>
          <w:rFonts w:ascii="Times New Roman" w:hAnsi="Times New Roman"/>
          <w:bCs/>
          <w:sz w:val="23"/>
          <w:szCs w:val="23"/>
        </w:rPr>
        <w:t>instituţiilor</w:t>
      </w:r>
      <w:proofErr w:type="spellEnd"/>
      <w:r w:rsidRPr="00C016F2">
        <w:rPr>
          <w:rFonts w:ascii="Times New Roman" w:hAnsi="Times New Roman"/>
          <w:bCs/>
          <w:sz w:val="23"/>
          <w:szCs w:val="23"/>
        </w:rPr>
        <w:t xml:space="preserve"> publice, precum </w:t>
      </w:r>
      <w:proofErr w:type="spellStart"/>
      <w:r w:rsidRPr="00C016F2">
        <w:rPr>
          <w:rFonts w:ascii="Times New Roman" w:hAnsi="Times New Roman"/>
          <w:bCs/>
          <w:sz w:val="23"/>
          <w:szCs w:val="23"/>
        </w:rPr>
        <w:t>şi</w:t>
      </w:r>
      <w:proofErr w:type="spellEnd"/>
      <w:r w:rsidRPr="00C016F2">
        <w:rPr>
          <w:rFonts w:ascii="Times New Roman" w:hAnsi="Times New Roman"/>
          <w:bCs/>
          <w:sz w:val="23"/>
          <w:szCs w:val="23"/>
        </w:rPr>
        <w:t xml:space="preserve"> organizarea, </w:t>
      </w:r>
      <w:proofErr w:type="spellStart"/>
      <w:r w:rsidRPr="00C016F2">
        <w:rPr>
          <w:rFonts w:ascii="Times New Roman" w:hAnsi="Times New Roman"/>
          <w:bCs/>
          <w:sz w:val="23"/>
          <w:szCs w:val="23"/>
        </w:rPr>
        <w:t>evidenţa</w:t>
      </w:r>
      <w:proofErr w:type="spellEnd"/>
      <w:r w:rsidRPr="00C016F2">
        <w:rPr>
          <w:rFonts w:ascii="Times New Roman" w:hAnsi="Times New Roman"/>
          <w:bCs/>
          <w:sz w:val="23"/>
          <w:szCs w:val="23"/>
        </w:rPr>
        <w:t xml:space="preserve"> </w:t>
      </w:r>
      <w:proofErr w:type="spellStart"/>
      <w:r w:rsidRPr="00C016F2">
        <w:rPr>
          <w:rFonts w:ascii="Times New Roman" w:hAnsi="Times New Roman"/>
          <w:bCs/>
          <w:sz w:val="23"/>
          <w:szCs w:val="23"/>
        </w:rPr>
        <w:t>şi</w:t>
      </w:r>
      <w:proofErr w:type="spellEnd"/>
      <w:r w:rsidRPr="00C016F2">
        <w:rPr>
          <w:rFonts w:ascii="Times New Roman" w:hAnsi="Times New Roman"/>
          <w:bCs/>
          <w:sz w:val="23"/>
          <w:szCs w:val="23"/>
        </w:rPr>
        <w:t xml:space="preserve"> raportarea angajamentelor bugetare </w:t>
      </w:r>
      <w:proofErr w:type="spellStart"/>
      <w:r w:rsidRPr="00C016F2">
        <w:rPr>
          <w:rFonts w:ascii="Times New Roman" w:hAnsi="Times New Roman"/>
          <w:bCs/>
          <w:sz w:val="23"/>
          <w:szCs w:val="23"/>
        </w:rPr>
        <w:t>şi</w:t>
      </w:r>
      <w:proofErr w:type="spellEnd"/>
      <w:r w:rsidRPr="00C016F2">
        <w:rPr>
          <w:rFonts w:ascii="Times New Roman" w:hAnsi="Times New Roman"/>
          <w:bCs/>
          <w:sz w:val="23"/>
          <w:szCs w:val="23"/>
        </w:rPr>
        <w:t xml:space="preserve"> legale; împreuna cu compartimentele de specialitate care au inițiat angajarea cheltuielilor bugetare, actualizează periodic evidența angajamentelor bugetare și legale aflate în sold.</w:t>
      </w:r>
    </w:p>
    <w:p w:rsidR="00C016F2" w:rsidRPr="00C016F2" w:rsidRDefault="00C016F2" w:rsidP="00C016F2">
      <w:pPr>
        <w:numPr>
          <w:ilvl w:val="1"/>
          <w:numId w:val="3"/>
        </w:numPr>
        <w:ind w:left="360" w:hanging="270"/>
        <w:jc w:val="both"/>
        <w:rPr>
          <w:rFonts w:ascii="Times New Roman" w:hAnsi="Times New Roman"/>
          <w:sz w:val="23"/>
          <w:szCs w:val="23"/>
        </w:rPr>
      </w:pPr>
      <w:r w:rsidRPr="00C016F2">
        <w:rPr>
          <w:rFonts w:ascii="Times New Roman" w:hAnsi="Times New Roman"/>
          <w:sz w:val="23"/>
          <w:szCs w:val="23"/>
        </w:rPr>
        <w:t xml:space="preserve">Întocmește Situația angajamentelor legale din care rezultă cheltuieli pentru investiții publice și a creditelor bugetare, respectiv anexa 1 la OMFP 614/2013 pentru aprobarea Normelor metodologice de aplicare a prevederilor art. 4^2 din Legea nr. 273/2006 privind </w:t>
      </w:r>
      <w:proofErr w:type="spellStart"/>
      <w:r w:rsidRPr="00C016F2">
        <w:rPr>
          <w:rFonts w:ascii="Times New Roman" w:hAnsi="Times New Roman"/>
          <w:sz w:val="23"/>
          <w:szCs w:val="23"/>
        </w:rPr>
        <w:t>finanţele</w:t>
      </w:r>
      <w:proofErr w:type="spellEnd"/>
      <w:r w:rsidRPr="00C016F2">
        <w:rPr>
          <w:rFonts w:ascii="Times New Roman" w:hAnsi="Times New Roman"/>
          <w:sz w:val="23"/>
          <w:szCs w:val="23"/>
        </w:rPr>
        <w:t xml:space="preserve"> publice locale.</w:t>
      </w:r>
    </w:p>
    <w:p w:rsidR="00C016F2" w:rsidRPr="00C016F2" w:rsidRDefault="00C016F2" w:rsidP="00C016F2">
      <w:pPr>
        <w:numPr>
          <w:ilvl w:val="1"/>
          <w:numId w:val="3"/>
        </w:numPr>
        <w:ind w:left="360" w:hanging="270"/>
        <w:jc w:val="both"/>
        <w:rPr>
          <w:rFonts w:ascii="Times New Roman" w:hAnsi="Times New Roman"/>
          <w:sz w:val="23"/>
          <w:szCs w:val="23"/>
        </w:rPr>
      </w:pPr>
      <w:r w:rsidRPr="00C016F2">
        <w:rPr>
          <w:rFonts w:ascii="Times New Roman" w:hAnsi="Times New Roman"/>
          <w:sz w:val="23"/>
          <w:szCs w:val="23"/>
        </w:rPr>
        <w:t>Verifică, centralizează, întocmește, transmite și răspunde de exactitatea sumelor înregistrate în programul Ministerului Finanțelor Publice (FOREXEBUG) la nivelul Primăriei Sectorului 2, pentru angajamentele bugetare și legale primite și avizate.</w:t>
      </w:r>
    </w:p>
    <w:p w:rsidR="00C016F2" w:rsidRPr="00C016F2" w:rsidRDefault="00C016F2" w:rsidP="00C016F2">
      <w:pPr>
        <w:numPr>
          <w:ilvl w:val="1"/>
          <w:numId w:val="3"/>
        </w:numPr>
        <w:ind w:left="360" w:hanging="270"/>
        <w:jc w:val="both"/>
        <w:rPr>
          <w:rFonts w:ascii="Times New Roman" w:hAnsi="Times New Roman"/>
          <w:sz w:val="23"/>
          <w:szCs w:val="23"/>
        </w:rPr>
      </w:pPr>
      <w:r w:rsidRPr="00C016F2">
        <w:rPr>
          <w:rFonts w:ascii="Times New Roman" w:hAnsi="Times New Roman"/>
          <w:sz w:val="23"/>
          <w:szCs w:val="23"/>
        </w:rPr>
        <w:t xml:space="preserve">Întocmește în conformitate cu normele legale și contractul de credit repartizat de </w:t>
      </w:r>
      <w:proofErr w:type="spellStart"/>
      <w:r w:rsidRPr="00C016F2">
        <w:rPr>
          <w:rFonts w:ascii="Times New Roman" w:hAnsi="Times New Roman"/>
          <w:sz w:val="23"/>
          <w:szCs w:val="23"/>
        </w:rPr>
        <w:t>seful</w:t>
      </w:r>
      <w:proofErr w:type="spellEnd"/>
      <w:r w:rsidRPr="00C016F2">
        <w:rPr>
          <w:rFonts w:ascii="Times New Roman" w:hAnsi="Times New Roman"/>
          <w:sz w:val="23"/>
          <w:szCs w:val="23"/>
        </w:rPr>
        <w:t xml:space="preserve"> serviciului, documentațiile în vederea efectuării plăților pentru credit extern/intern, comisioane, dobânzi, rambursări rate credit; întocmește trimestrial situația privind ratele, dobânzile comisioanele bancare, în lei/valuta aferente tragerilor din creditul intern/extern.</w:t>
      </w:r>
    </w:p>
    <w:p w:rsidR="00C016F2" w:rsidRPr="00C016F2" w:rsidRDefault="00C016F2" w:rsidP="00C016F2">
      <w:pPr>
        <w:numPr>
          <w:ilvl w:val="1"/>
          <w:numId w:val="3"/>
        </w:numPr>
        <w:ind w:left="360" w:hanging="270"/>
        <w:jc w:val="both"/>
        <w:rPr>
          <w:rFonts w:ascii="Times New Roman" w:hAnsi="Times New Roman"/>
          <w:sz w:val="23"/>
          <w:szCs w:val="23"/>
        </w:rPr>
      </w:pPr>
      <w:proofErr w:type="spellStart"/>
      <w:r w:rsidRPr="00C016F2">
        <w:rPr>
          <w:rFonts w:ascii="Times New Roman" w:hAnsi="Times New Roman"/>
          <w:sz w:val="23"/>
          <w:szCs w:val="23"/>
        </w:rPr>
        <w:t>Ţine</w:t>
      </w:r>
      <w:proofErr w:type="spellEnd"/>
      <w:r w:rsidRPr="00C016F2">
        <w:rPr>
          <w:rFonts w:ascii="Times New Roman" w:hAnsi="Times New Roman"/>
          <w:sz w:val="23"/>
          <w:szCs w:val="23"/>
        </w:rPr>
        <w:t xml:space="preserve"> </w:t>
      </w:r>
      <w:proofErr w:type="spellStart"/>
      <w:r w:rsidRPr="00C016F2">
        <w:rPr>
          <w:rFonts w:ascii="Times New Roman" w:hAnsi="Times New Roman"/>
          <w:sz w:val="23"/>
          <w:szCs w:val="23"/>
        </w:rPr>
        <w:t>evidenţa</w:t>
      </w:r>
      <w:proofErr w:type="spellEnd"/>
      <w:r w:rsidRPr="00C016F2">
        <w:rPr>
          <w:rFonts w:ascii="Times New Roman" w:hAnsi="Times New Roman"/>
          <w:sz w:val="23"/>
          <w:szCs w:val="23"/>
        </w:rPr>
        <w:t xml:space="preserve"> contabilă a conturilor 162 „Împrumuturi interne și externe contractate de autoritățile administrației publice locale, contului 168,, Dobânzile aferente împrumuturilor și datoriilor asimilate“, 516 ,, Disponibil din împrumuturi interne și externe contractate de autoritățile administrației publice locale la instituțiile de credit’’, 512 ,,Conturi curente la bănci’’; 519 ,,Credite bancare pe termen scurt’’, respectiv credite bancare în lei și valuta sub 1 an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peste 1 an. Înregistrează, </w:t>
      </w:r>
      <w:proofErr w:type="spellStart"/>
      <w:r w:rsidRPr="00C016F2">
        <w:rPr>
          <w:rFonts w:ascii="Times New Roman" w:hAnsi="Times New Roman"/>
          <w:sz w:val="23"/>
          <w:szCs w:val="23"/>
        </w:rPr>
        <w:t>urmăreşte</w:t>
      </w:r>
      <w:proofErr w:type="spellEnd"/>
      <w:r w:rsidRPr="00C016F2">
        <w:rPr>
          <w:rFonts w:ascii="Times New Roman" w:hAnsi="Times New Roman"/>
          <w:sz w:val="23"/>
          <w:szCs w:val="23"/>
        </w:rPr>
        <w:t xml:space="preserve"> </w:t>
      </w:r>
      <w:proofErr w:type="spellStart"/>
      <w:r w:rsidRPr="00C016F2">
        <w:rPr>
          <w:rFonts w:ascii="Times New Roman" w:hAnsi="Times New Roman"/>
          <w:sz w:val="23"/>
          <w:szCs w:val="23"/>
        </w:rPr>
        <w:t>evidenţa</w:t>
      </w:r>
      <w:proofErr w:type="spellEnd"/>
      <w:r w:rsidRPr="00C016F2">
        <w:rPr>
          <w:rFonts w:ascii="Times New Roman" w:hAnsi="Times New Roman"/>
          <w:sz w:val="23"/>
          <w:szCs w:val="23"/>
        </w:rPr>
        <w:t xml:space="preserve"> sintetică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analitică, </w:t>
      </w:r>
      <w:proofErr w:type="spellStart"/>
      <w:r w:rsidRPr="00C016F2">
        <w:rPr>
          <w:rFonts w:ascii="Times New Roman" w:hAnsi="Times New Roman"/>
          <w:sz w:val="23"/>
          <w:szCs w:val="23"/>
        </w:rPr>
        <w:t>întocmeşte</w:t>
      </w:r>
      <w:proofErr w:type="spellEnd"/>
      <w:r w:rsidRPr="00C016F2">
        <w:rPr>
          <w:rFonts w:ascii="Times New Roman" w:hAnsi="Times New Roman"/>
          <w:sz w:val="23"/>
          <w:szCs w:val="23"/>
        </w:rPr>
        <w:t xml:space="preserve"> adresele către creditori, extrase de cont, respectiv confirmări de sold și </w:t>
      </w:r>
      <w:proofErr w:type="spellStart"/>
      <w:r w:rsidRPr="00C016F2">
        <w:rPr>
          <w:rFonts w:ascii="Times New Roman" w:hAnsi="Times New Roman"/>
          <w:sz w:val="23"/>
          <w:szCs w:val="23"/>
        </w:rPr>
        <w:t>înştiinţează</w:t>
      </w:r>
      <w:proofErr w:type="spellEnd"/>
      <w:r w:rsidRPr="00C016F2">
        <w:rPr>
          <w:rFonts w:ascii="Times New Roman" w:hAnsi="Times New Roman"/>
          <w:sz w:val="23"/>
          <w:szCs w:val="23"/>
        </w:rPr>
        <w:t xml:space="preserve"> superiorul ierarhic despre eventualele </w:t>
      </w:r>
      <w:proofErr w:type="spellStart"/>
      <w:r w:rsidRPr="00C016F2">
        <w:rPr>
          <w:rFonts w:ascii="Times New Roman" w:hAnsi="Times New Roman"/>
          <w:sz w:val="23"/>
          <w:szCs w:val="23"/>
        </w:rPr>
        <w:t>neconcordanţe</w:t>
      </w:r>
      <w:proofErr w:type="spellEnd"/>
      <w:r w:rsidRPr="00C016F2">
        <w:rPr>
          <w:rFonts w:ascii="Times New Roman" w:hAnsi="Times New Roman"/>
          <w:sz w:val="23"/>
          <w:szCs w:val="23"/>
        </w:rPr>
        <w:t xml:space="preserve">, efectuează </w:t>
      </w:r>
      <w:proofErr w:type="spellStart"/>
      <w:r w:rsidRPr="00C016F2">
        <w:rPr>
          <w:rFonts w:ascii="Times New Roman" w:hAnsi="Times New Roman"/>
          <w:sz w:val="23"/>
          <w:szCs w:val="23"/>
        </w:rPr>
        <w:t>corecţiile</w:t>
      </w:r>
      <w:proofErr w:type="spellEnd"/>
      <w:r w:rsidRPr="00C016F2">
        <w:rPr>
          <w:rFonts w:ascii="Times New Roman" w:hAnsi="Times New Roman"/>
          <w:sz w:val="23"/>
          <w:szCs w:val="23"/>
        </w:rPr>
        <w:t xml:space="preserve"> necesare.</w:t>
      </w:r>
    </w:p>
    <w:p w:rsidR="00C016F2" w:rsidRPr="00C016F2" w:rsidRDefault="00C016F2" w:rsidP="00C016F2">
      <w:pPr>
        <w:numPr>
          <w:ilvl w:val="1"/>
          <w:numId w:val="3"/>
        </w:numPr>
        <w:ind w:left="360" w:hanging="270"/>
        <w:jc w:val="both"/>
        <w:rPr>
          <w:rFonts w:ascii="Times New Roman" w:hAnsi="Times New Roman"/>
          <w:sz w:val="23"/>
          <w:szCs w:val="23"/>
        </w:rPr>
      </w:pPr>
      <w:r w:rsidRPr="00C016F2">
        <w:rPr>
          <w:rFonts w:ascii="Times New Roman" w:hAnsi="Times New Roman"/>
          <w:sz w:val="23"/>
          <w:szCs w:val="23"/>
        </w:rPr>
        <w:t>Întocmește ordonanțări cu privire la efectuarea plăților ce decurg din derularea contractelor de credit extern și întocmește situațiile centralizatoare corespunzătoare acestora, pentru fiecare obiectiv de investiții, conform listelor de investiții aprobate și transmise Trezoreriei Statului.</w:t>
      </w:r>
    </w:p>
    <w:p w:rsidR="00C016F2" w:rsidRPr="00C016F2" w:rsidRDefault="00C016F2" w:rsidP="00C016F2">
      <w:pPr>
        <w:numPr>
          <w:ilvl w:val="1"/>
          <w:numId w:val="3"/>
        </w:numPr>
        <w:ind w:left="360" w:hanging="270"/>
        <w:jc w:val="both"/>
        <w:rPr>
          <w:rFonts w:ascii="Times New Roman" w:hAnsi="Times New Roman"/>
          <w:sz w:val="23"/>
          <w:szCs w:val="23"/>
        </w:rPr>
      </w:pPr>
      <w:r w:rsidRPr="00C016F2">
        <w:rPr>
          <w:rFonts w:ascii="Times New Roman" w:hAnsi="Times New Roman"/>
          <w:sz w:val="23"/>
          <w:szCs w:val="23"/>
        </w:rPr>
        <w:lastRenderedPageBreak/>
        <w:t>Întocmește lunar monitorizarea plăților pe obiective și furnizori din Creditul extern/</w:t>
      </w:r>
      <w:proofErr w:type="spellStart"/>
      <w:r w:rsidRPr="00C016F2">
        <w:rPr>
          <w:rFonts w:ascii="Times New Roman" w:hAnsi="Times New Roman"/>
          <w:sz w:val="23"/>
          <w:szCs w:val="23"/>
        </w:rPr>
        <w:t>inern</w:t>
      </w:r>
      <w:proofErr w:type="spellEnd"/>
      <w:r w:rsidRPr="00C016F2">
        <w:rPr>
          <w:rFonts w:ascii="Times New Roman" w:hAnsi="Times New Roman"/>
          <w:sz w:val="23"/>
          <w:szCs w:val="23"/>
        </w:rPr>
        <w:t>.</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sz w:val="23"/>
          <w:szCs w:val="23"/>
        </w:rPr>
        <w:t>Întocmește situațiile lunare în vederea raportării datoriei publice aferente creditelor externe, cât și situațiile statistice.</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sz w:val="23"/>
          <w:szCs w:val="23"/>
        </w:rPr>
        <w:t>Semnează instrumente de plată conform dispoziției Primarului Sectorului 2, privind persoanele desemnate în acest sens.</w:t>
      </w:r>
    </w:p>
    <w:p w:rsidR="00C016F2" w:rsidRPr="00C016F2" w:rsidRDefault="00C016F2" w:rsidP="00C016F2">
      <w:pPr>
        <w:numPr>
          <w:ilvl w:val="1"/>
          <w:numId w:val="3"/>
        </w:numPr>
        <w:ind w:left="360"/>
        <w:jc w:val="both"/>
        <w:rPr>
          <w:rFonts w:ascii="Times New Roman" w:hAnsi="Times New Roman"/>
          <w:sz w:val="23"/>
          <w:szCs w:val="23"/>
        </w:rPr>
      </w:pPr>
      <w:proofErr w:type="spellStart"/>
      <w:r w:rsidRPr="00C016F2">
        <w:rPr>
          <w:rFonts w:ascii="Times New Roman" w:hAnsi="Times New Roman"/>
          <w:bCs/>
          <w:sz w:val="23"/>
          <w:szCs w:val="23"/>
        </w:rPr>
        <w:t>Întocmeşte</w:t>
      </w:r>
      <w:proofErr w:type="spellEnd"/>
      <w:r w:rsidRPr="00C016F2">
        <w:rPr>
          <w:rFonts w:ascii="Times New Roman" w:hAnsi="Times New Roman"/>
          <w:bCs/>
          <w:sz w:val="23"/>
          <w:szCs w:val="23"/>
        </w:rPr>
        <w:t xml:space="preserve"> </w:t>
      </w:r>
      <w:proofErr w:type="spellStart"/>
      <w:r w:rsidRPr="00C016F2">
        <w:rPr>
          <w:rFonts w:ascii="Times New Roman" w:hAnsi="Times New Roman"/>
          <w:bCs/>
          <w:sz w:val="23"/>
          <w:szCs w:val="23"/>
        </w:rPr>
        <w:t>ordonanţări</w:t>
      </w:r>
      <w:proofErr w:type="spellEnd"/>
      <w:r w:rsidRPr="00C016F2">
        <w:rPr>
          <w:rFonts w:ascii="Times New Roman" w:hAnsi="Times New Roman"/>
          <w:bCs/>
          <w:sz w:val="23"/>
          <w:szCs w:val="23"/>
        </w:rPr>
        <w:t xml:space="preserve">, ordine de plată </w:t>
      </w:r>
      <w:proofErr w:type="spellStart"/>
      <w:r w:rsidRPr="00C016F2">
        <w:rPr>
          <w:rFonts w:ascii="Times New Roman" w:hAnsi="Times New Roman"/>
          <w:bCs/>
          <w:sz w:val="23"/>
          <w:szCs w:val="23"/>
        </w:rPr>
        <w:t>şi</w:t>
      </w:r>
      <w:proofErr w:type="spellEnd"/>
      <w:r w:rsidRPr="00C016F2">
        <w:rPr>
          <w:rFonts w:ascii="Times New Roman" w:hAnsi="Times New Roman"/>
          <w:bCs/>
          <w:sz w:val="23"/>
          <w:szCs w:val="23"/>
        </w:rPr>
        <w:t xml:space="preserve"> </w:t>
      </w:r>
      <w:proofErr w:type="spellStart"/>
      <w:r w:rsidRPr="00C016F2">
        <w:rPr>
          <w:rFonts w:ascii="Times New Roman" w:hAnsi="Times New Roman"/>
          <w:bCs/>
          <w:sz w:val="23"/>
          <w:szCs w:val="23"/>
        </w:rPr>
        <w:t>situaţii</w:t>
      </w:r>
      <w:proofErr w:type="spellEnd"/>
      <w:r w:rsidRPr="00C016F2">
        <w:rPr>
          <w:rFonts w:ascii="Times New Roman" w:hAnsi="Times New Roman"/>
          <w:bCs/>
          <w:sz w:val="23"/>
          <w:szCs w:val="23"/>
        </w:rPr>
        <w:t xml:space="preserve"> financiare aferente fondurilor europene, conform O.U.G. nr. 40/2015 Privind gestionarea financiară a Fondurilor Europene pentru perioada de programare 2014-2020 </w:t>
      </w:r>
      <w:proofErr w:type="spellStart"/>
      <w:r w:rsidRPr="00C016F2">
        <w:rPr>
          <w:rFonts w:ascii="Times New Roman" w:hAnsi="Times New Roman"/>
          <w:bCs/>
          <w:sz w:val="23"/>
          <w:szCs w:val="23"/>
        </w:rPr>
        <w:t>şi</w:t>
      </w:r>
      <w:proofErr w:type="spellEnd"/>
      <w:r w:rsidRPr="00C016F2">
        <w:rPr>
          <w:rFonts w:ascii="Times New Roman" w:hAnsi="Times New Roman"/>
          <w:bCs/>
          <w:sz w:val="23"/>
          <w:szCs w:val="23"/>
        </w:rPr>
        <w:t xml:space="preserve"> H.G. nr. 93/2016 pentru aprobarea normelor de aplicare a O.U.G. nr.40/2015 cu modificările și completările ulterioare, având </w:t>
      </w:r>
      <w:proofErr w:type="spellStart"/>
      <w:r w:rsidRPr="00C016F2">
        <w:rPr>
          <w:rFonts w:ascii="Times New Roman" w:hAnsi="Times New Roman"/>
          <w:bCs/>
          <w:sz w:val="23"/>
          <w:szCs w:val="23"/>
        </w:rPr>
        <w:t>obligaţia</w:t>
      </w:r>
      <w:proofErr w:type="spellEnd"/>
      <w:r w:rsidRPr="00C016F2">
        <w:rPr>
          <w:rFonts w:ascii="Times New Roman" w:hAnsi="Times New Roman"/>
          <w:bCs/>
          <w:sz w:val="23"/>
          <w:szCs w:val="23"/>
        </w:rPr>
        <w:t xml:space="preserve"> arhivării acestora, respectând normele europene de contabilitate.</w:t>
      </w:r>
    </w:p>
    <w:p w:rsidR="00C016F2" w:rsidRPr="00C016F2" w:rsidRDefault="00C016F2" w:rsidP="00C016F2">
      <w:pPr>
        <w:numPr>
          <w:ilvl w:val="1"/>
          <w:numId w:val="3"/>
        </w:numPr>
        <w:ind w:left="360"/>
        <w:jc w:val="both"/>
        <w:rPr>
          <w:rFonts w:ascii="Times New Roman" w:hAnsi="Times New Roman"/>
          <w:sz w:val="23"/>
          <w:szCs w:val="23"/>
        </w:rPr>
      </w:pPr>
      <w:proofErr w:type="spellStart"/>
      <w:r w:rsidRPr="00C016F2">
        <w:rPr>
          <w:rFonts w:ascii="Times New Roman" w:hAnsi="Times New Roman"/>
          <w:sz w:val="23"/>
          <w:szCs w:val="23"/>
        </w:rPr>
        <w:t>Întocmeşte</w:t>
      </w:r>
      <w:proofErr w:type="spellEnd"/>
      <w:r w:rsidRPr="00C016F2">
        <w:rPr>
          <w:rFonts w:ascii="Times New Roman" w:hAnsi="Times New Roman"/>
          <w:sz w:val="23"/>
          <w:szCs w:val="23"/>
        </w:rPr>
        <w:t xml:space="preserve"> rapoarte de specialitate pentru proiectele de hotărâri </w:t>
      </w:r>
      <w:proofErr w:type="spellStart"/>
      <w:r w:rsidRPr="00C016F2">
        <w:rPr>
          <w:rFonts w:ascii="Times New Roman" w:hAnsi="Times New Roman"/>
          <w:sz w:val="23"/>
          <w:szCs w:val="23"/>
        </w:rPr>
        <w:t>iniţiate</w:t>
      </w:r>
      <w:proofErr w:type="spellEnd"/>
      <w:r w:rsidRPr="00C016F2">
        <w:rPr>
          <w:rFonts w:ascii="Times New Roman" w:hAnsi="Times New Roman"/>
          <w:sz w:val="23"/>
          <w:szCs w:val="23"/>
        </w:rPr>
        <w:t xml:space="preserve"> de diverse</w:t>
      </w:r>
      <w:r w:rsidRPr="00C016F2">
        <w:rPr>
          <w:rFonts w:ascii="Times New Roman" w:hAnsi="Times New Roman"/>
          <w:color w:val="000000"/>
          <w:sz w:val="23"/>
          <w:szCs w:val="23"/>
        </w:rPr>
        <w:t xml:space="preserve">  compartimente din cadrul primăriei, precum </w:t>
      </w:r>
      <w:proofErr w:type="spellStart"/>
      <w:r w:rsidRPr="00C016F2">
        <w:rPr>
          <w:rFonts w:ascii="Times New Roman" w:hAnsi="Times New Roman"/>
          <w:color w:val="000000"/>
          <w:sz w:val="23"/>
          <w:szCs w:val="23"/>
        </w:rPr>
        <w:t>şi</w:t>
      </w:r>
      <w:proofErr w:type="spellEnd"/>
      <w:r w:rsidRPr="00C016F2">
        <w:rPr>
          <w:rFonts w:ascii="Times New Roman" w:hAnsi="Times New Roman"/>
          <w:color w:val="000000"/>
          <w:sz w:val="23"/>
          <w:szCs w:val="23"/>
        </w:rPr>
        <w:t xml:space="preserve"> de </w:t>
      </w:r>
      <w:proofErr w:type="spellStart"/>
      <w:r w:rsidRPr="00C016F2">
        <w:rPr>
          <w:rFonts w:ascii="Times New Roman" w:hAnsi="Times New Roman"/>
          <w:color w:val="000000"/>
          <w:sz w:val="23"/>
          <w:szCs w:val="23"/>
        </w:rPr>
        <w:t>instituţiile</w:t>
      </w:r>
      <w:proofErr w:type="spellEnd"/>
      <w:r w:rsidRPr="00C016F2">
        <w:rPr>
          <w:rFonts w:ascii="Times New Roman" w:hAnsi="Times New Roman"/>
          <w:color w:val="000000"/>
          <w:sz w:val="23"/>
          <w:szCs w:val="23"/>
        </w:rPr>
        <w:t xml:space="preserve"> </w:t>
      </w:r>
      <w:proofErr w:type="spellStart"/>
      <w:r w:rsidRPr="00C016F2">
        <w:rPr>
          <w:rFonts w:ascii="Times New Roman" w:hAnsi="Times New Roman"/>
          <w:color w:val="000000"/>
          <w:sz w:val="23"/>
          <w:szCs w:val="23"/>
        </w:rPr>
        <w:t>şi</w:t>
      </w:r>
      <w:proofErr w:type="spellEnd"/>
      <w:r w:rsidRPr="00C016F2">
        <w:rPr>
          <w:rFonts w:ascii="Times New Roman" w:hAnsi="Times New Roman"/>
          <w:color w:val="000000"/>
          <w:sz w:val="23"/>
          <w:szCs w:val="23"/>
        </w:rPr>
        <w:t xml:space="preserve"> serviciile publice de interes local, aflate sub autoritatea Consiliului Local al Sectorului 2.</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sz w:val="23"/>
          <w:szCs w:val="23"/>
        </w:rPr>
        <w:t>Întocmește angajamente, ordonanțări, ordine de plata și alte lucrări care îi sunt repartizate de șeful serviciului.</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sz w:val="23"/>
          <w:szCs w:val="23"/>
        </w:rPr>
        <w:t>Colaborează la întocmirea situațiilor financiare de raportare la nivelul Primăriei Sectorului 2 și Consiliului Local al Sectorului 2, trimestrial și anual.</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sz w:val="23"/>
          <w:szCs w:val="23"/>
        </w:rPr>
        <w:t xml:space="preserve">Sesizează eventualele erori </w:t>
      </w:r>
      <w:proofErr w:type="spellStart"/>
      <w:r w:rsidRPr="00C016F2">
        <w:rPr>
          <w:rFonts w:ascii="Times New Roman" w:hAnsi="Times New Roman"/>
          <w:sz w:val="23"/>
          <w:szCs w:val="23"/>
        </w:rPr>
        <w:t>şi</w:t>
      </w:r>
      <w:proofErr w:type="spellEnd"/>
      <w:r w:rsidRPr="00C016F2">
        <w:rPr>
          <w:rFonts w:ascii="Times New Roman" w:hAnsi="Times New Roman"/>
          <w:sz w:val="23"/>
          <w:szCs w:val="23"/>
        </w:rPr>
        <w:t xml:space="preserve"> propune </w:t>
      </w:r>
      <w:proofErr w:type="spellStart"/>
      <w:r w:rsidRPr="00C016F2">
        <w:rPr>
          <w:rFonts w:ascii="Times New Roman" w:hAnsi="Times New Roman"/>
          <w:sz w:val="23"/>
          <w:szCs w:val="23"/>
        </w:rPr>
        <w:t>şefului</w:t>
      </w:r>
      <w:proofErr w:type="spellEnd"/>
      <w:r w:rsidRPr="00C016F2">
        <w:rPr>
          <w:rFonts w:ascii="Times New Roman" w:hAnsi="Times New Roman"/>
          <w:sz w:val="23"/>
          <w:szCs w:val="23"/>
        </w:rPr>
        <w:t xml:space="preserve"> serviciului măsuri de remediere a </w:t>
      </w:r>
      <w:proofErr w:type="spellStart"/>
      <w:r w:rsidRPr="00C016F2">
        <w:rPr>
          <w:rFonts w:ascii="Times New Roman" w:hAnsi="Times New Roman"/>
          <w:sz w:val="23"/>
          <w:szCs w:val="23"/>
        </w:rPr>
        <w:t>deficienţelor</w:t>
      </w:r>
      <w:proofErr w:type="spellEnd"/>
      <w:r w:rsidRPr="00C016F2">
        <w:rPr>
          <w:rFonts w:ascii="Times New Roman" w:hAnsi="Times New Roman"/>
          <w:sz w:val="23"/>
          <w:szCs w:val="23"/>
        </w:rPr>
        <w:t xml:space="preserve"> constatate la documentele ce îi sunt prezentate spre avizare. </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color w:val="000000"/>
          <w:sz w:val="23"/>
          <w:szCs w:val="23"/>
        </w:rPr>
        <w:t>Participă activ și pune la dispoziția organelor de control intern sau extern documentele și situațiile solicitate de acestea.</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noProof/>
          <w:sz w:val="23"/>
          <w:szCs w:val="23"/>
        </w:rPr>
        <w:t xml:space="preserve">Gestionează şi arhivează documentele pe care le întocmeşte, rezultate din îndeplinirea atribuţiilor specifice postului, </w:t>
      </w:r>
      <w:r w:rsidRPr="00C016F2">
        <w:rPr>
          <w:rFonts w:ascii="Times New Roman" w:hAnsi="Times New Roman"/>
          <w:sz w:val="23"/>
          <w:szCs w:val="23"/>
        </w:rPr>
        <w:t>conform normelor legale.</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noProof/>
          <w:sz w:val="23"/>
          <w:szCs w:val="23"/>
        </w:rPr>
        <w:t>Redactează diverse adrese şi scrisori (cu caracter ocazional) ale serviciului, adresate  organizaţiilor sau instituţiilor, referitoare la activitatea pe care o desfăşoară.</w:t>
      </w:r>
    </w:p>
    <w:p w:rsidR="00C016F2" w:rsidRPr="00C016F2" w:rsidRDefault="00C016F2" w:rsidP="00C016F2">
      <w:pPr>
        <w:numPr>
          <w:ilvl w:val="1"/>
          <w:numId w:val="3"/>
        </w:numPr>
        <w:ind w:left="360"/>
        <w:jc w:val="both"/>
        <w:rPr>
          <w:rFonts w:ascii="Times New Roman" w:hAnsi="Times New Roman"/>
          <w:sz w:val="23"/>
          <w:szCs w:val="23"/>
        </w:rPr>
      </w:pPr>
      <w:r w:rsidRPr="00C016F2">
        <w:rPr>
          <w:rFonts w:ascii="Times New Roman" w:hAnsi="Times New Roman"/>
          <w:sz w:val="23"/>
          <w:szCs w:val="23"/>
        </w:rPr>
        <w:t xml:space="preserve">Efectuează </w:t>
      </w:r>
      <w:r w:rsidRPr="00C016F2">
        <w:rPr>
          <w:rFonts w:ascii="Times New Roman" w:hAnsi="Times New Roman"/>
          <w:i/>
          <w:sz w:val="23"/>
          <w:szCs w:val="23"/>
        </w:rPr>
        <w:t xml:space="preserve">orice altă sarcină profesională </w:t>
      </w:r>
      <w:r w:rsidRPr="00C016F2">
        <w:rPr>
          <w:rFonts w:ascii="Times New Roman" w:hAnsi="Times New Roman"/>
          <w:sz w:val="23"/>
          <w:szCs w:val="23"/>
        </w:rPr>
        <w:t xml:space="preserve">care are legătură cu </w:t>
      </w:r>
      <w:proofErr w:type="spellStart"/>
      <w:r w:rsidRPr="00C016F2">
        <w:rPr>
          <w:rFonts w:ascii="Times New Roman" w:hAnsi="Times New Roman"/>
          <w:sz w:val="23"/>
          <w:szCs w:val="23"/>
        </w:rPr>
        <w:t>atribuţiile</w:t>
      </w:r>
      <w:proofErr w:type="spellEnd"/>
      <w:r w:rsidRPr="00C016F2">
        <w:rPr>
          <w:rFonts w:ascii="Times New Roman" w:hAnsi="Times New Roman"/>
          <w:sz w:val="23"/>
          <w:szCs w:val="23"/>
        </w:rPr>
        <w:t xml:space="preserve"> serviciului, solicitate de </w:t>
      </w:r>
      <w:r w:rsidRPr="00C016F2">
        <w:rPr>
          <w:rFonts w:ascii="Times New Roman" w:hAnsi="Times New Roman"/>
          <w:bCs/>
          <w:sz w:val="23"/>
          <w:szCs w:val="23"/>
        </w:rPr>
        <w:t>Șeful Serviciului sau Directorul Executiv</w:t>
      </w:r>
      <w:r w:rsidRPr="00C016F2">
        <w:rPr>
          <w:rFonts w:ascii="Times New Roman" w:hAnsi="Times New Roman"/>
          <w:sz w:val="23"/>
          <w:szCs w:val="23"/>
        </w:rPr>
        <w:t>.</w:t>
      </w:r>
    </w:p>
    <w:p w:rsidR="00C016F2" w:rsidRPr="00243CA5" w:rsidRDefault="00C016F2" w:rsidP="00243CA5">
      <w:pPr>
        <w:jc w:val="both"/>
        <w:rPr>
          <w:rFonts w:ascii="Times New Roman" w:hAnsi="Times New Roman"/>
          <w:b/>
          <w:bCs/>
          <w:color w:val="000080"/>
        </w:rPr>
      </w:pPr>
      <w:bookmarkStart w:id="0" w:name="_GoBack"/>
      <w:bookmarkEnd w:id="0"/>
    </w:p>
    <w:sectPr w:rsidR="00C016F2" w:rsidRPr="00243CA5" w:rsidSect="00C1571B">
      <w:headerReference w:type="default" r:id="rId11"/>
      <w:pgSz w:w="12240" w:h="15840"/>
      <w:pgMar w:top="397" w:right="1247" w:bottom="567"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C7F" w:rsidRDefault="008D7C7F" w:rsidP="00721DC5">
      <w:r>
        <w:separator/>
      </w:r>
    </w:p>
  </w:endnote>
  <w:endnote w:type="continuationSeparator" w:id="0">
    <w:p w:rsidR="008D7C7F" w:rsidRDefault="008D7C7F"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C7F" w:rsidRDefault="008D7C7F" w:rsidP="00721DC5">
      <w:r>
        <w:separator/>
      </w:r>
    </w:p>
  </w:footnote>
  <w:footnote w:type="continuationSeparator" w:id="0">
    <w:p w:rsidR="008D7C7F" w:rsidRDefault="008D7C7F"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8D7C7F">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4755"/>
        </w:tabs>
        <w:ind w:left="4755"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633BE1"/>
    <w:multiLevelType w:val="hybridMultilevel"/>
    <w:tmpl w:val="BBEE3C58"/>
    <w:lvl w:ilvl="0" w:tplc="0409000F">
      <w:start w:val="1"/>
      <w:numFmt w:val="decimal"/>
      <w:lvlText w:val="%1."/>
      <w:lvlJc w:val="left"/>
      <w:pPr>
        <w:tabs>
          <w:tab w:val="num" w:pos="360"/>
        </w:tabs>
        <w:ind w:left="36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103242"/>
    <w:rsid w:val="00185474"/>
    <w:rsid w:val="00243CA5"/>
    <w:rsid w:val="002C1211"/>
    <w:rsid w:val="0031605C"/>
    <w:rsid w:val="003B6D64"/>
    <w:rsid w:val="004A7EB0"/>
    <w:rsid w:val="004B6F67"/>
    <w:rsid w:val="004F3D67"/>
    <w:rsid w:val="00506380"/>
    <w:rsid w:val="00562A7B"/>
    <w:rsid w:val="005A3786"/>
    <w:rsid w:val="006517A3"/>
    <w:rsid w:val="0068283D"/>
    <w:rsid w:val="006D55EA"/>
    <w:rsid w:val="006E4724"/>
    <w:rsid w:val="00721DC5"/>
    <w:rsid w:val="00734BAB"/>
    <w:rsid w:val="007E3190"/>
    <w:rsid w:val="00846EAB"/>
    <w:rsid w:val="00895612"/>
    <w:rsid w:val="008D7C7F"/>
    <w:rsid w:val="00C016F2"/>
    <w:rsid w:val="00C1571B"/>
    <w:rsid w:val="00C50F69"/>
    <w:rsid w:val="00CB13C8"/>
    <w:rsid w:val="00DA4CF6"/>
    <w:rsid w:val="00DE6C32"/>
    <w:rsid w:val="00DE7D82"/>
    <w:rsid w:val="00E2240F"/>
    <w:rsid w:val="00E36070"/>
    <w:rsid w:val="00EA56F3"/>
    <w:rsid w:val="00EB42C5"/>
    <w:rsid w:val="00FE07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9C5FE6-44FB-4867-BF89-D18E7938A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908</Words>
  <Characters>5182</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2021-06-28T07:55:00Z</dcterms:created>
  <dcterms:modified xsi:type="dcterms:W3CDTF">2022-07-21T07:59:00Z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