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9D" w:rsidRDefault="005D099D" w:rsidP="007E098D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o-RO"/>
        </w:rPr>
      </w:pPr>
    </w:p>
    <w:p w:rsidR="005D099D" w:rsidRDefault="005D099D" w:rsidP="007E098D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o-RO"/>
        </w:rPr>
      </w:pPr>
    </w:p>
    <w:p w:rsidR="005D099D" w:rsidRDefault="005D099D" w:rsidP="007E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5D099D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A4116" w:rsidRDefault="003A4116" w:rsidP="001569B3">
      <w:pPr>
        <w:autoSpaceDE w:val="0"/>
        <w:autoSpaceDN w:val="0"/>
        <w:adjustRightInd w:val="0"/>
        <w:spacing w:after="0" w:line="312" w:lineRule="auto"/>
        <w:ind w:left="3544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CB038C" w:rsidRPr="005540D7" w:rsidRDefault="00CB038C" w:rsidP="001569B3">
      <w:pPr>
        <w:autoSpaceDE w:val="0"/>
        <w:autoSpaceDN w:val="0"/>
        <w:adjustRightInd w:val="0"/>
        <w:spacing w:after="0" w:line="312" w:lineRule="auto"/>
        <w:ind w:left="3544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0C450B" w:rsidRPr="000C450B" w:rsidRDefault="002E0165" w:rsidP="000C45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la concursul</w:t>
      </w:r>
      <w:r w:rsidR="005032A8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 organizat </w:t>
      </w: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 </w:t>
      </w:r>
      <w:r w:rsidR="003C11D0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pentru ocuparea funcției</w:t>
      </w:r>
      <w:r w:rsidR="003C11D0" w:rsidRPr="003C11D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3C11D0" w:rsidRPr="003C11D0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publice vacant</w:t>
      </w:r>
      <w:r w:rsidR="003D28CF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e </w:t>
      </w:r>
      <w:r w:rsidR="003C11D0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de consilier, grad profesional debutant</w:t>
      </w:r>
      <w:r w:rsidR="000C450B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 </w:t>
      </w:r>
      <w:r w:rsidR="0023556E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 xml:space="preserve">la </w:t>
      </w:r>
      <w:r w:rsidR="000C450B" w:rsidRPr="000C450B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Serviciul  Administrație Publică Locală</w:t>
      </w:r>
    </w:p>
    <w:p w:rsidR="008E6380" w:rsidRDefault="002E0165" w:rsidP="008E63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  <w:r w:rsidRPr="005540D7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  <w:t>- Direcția Administrație Publică Locală</w:t>
      </w:r>
    </w:p>
    <w:p w:rsidR="003A4116" w:rsidRDefault="003A4116" w:rsidP="008E63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</w:p>
    <w:p w:rsidR="003A4116" w:rsidRPr="005540D7" w:rsidRDefault="003A4116" w:rsidP="008E63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6"/>
          <w:szCs w:val="26"/>
          <w:lang w:eastAsia="ro-RO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714DF" w:rsidRDefault="00310739" w:rsidP="003A4116">
      <w:pPr>
        <w:pStyle w:val="Listparagr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Constituţia României, republicată;</w:t>
      </w:r>
    </w:p>
    <w:p w:rsidR="004A2C3B" w:rsidRDefault="005020A9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2C3B">
        <w:rPr>
          <w:rFonts w:ascii="Times New Roman" w:hAnsi="Times New Roman" w:cs="Times New Roman"/>
          <w:sz w:val="26"/>
          <w:szCs w:val="26"/>
        </w:rPr>
        <w:t xml:space="preserve">Ordonanţa de Urgenţă </w:t>
      </w:r>
      <w:r w:rsidR="00D6179F" w:rsidRPr="004A2C3B">
        <w:rPr>
          <w:rFonts w:ascii="Times New Roman" w:hAnsi="Times New Roman" w:cs="Times New Roman"/>
          <w:sz w:val="26"/>
          <w:szCs w:val="26"/>
        </w:rPr>
        <w:t xml:space="preserve">a Guvernului </w:t>
      </w:r>
      <w:r w:rsidRPr="004A2C3B">
        <w:rPr>
          <w:rFonts w:ascii="Times New Roman" w:hAnsi="Times New Roman" w:cs="Times New Roman"/>
          <w:sz w:val="26"/>
          <w:szCs w:val="26"/>
        </w:rPr>
        <w:t xml:space="preserve">nr. 57/2019 </w:t>
      </w:r>
      <w:r w:rsidR="00D6179F" w:rsidRPr="004A2C3B">
        <w:rPr>
          <w:rFonts w:ascii="Times New Roman" w:hAnsi="Times New Roman" w:cs="Times New Roman"/>
          <w:sz w:val="26"/>
          <w:szCs w:val="26"/>
        </w:rPr>
        <w:t>p</w:t>
      </w:r>
      <w:r w:rsidRPr="004A2C3B">
        <w:rPr>
          <w:rFonts w:ascii="Times New Roman" w:hAnsi="Times New Roman" w:cs="Times New Roman"/>
          <w:sz w:val="26"/>
          <w:szCs w:val="26"/>
        </w:rPr>
        <w:t>rivind  Codul administrativ, cu modifică</w:t>
      </w:r>
      <w:r w:rsidR="0030165A" w:rsidRPr="004A2C3B">
        <w:rPr>
          <w:rFonts w:ascii="Times New Roman" w:hAnsi="Times New Roman" w:cs="Times New Roman"/>
          <w:sz w:val="26"/>
          <w:szCs w:val="26"/>
        </w:rPr>
        <w:t>rile şi completări</w:t>
      </w:r>
      <w:r w:rsidR="00500D81" w:rsidRPr="004A2C3B">
        <w:rPr>
          <w:rFonts w:ascii="Times New Roman" w:hAnsi="Times New Roman" w:cs="Times New Roman"/>
          <w:sz w:val="26"/>
          <w:szCs w:val="26"/>
        </w:rPr>
        <w:t xml:space="preserve">le ulterioare: Partea a III-a - </w:t>
      </w:r>
      <w:r w:rsidR="0030165A" w:rsidRPr="004A2C3B">
        <w:rPr>
          <w:rFonts w:ascii="Times New Roman" w:hAnsi="Times New Roman" w:cs="Times New Roman"/>
          <w:sz w:val="26"/>
          <w:szCs w:val="26"/>
        </w:rPr>
        <w:t>Titlu</w:t>
      </w:r>
      <w:r w:rsidR="00034D3B" w:rsidRPr="004A2C3B">
        <w:rPr>
          <w:rFonts w:ascii="Times New Roman" w:hAnsi="Times New Roman" w:cs="Times New Roman"/>
          <w:sz w:val="26"/>
          <w:szCs w:val="26"/>
        </w:rPr>
        <w:t>l</w:t>
      </w:r>
      <w:r w:rsidR="0030165A" w:rsidRPr="004A2C3B">
        <w:rPr>
          <w:rFonts w:ascii="Times New Roman" w:hAnsi="Times New Roman" w:cs="Times New Roman"/>
          <w:sz w:val="26"/>
          <w:szCs w:val="26"/>
        </w:rPr>
        <w:t xml:space="preserve"> V</w:t>
      </w:r>
      <w:r w:rsidR="00500D81" w:rsidRPr="004A2C3B">
        <w:rPr>
          <w:rFonts w:ascii="Times New Roman" w:hAnsi="Times New Roman" w:cs="Times New Roman"/>
          <w:sz w:val="26"/>
          <w:szCs w:val="26"/>
        </w:rPr>
        <w:t xml:space="preserve"> - CAP. III, </w:t>
      </w:r>
      <w:r w:rsidR="001751DA" w:rsidRPr="004A2C3B">
        <w:rPr>
          <w:rFonts w:ascii="Times New Roman" w:hAnsi="Times New Roman" w:cs="Times New Roman"/>
          <w:sz w:val="26"/>
          <w:szCs w:val="26"/>
        </w:rPr>
        <w:t xml:space="preserve">CAP.IV, CAP.V, </w:t>
      </w:r>
      <w:r w:rsidR="00500D81" w:rsidRPr="004A2C3B">
        <w:rPr>
          <w:rFonts w:ascii="Times New Roman" w:hAnsi="Times New Roman" w:cs="Times New Roman"/>
          <w:sz w:val="26"/>
          <w:szCs w:val="26"/>
        </w:rPr>
        <w:t>CAP.VIII; Partea a VI-a</w:t>
      </w:r>
      <w:r w:rsidR="004A2C3B">
        <w:rPr>
          <w:rFonts w:ascii="Times New Roman" w:hAnsi="Times New Roman" w:cs="Times New Roman"/>
          <w:sz w:val="26"/>
          <w:szCs w:val="26"/>
        </w:rPr>
        <w:t xml:space="preserve"> - Titlul I și </w:t>
      </w:r>
      <w:r w:rsidR="007379CA" w:rsidRPr="004A2C3B">
        <w:rPr>
          <w:rFonts w:ascii="Times New Roman" w:hAnsi="Times New Roman" w:cs="Times New Roman"/>
          <w:sz w:val="26"/>
          <w:szCs w:val="26"/>
        </w:rPr>
        <w:t>Titlul II</w:t>
      </w:r>
      <w:r w:rsidR="004A2C3B">
        <w:rPr>
          <w:rFonts w:ascii="Times New Roman" w:hAnsi="Times New Roman" w:cs="Times New Roman"/>
          <w:sz w:val="26"/>
          <w:szCs w:val="26"/>
        </w:rPr>
        <w:t>;</w:t>
      </w:r>
    </w:p>
    <w:p w:rsidR="005714DF" w:rsidRPr="004A2C3B" w:rsidRDefault="005005F8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2C3B">
        <w:rPr>
          <w:rFonts w:ascii="Times New Roman" w:eastAsia="Calibri" w:hAnsi="Times New Roman" w:cs="Times New Roman"/>
          <w:sz w:val="26"/>
          <w:szCs w:val="26"/>
          <w:lang w:val="it-IT"/>
        </w:rPr>
        <w:t>Ordonanţa Guvernului nr. 137/2000 privind prevenirea şi sancţionarea tuturor formelor de discriminare, republicată, cu modificările şi completările ulterioare</w:t>
      </w:r>
      <w:r w:rsidRPr="004A2C3B">
        <w:rPr>
          <w:rFonts w:ascii="Times New Roman" w:hAnsi="Times New Roman" w:cs="Times New Roman"/>
          <w:sz w:val="26"/>
          <w:szCs w:val="26"/>
          <w:lang w:val="it-IT"/>
        </w:rPr>
        <w:t>;</w:t>
      </w:r>
    </w:p>
    <w:p w:rsidR="005714DF" w:rsidRDefault="005005F8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eastAsia="Calibri" w:hAnsi="Times New Roman" w:cs="Times New Roman"/>
          <w:sz w:val="26"/>
          <w:szCs w:val="26"/>
        </w:rPr>
        <w:t>Legea nr. 202/2002 privind egalitatea de şanse şi tratament între femei şi bărbaţi, republicată, cu modifică</w:t>
      </w:r>
      <w:r w:rsidRPr="005714DF">
        <w:rPr>
          <w:rFonts w:ascii="Times New Roman" w:hAnsi="Times New Roman" w:cs="Times New Roman"/>
          <w:sz w:val="26"/>
          <w:szCs w:val="26"/>
        </w:rPr>
        <w:t>rile şi completările ulterioare;</w:t>
      </w:r>
    </w:p>
    <w:p w:rsidR="005714DF" w:rsidRDefault="00F94C15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Legea nr. 544/2001 privind liberul acces la informaţiile de interes public, cu modificările şi completările ulterioare;</w:t>
      </w:r>
    </w:p>
    <w:p w:rsidR="005714DF" w:rsidRDefault="00BE636C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714DF">
        <w:rPr>
          <w:rFonts w:ascii="Times New Roman" w:hAnsi="Times New Roman" w:cs="Times New Roman"/>
          <w:sz w:val="26"/>
          <w:szCs w:val="26"/>
        </w:rPr>
        <w:t>Legea 554/2004 privind contenciosul administrativ, cu modificările și completările ulterioare;</w:t>
      </w:r>
    </w:p>
    <w:p w:rsidR="005714DF" w:rsidRDefault="00E104B6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Ordonanța Guvernului nr. 27/2002 </w:t>
      </w:r>
      <w:r w:rsidRPr="00E104B6">
        <w:rPr>
          <w:rFonts w:ascii="Times New Roman" w:hAnsi="Times New Roman" w:cs="Times New Roman"/>
          <w:sz w:val="26"/>
          <w:szCs w:val="26"/>
        </w:rPr>
        <w:t>privind reglementarea activităţii de soluţionare a petiţiilor</w:t>
      </w:r>
      <w:r>
        <w:rPr>
          <w:rFonts w:ascii="Times New Roman" w:hAnsi="Times New Roman" w:cs="Times New Roman"/>
          <w:sz w:val="26"/>
          <w:szCs w:val="26"/>
        </w:rPr>
        <w:t>, c</w:t>
      </w:r>
      <w:r w:rsidR="00D54347">
        <w:rPr>
          <w:rFonts w:ascii="Times New Roman" w:hAnsi="Times New Roman" w:cs="Times New Roman"/>
          <w:sz w:val="26"/>
          <w:szCs w:val="26"/>
        </w:rPr>
        <w:t>u modificările și completările ulterioare;</w:t>
      </w:r>
    </w:p>
    <w:p w:rsidR="00D54347" w:rsidRPr="00DB54EB" w:rsidRDefault="00D54347" w:rsidP="003A4116">
      <w:pPr>
        <w:pStyle w:val="Listparagraf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B54EB">
        <w:rPr>
          <w:rFonts w:ascii="Times New Roman" w:hAnsi="Times New Roman" w:cs="Times New Roman"/>
          <w:sz w:val="26"/>
          <w:szCs w:val="26"/>
        </w:rPr>
        <w:t xml:space="preserve">Ordinul </w:t>
      </w:r>
      <w:r w:rsidR="004059BB">
        <w:rPr>
          <w:rFonts w:ascii="Times New Roman" w:hAnsi="Times New Roman" w:cs="Times New Roman"/>
          <w:iCs/>
          <w:sz w:val="26"/>
          <w:szCs w:val="26"/>
        </w:rPr>
        <w:t>Ministrului Dezvoltării, Lucrărilor Publice şi A</w:t>
      </w:r>
      <w:r w:rsidR="00DB54EB" w:rsidRPr="00DB54EB">
        <w:rPr>
          <w:rFonts w:ascii="Times New Roman" w:hAnsi="Times New Roman" w:cs="Times New Roman"/>
          <w:iCs/>
          <w:sz w:val="26"/>
          <w:szCs w:val="26"/>
        </w:rPr>
        <w:t>dministraţiei nr. 25/2021 pentru aprobarea modelului orientativ al statutului unităţii administrativ-teritoriale, precum şi a modelului orientativ al regulamentului de organizare şi funcţionare a consiliului local, astfel cum a fost modif</w:t>
      </w:r>
      <w:r w:rsidR="004059BB">
        <w:rPr>
          <w:rFonts w:ascii="Times New Roman" w:hAnsi="Times New Roman" w:cs="Times New Roman"/>
          <w:iCs/>
          <w:sz w:val="26"/>
          <w:szCs w:val="26"/>
        </w:rPr>
        <w:t>icat și completat prin Ordinul Ministrului Dezvoltării, L</w:t>
      </w:r>
      <w:r w:rsidR="00DB54EB" w:rsidRPr="00DB54EB">
        <w:rPr>
          <w:rFonts w:ascii="Times New Roman" w:hAnsi="Times New Roman" w:cs="Times New Roman"/>
          <w:iCs/>
          <w:sz w:val="26"/>
          <w:szCs w:val="26"/>
        </w:rPr>
        <w:t>ucră</w:t>
      </w:r>
      <w:r w:rsidR="004059BB">
        <w:rPr>
          <w:rFonts w:ascii="Times New Roman" w:hAnsi="Times New Roman" w:cs="Times New Roman"/>
          <w:iCs/>
          <w:sz w:val="26"/>
          <w:szCs w:val="26"/>
        </w:rPr>
        <w:t>rilor Publice şi A</w:t>
      </w:r>
      <w:r w:rsidR="00DB54EB" w:rsidRPr="00DB54EB">
        <w:rPr>
          <w:rFonts w:ascii="Times New Roman" w:hAnsi="Times New Roman" w:cs="Times New Roman"/>
          <w:iCs/>
          <w:sz w:val="26"/>
          <w:szCs w:val="26"/>
        </w:rPr>
        <w:t>dministraţiei nr. 846/2021</w:t>
      </w:r>
      <w:r w:rsidR="00DB54EB">
        <w:rPr>
          <w:rFonts w:ascii="Times New Roman" w:hAnsi="Times New Roman" w:cs="Times New Roman"/>
          <w:iCs/>
          <w:sz w:val="26"/>
          <w:szCs w:val="26"/>
        </w:rPr>
        <w:t>.</w:t>
      </w:r>
    </w:p>
    <w:p w:rsidR="007E098D" w:rsidRDefault="000B25F7" w:rsidP="003A4116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349D2">
        <w:rPr>
          <w:rFonts w:ascii="Times New Roman" w:hAnsi="Times New Roman" w:cs="Times New Roman"/>
          <w:sz w:val="26"/>
          <w:szCs w:val="26"/>
        </w:rPr>
        <w:t xml:space="preserve">Atribuţiile </w:t>
      </w:r>
      <w:r w:rsidR="00E349D2" w:rsidRPr="00E349D2">
        <w:rPr>
          <w:rFonts w:ascii="Times New Roman" w:hAnsi="Times New Roman" w:cs="Times New Roman"/>
          <w:bCs/>
          <w:sz w:val="26"/>
          <w:szCs w:val="26"/>
        </w:rPr>
        <w:t>Serviciul</w:t>
      </w:r>
      <w:r w:rsidR="00E349D2">
        <w:rPr>
          <w:rFonts w:ascii="Times New Roman" w:hAnsi="Times New Roman" w:cs="Times New Roman"/>
          <w:bCs/>
          <w:sz w:val="26"/>
          <w:szCs w:val="26"/>
        </w:rPr>
        <w:t>ui</w:t>
      </w:r>
      <w:r w:rsidR="00E349D2" w:rsidRPr="00E349D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54347">
        <w:rPr>
          <w:rFonts w:ascii="Times New Roman" w:hAnsi="Times New Roman" w:cs="Times New Roman"/>
          <w:bCs/>
          <w:iCs/>
          <w:sz w:val="26"/>
          <w:szCs w:val="26"/>
        </w:rPr>
        <w:t>Administrație Publică Locală</w:t>
      </w:r>
      <w:r w:rsidR="00A847A3" w:rsidRPr="00E349D2">
        <w:rPr>
          <w:rFonts w:ascii="Times New Roman" w:hAnsi="Times New Roman" w:cs="Times New Roman"/>
          <w:sz w:val="26"/>
          <w:szCs w:val="26"/>
        </w:rPr>
        <w:t>,</w:t>
      </w:r>
      <w:r w:rsidR="004A7DAB" w:rsidRPr="00E349D2">
        <w:rPr>
          <w:rFonts w:ascii="Times New Roman" w:hAnsi="Times New Roman" w:cs="Times New Roman"/>
          <w:sz w:val="26"/>
          <w:szCs w:val="26"/>
        </w:rPr>
        <w:t xml:space="preserve"> conform Regulamentului de Organizare şi</w:t>
      </w:r>
      <w:r w:rsidR="00F02845" w:rsidRPr="00E349D2">
        <w:rPr>
          <w:rFonts w:ascii="Times New Roman" w:hAnsi="Times New Roman" w:cs="Times New Roman"/>
          <w:sz w:val="26"/>
          <w:szCs w:val="26"/>
        </w:rPr>
        <w:t xml:space="preserve"> </w:t>
      </w:r>
      <w:r w:rsidR="004A7DAB" w:rsidRPr="00E349D2">
        <w:rPr>
          <w:rFonts w:ascii="Times New Roman" w:hAnsi="Times New Roman" w:cs="Times New Roman"/>
          <w:sz w:val="26"/>
          <w:szCs w:val="26"/>
        </w:rPr>
        <w:t>Funcţionare a Primăr</w:t>
      </w:r>
      <w:r w:rsidR="00D54347">
        <w:rPr>
          <w:rFonts w:ascii="Times New Roman" w:hAnsi="Times New Roman" w:cs="Times New Roman"/>
          <w:sz w:val="26"/>
          <w:szCs w:val="26"/>
        </w:rPr>
        <w:t xml:space="preserve">iei Sectorului 2, disponibil pe </w:t>
      </w:r>
      <w:r w:rsidR="004A7DAB" w:rsidRPr="00E349D2">
        <w:rPr>
          <w:rFonts w:ascii="Times New Roman" w:hAnsi="Times New Roman" w:cs="Times New Roman"/>
          <w:sz w:val="26"/>
          <w:szCs w:val="26"/>
        </w:rPr>
        <w:t>site-ul Primăriei Sectorului 2,</w:t>
      </w:r>
      <w:r w:rsidR="00F02845" w:rsidRPr="00E349D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E77C2C" w:rsidRPr="00E349D2">
          <w:rPr>
            <w:rStyle w:val="Hyperlink"/>
            <w:rFonts w:ascii="Times New Roman" w:hAnsi="Times New Roman" w:cs="Times New Roman"/>
            <w:sz w:val="26"/>
            <w:szCs w:val="26"/>
          </w:rPr>
          <w:t>www.ps2.ro</w:t>
        </w:r>
      </w:hyperlink>
      <w:r w:rsidR="001D40D6" w:rsidRPr="00E349D2">
        <w:rPr>
          <w:rFonts w:ascii="Times New Roman" w:hAnsi="Times New Roman" w:cs="Times New Roman"/>
          <w:sz w:val="26"/>
          <w:szCs w:val="26"/>
        </w:rPr>
        <w:t>;</w:t>
      </w:r>
    </w:p>
    <w:p w:rsidR="009E4479" w:rsidRPr="003A4116" w:rsidRDefault="009E4479" w:rsidP="003A4116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Proba suplimentară eliminatorie pentru testarea cunoștințelor de utilizare PC </w:t>
      </w:r>
      <w:r w:rsidR="005540D7">
        <w:rPr>
          <w:rFonts w:ascii="Times New Roman" w:hAnsi="Times New Roman" w:cs="Times New Roman"/>
          <w:sz w:val="26"/>
          <w:szCs w:val="26"/>
        </w:rPr>
        <w:t xml:space="preserve">nivel </w:t>
      </w:r>
      <w:r>
        <w:rPr>
          <w:rFonts w:ascii="Times New Roman" w:hAnsi="Times New Roman" w:cs="Times New Roman"/>
          <w:sz w:val="26"/>
          <w:szCs w:val="26"/>
        </w:rPr>
        <w:t xml:space="preserve">mediu pentru Word, Excel va fi susținută în conformitate cu ,,Tematica pentru testarea abilităților și competențelor în domeniul tehnologiei </w:t>
      </w:r>
      <w:r w:rsidR="00714993">
        <w:rPr>
          <w:rFonts w:ascii="Times New Roman" w:hAnsi="Times New Roman" w:cs="Times New Roman"/>
          <w:sz w:val="26"/>
          <w:szCs w:val="26"/>
        </w:rPr>
        <w:t>informațiilor”</w:t>
      </w:r>
      <w:r w:rsidR="00714993">
        <w:rPr>
          <w:rFonts w:ascii="Times New Roman" w:hAnsi="Times New Roman" w:cs="Times New Roman"/>
          <w:sz w:val="26"/>
          <w:szCs w:val="26"/>
          <w:lang w:val="en-US"/>
        </w:rPr>
        <w:t xml:space="preserve"> afișată pe si</w:t>
      </w:r>
      <w:r w:rsidR="005540D7">
        <w:rPr>
          <w:rFonts w:ascii="Times New Roman" w:hAnsi="Times New Roman" w:cs="Times New Roman"/>
          <w:sz w:val="26"/>
          <w:szCs w:val="26"/>
          <w:lang w:val="en-US"/>
        </w:rPr>
        <w:t>te-</w:t>
      </w:r>
      <w:r w:rsidR="00503125">
        <w:rPr>
          <w:rFonts w:ascii="Times New Roman" w:hAnsi="Times New Roman" w:cs="Times New Roman"/>
          <w:sz w:val="26"/>
          <w:szCs w:val="26"/>
          <w:lang w:val="en-US"/>
        </w:rPr>
        <w:t xml:space="preserve">ul instituției noastre la </w:t>
      </w:r>
      <w:r w:rsidR="005540D7">
        <w:rPr>
          <w:rFonts w:ascii="Times New Roman" w:hAnsi="Times New Roman" w:cs="Times New Roman"/>
          <w:sz w:val="26"/>
          <w:szCs w:val="26"/>
          <w:lang w:val="en-US"/>
        </w:rPr>
        <w:t>Secțiunea Carieră:</w:t>
      </w:r>
      <w:r w:rsidR="00714993">
        <w:rPr>
          <w:rFonts w:ascii="Times New Roman" w:hAnsi="Times New Roman" w:cs="Times New Roman"/>
          <w:sz w:val="26"/>
          <w:szCs w:val="26"/>
          <w:lang w:val="en-US"/>
        </w:rPr>
        <w:t>,,Proceduri de testare abilități și competențe”</w:t>
      </w:r>
      <w:r w:rsidR="005540D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A4116" w:rsidRPr="007E098D" w:rsidRDefault="003A4116" w:rsidP="003A4116">
      <w:pPr>
        <w:pStyle w:val="Listparagra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E098D" w:rsidRPr="007E098D" w:rsidRDefault="007E098D" w:rsidP="008E6380">
      <w:pPr>
        <w:pStyle w:val="Listparagra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sectPr w:rsidR="007E098D" w:rsidRPr="007E098D" w:rsidSect="00DB54EB">
      <w:footerReference w:type="default" r:id="rId9"/>
      <w:pgSz w:w="11906" w:h="16838" w:code="9"/>
      <w:pgMar w:top="284" w:right="1134" w:bottom="284" w:left="1418" w:header="431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D8" w:rsidRDefault="00613BD8" w:rsidP="00A41969">
      <w:pPr>
        <w:spacing w:after="0" w:line="240" w:lineRule="auto"/>
      </w:pPr>
      <w:r>
        <w:separator/>
      </w:r>
    </w:p>
  </w:endnote>
  <w:endnote w:type="continuationSeparator" w:id="0">
    <w:p w:rsidR="00613BD8" w:rsidRDefault="00613BD8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D8" w:rsidRDefault="00613BD8" w:rsidP="00A41969">
      <w:pPr>
        <w:spacing w:after="0" w:line="240" w:lineRule="auto"/>
      </w:pPr>
      <w:r>
        <w:separator/>
      </w:r>
    </w:p>
  </w:footnote>
  <w:footnote w:type="continuationSeparator" w:id="0">
    <w:p w:rsidR="00613BD8" w:rsidRDefault="00613BD8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2246B"/>
    <w:multiLevelType w:val="hybridMultilevel"/>
    <w:tmpl w:val="DDAEDF28"/>
    <w:lvl w:ilvl="0" w:tplc="B54E1C2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4A7DAB"/>
    <w:rsid w:val="00015301"/>
    <w:rsid w:val="000318F0"/>
    <w:rsid w:val="00034D3B"/>
    <w:rsid w:val="00041C79"/>
    <w:rsid w:val="000B25F7"/>
    <w:rsid w:val="000C450B"/>
    <w:rsid w:val="000C738E"/>
    <w:rsid w:val="000D178C"/>
    <w:rsid w:val="000E12B3"/>
    <w:rsid w:val="000E697E"/>
    <w:rsid w:val="00101A84"/>
    <w:rsid w:val="00102784"/>
    <w:rsid w:val="00103434"/>
    <w:rsid w:val="00112E3A"/>
    <w:rsid w:val="00144A8B"/>
    <w:rsid w:val="001569B3"/>
    <w:rsid w:val="001751DA"/>
    <w:rsid w:val="001D40D6"/>
    <w:rsid w:val="001D7343"/>
    <w:rsid w:val="001D7E50"/>
    <w:rsid w:val="002068D8"/>
    <w:rsid w:val="00210543"/>
    <w:rsid w:val="0023556E"/>
    <w:rsid w:val="00250EBA"/>
    <w:rsid w:val="00257B7F"/>
    <w:rsid w:val="00267335"/>
    <w:rsid w:val="0028334B"/>
    <w:rsid w:val="002A34AF"/>
    <w:rsid w:val="002B5250"/>
    <w:rsid w:val="002C3146"/>
    <w:rsid w:val="002E0165"/>
    <w:rsid w:val="002F0B9A"/>
    <w:rsid w:val="0030165A"/>
    <w:rsid w:val="00310739"/>
    <w:rsid w:val="00317A4A"/>
    <w:rsid w:val="003312A4"/>
    <w:rsid w:val="00362533"/>
    <w:rsid w:val="00363531"/>
    <w:rsid w:val="00384E91"/>
    <w:rsid w:val="003937F8"/>
    <w:rsid w:val="003A4116"/>
    <w:rsid w:val="003B02C2"/>
    <w:rsid w:val="003C11D0"/>
    <w:rsid w:val="003C539C"/>
    <w:rsid w:val="003C6990"/>
    <w:rsid w:val="003D28CF"/>
    <w:rsid w:val="004059BB"/>
    <w:rsid w:val="00416906"/>
    <w:rsid w:val="00445A56"/>
    <w:rsid w:val="00446B60"/>
    <w:rsid w:val="00455565"/>
    <w:rsid w:val="004745FE"/>
    <w:rsid w:val="00475B06"/>
    <w:rsid w:val="004A1933"/>
    <w:rsid w:val="004A2C3B"/>
    <w:rsid w:val="004A7DAB"/>
    <w:rsid w:val="004C2DE6"/>
    <w:rsid w:val="004D1406"/>
    <w:rsid w:val="004D6C21"/>
    <w:rsid w:val="004E53CC"/>
    <w:rsid w:val="004E6778"/>
    <w:rsid w:val="004F1BA7"/>
    <w:rsid w:val="005005F8"/>
    <w:rsid w:val="00500D81"/>
    <w:rsid w:val="005020A9"/>
    <w:rsid w:val="00503125"/>
    <w:rsid w:val="005032A8"/>
    <w:rsid w:val="00524813"/>
    <w:rsid w:val="00542A4B"/>
    <w:rsid w:val="005540D7"/>
    <w:rsid w:val="005676BA"/>
    <w:rsid w:val="005714DF"/>
    <w:rsid w:val="005B5B34"/>
    <w:rsid w:val="005D099D"/>
    <w:rsid w:val="005E07CB"/>
    <w:rsid w:val="00613BD8"/>
    <w:rsid w:val="00685265"/>
    <w:rsid w:val="006B5B8C"/>
    <w:rsid w:val="006F7F8C"/>
    <w:rsid w:val="00714993"/>
    <w:rsid w:val="0071564F"/>
    <w:rsid w:val="007210CB"/>
    <w:rsid w:val="007379CA"/>
    <w:rsid w:val="00760FB8"/>
    <w:rsid w:val="007665B9"/>
    <w:rsid w:val="00782A4F"/>
    <w:rsid w:val="00784339"/>
    <w:rsid w:val="00792212"/>
    <w:rsid w:val="007B3AEF"/>
    <w:rsid w:val="007D0C03"/>
    <w:rsid w:val="007E098D"/>
    <w:rsid w:val="007E6E22"/>
    <w:rsid w:val="00822A2B"/>
    <w:rsid w:val="0082373B"/>
    <w:rsid w:val="0083258B"/>
    <w:rsid w:val="008372DC"/>
    <w:rsid w:val="00843EBA"/>
    <w:rsid w:val="008631A8"/>
    <w:rsid w:val="008A5EFA"/>
    <w:rsid w:val="008E6380"/>
    <w:rsid w:val="0092016D"/>
    <w:rsid w:val="00933B80"/>
    <w:rsid w:val="00984631"/>
    <w:rsid w:val="009906F6"/>
    <w:rsid w:val="009A3F1F"/>
    <w:rsid w:val="009D2E11"/>
    <w:rsid w:val="009D3619"/>
    <w:rsid w:val="009E4479"/>
    <w:rsid w:val="00A15904"/>
    <w:rsid w:val="00A21C08"/>
    <w:rsid w:val="00A41969"/>
    <w:rsid w:val="00A60BE8"/>
    <w:rsid w:val="00A66471"/>
    <w:rsid w:val="00A847A3"/>
    <w:rsid w:val="00A86FF6"/>
    <w:rsid w:val="00A944BA"/>
    <w:rsid w:val="00A966D4"/>
    <w:rsid w:val="00A97773"/>
    <w:rsid w:val="00AA6475"/>
    <w:rsid w:val="00AC5CA5"/>
    <w:rsid w:val="00AE5F52"/>
    <w:rsid w:val="00B047A4"/>
    <w:rsid w:val="00B341F7"/>
    <w:rsid w:val="00B40B3D"/>
    <w:rsid w:val="00B565CA"/>
    <w:rsid w:val="00B6146F"/>
    <w:rsid w:val="00BA4615"/>
    <w:rsid w:val="00BB31F2"/>
    <w:rsid w:val="00BE636C"/>
    <w:rsid w:val="00BF07BE"/>
    <w:rsid w:val="00BF4299"/>
    <w:rsid w:val="00C03797"/>
    <w:rsid w:val="00C867D5"/>
    <w:rsid w:val="00C9323B"/>
    <w:rsid w:val="00CA0F31"/>
    <w:rsid w:val="00CA64E2"/>
    <w:rsid w:val="00CB038C"/>
    <w:rsid w:val="00CF2547"/>
    <w:rsid w:val="00D00339"/>
    <w:rsid w:val="00D54347"/>
    <w:rsid w:val="00D57B87"/>
    <w:rsid w:val="00D6179F"/>
    <w:rsid w:val="00D8508C"/>
    <w:rsid w:val="00D91E8B"/>
    <w:rsid w:val="00D95F44"/>
    <w:rsid w:val="00DA5081"/>
    <w:rsid w:val="00DB54EB"/>
    <w:rsid w:val="00DC0465"/>
    <w:rsid w:val="00DD74BB"/>
    <w:rsid w:val="00E04B7D"/>
    <w:rsid w:val="00E104B6"/>
    <w:rsid w:val="00E171CA"/>
    <w:rsid w:val="00E349D2"/>
    <w:rsid w:val="00E542DD"/>
    <w:rsid w:val="00E678E3"/>
    <w:rsid w:val="00E77C2C"/>
    <w:rsid w:val="00E85126"/>
    <w:rsid w:val="00E93AFA"/>
    <w:rsid w:val="00E93F1A"/>
    <w:rsid w:val="00EA3929"/>
    <w:rsid w:val="00EB536D"/>
    <w:rsid w:val="00EC24E9"/>
    <w:rsid w:val="00F02845"/>
    <w:rsid w:val="00F12BC0"/>
    <w:rsid w:val="00F13912"/>
    <w:rsid w:val="00F3263B"/>
    <w:rsid w:val="00F55226"/>
    <w:rsid w:val="00F945A3"/>
    <w:rsid w:val="00F94C15"/>
    <w:rsid w:val="00FB6983"/>
    <w:rsid w:val="00FD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2022-07-14T12:55:00Z</dcterms:created>
  <dcterms:modified xsi:type="dcterms:W3CDTF">2022-09-01T05:29:00Z</dcterms:modified>
</cp:coreProperties>
</file>