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272" w:rsidRDefault="00710CED" w:rsidP="00441DD5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>
        <w:rPr>
          <w:noProof/>
          <w:lang w:eastAsia="ro-RO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-134620</wp:posOffset>
            </wp:positionH>
            <wp:positionV relativeFrom="margin">
              <wp:posOffset>-38735</wp:posOffset>
            </wp:positionV>
            <wp:extent cx="5943600" cy="1105535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22DF" w:rsidRDefault="005922DF" w:rsidP="0063333E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57602" w:rsidRPr="00D42A8E" w:rsidRDefault="00E57602" w:rsidP="00E57602">
      <w:pPr>
        <w:autoSpaceDE w:val="0"/>
        <w:autoSpaceDN w:val="0"/>
        <w:adjustRightInd w:val="0"/>
        <w:ind w:left="72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  <w:r w:rsidRPr="00D42A8E">
        <w:rPr>
          <w:b/>
          <w:bCs/>
          <w:i/>
          <w:iCs/>
          <w:color w:val="000000"/>
          <w:sz w:val="26"/>
          <w:szCs w:val="26"/>
          <w:lang w:eastAsia="en-US"/>
        </w:rPr>
        <w:t>BIBLIOGRAFIE</w:t>
      </w:r>
    </w:p>
    <w:p w:rsidR="00577DC5" w:rsidRDefault="00E95C7A" w:rsidP="00E95C7A">
      <w:pPr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6"/>
          <w:lang w:eastAsia="en-US"/>
        </w:rPr>
      </w:pPr>
      <w:r w:rsidRPr="00923FB9">
        <w:rPr>
          <w:b/>
          <w:bCs/>
          <w:i/>
          <w:iCs/>
          <w:sz w:val="26"/>
          <w:szCs w:val="26"/>
          <w:lang w:eastAsia="en-US"/>
        </w:rPr>
        <w:t xml:space="preserve">la concursul organizat pentru ocuparea funcţiei publice de </w:t>
      </w:r>
      <w:r w:rsidR="00577DC5">
        <w:rPr>
          <w:b/>
          <w:bCs/>
          <w:i/>
          <w:iCs/>
          <w:sz w:val="26"/>
          <w:szCs w:val="26"/>
          <w:lang w:eastAsia="en-US"/>
        </w:rPr>
        <w:t>conducere vacantă</w:t>
      </w:r>
    </w:p>
    <w:p w:rsidR="00E95C7A" w:rsidRPr="00923FB9" w:rsidRDefault="00577DC5" w:rsidP="00E95C7A">
      <w:pPr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6"/>
          <w:lang w:eastAsia="en-US"/>
        </w:rPr>
      </w:pPr>
      <w:r>
        <w:rPr>
          <w:b/>
          <w:bCs/>
          <w:i/>
          <w:iCs/>
          <w:sz w:val="26"/>
          <w:szCs w:val="26"/>
          <w:lang w:eastAsia="en-US"/>
        </w:rPr>
        <w:t xml:space="preserve"> de șef serviciu la </w:t>
      </w:r>
      <w:r w:rsidR="00E95C7A" w:rsidRPr="00923FB9">
        <w:rPr>
          <w:b/>
          <w:bCs/>
          <w:i/>
          <w:iCs/>
          <w:sz w:val="26"/>
          <w:szCs w:val="26"/>
          <w:lang w:eastAsia="en-US"/>
        </w:rPr>
        <w:t>Serviciul Management Strategic</w:t>
      </w:r>
    </w:p>
    <w:p w:rsidR="00E57602" w:rsidRPr="00D42A8E" w:rsidRDefault="00E57602" w:rsidP="00E57602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  <w:lang w:eastAsia="en-US"/>
        </w:rPr>
      </w:pPr>
    </w:p>
    <w:p w:rsidR="005922DF" w:rsidRPr="00E95C7A" w:rsidRDefault="005922DF" w:rsidP="002E2010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</w:p>
    <w:p w:rsidR="002E2010" w:rsidRPr="00E95C7A" w:rsidRDefault="00377C57" w:rsidP="00E95C7A">
      <w:pPr>
        <w:spacing w:line="276" w:lineRule="auto"/>
        <w:jc w:val="both"/>
        <w:rPr>
          <w:lang w:val="it-IT"/>
        </w:rPr>
      </w:pPr>
      <w:r w:rsidRPr="00E95C7A">
        <w:rPr>
          <w:b/>
          <w:lang w:val="it-IT"/>
        </w:rPr>
        <w:t xml:space="preserve">1. </w:t>
      </w:r>
      <w:r w:rsidR="00977DCE" w:rsidRPr="00E95C7A">
        <w:rPr>
          <w:b/>
          <w:lang w:val="it-IT"/>
        </w:rPr>
        <w:t>Constitu</w:t>
      </w:r>
      <w:r w:rsidR="00721EC1" w:rsidRPr="00E95C7A">
        <w:rPr>
          <w:b/>
        </w:rPr>
        <w:t xml:space="preserve">ția României, </w:t>
      </w:r>
      <w:r w:rsidR="0054104D" w:rsidRPr="00E95C7A">
        <w:t>republicată</w:t>
      </w:r>
      <w:r w:rsidR="00783365" w:rsidRPr="00E95C7A">
        <w:t>;</w:t>
      </w:r>
    </w:p>
    <w:p w:rsidR="00783365" w:rsidRPr="00E95C7A" w:rsidRDefault="00377C57" w:rsidP="00E95C7A">
      <w:pPr>
        <w:autoSpaceDE w:val="0"/>
        <w:autoSpaceDN w:val="0"/>
        <w:adjustRightInd w:val="0"/>
        <w:spacing w:line="276" w:lineRule="auto"/>
        <w:jc w:val="both"/>
      </w:pPr>
      <w:r w:rsidRPr="00E95C7A">
        <w:rPr>
          <w:b/>
        </w:rPr>
        <w:t xml:space="preserve">2. </w:t>
      </w:r>
      <w:r w:rsidR="00783365" w:rsidRPr="00E95C7A">
        <w:rPr>
          <w:b/>
        </w:rPr>
        <w:t>Ordonanța  de  Urgență  nr. 57/2019</w:t>
      </w:r>
      <w:r w:rsidR="00783365" w:rsidRPr="00E95C7A">
        <w:t xml:space="preserve">  privind  Codul  administrativ,  cu  modificările  și </w:t>
      </w:r>
    </w:p>
    <w:p w:rsidR="00D42A8E" w:rsidRPr="00E95C7A" w:rsidRDefault="00783365" w:rsidP="00E95C7A">
      <w:pPr>
        <w:autoSpaceDE w:val="0"/>
        <w:autoSpaceDN w:val="0"/>
        <w:spacing w:line="276" w:lineRule="auto"/>
        <w:jc w:val="both"/>
        <w:rPr>
          <w:b/>
          <w:bCs/>
        </w:rPr>
      </w:pPr>
      <w:r w:rsidRPr="00E95C7A">
        <w:t>completările ulterioare</w:t>
      </w:r>
      <w:r w:rsidR="00DD1997" w:rsidRPr="00E95C7A">
        <w:t xml:space="preserve"> - </w:t>
      </w:r>
      <w:r w:rsidR="00DD1997" w:rsidRPr="00E95C7A">
        <w:rPr>
          <w:b/>
          <w:bCs/>
        </w:rPr>
        <w:t>Partea a VI-a</w:t>
      </w:r>
      <w:r w:rsidR="00DD1997" w:rsidRPr="00E95C7A">
        <w:t xml:space="preserve">, </w:t>
      </w:r>
      <w:r w:rsidR="00DD1997" w:rsidRPr="00E95C7A">
        <w:rPr>
          <w:b/>
          <w:bCs/>
        </w:rPr>
        <w:t>Titlul I</w:t>
      </w:r>
      <w:r w:rsidR="00DD1997" w:rsidRPr="00E95C7A">
        <w:t xml:space="preserve"> - Dispoziţii generale şi</w:t>
      </w:r>
      <w:r w:rsidR="00DD1997" w:rsidRPr="00E95C7A">
        <w:rPr>
          <w:b/>
          <w:bCs/>
        </w:rPr>
        <w:t xml:space="preserve"> </w:t>
      </w:r>
    </w:p>
    <w:p w:rsidR="0054104D" w:rsidRPr="00E95C7A" w:rsidRDefault="00D42A8E" w:rsidP="00E95C7A">
      <w:pPr>
        <w:autoSpaceDE w:val="0"/>
        <w:autoSpaceDN w:val="0"/>
        <w:spacing w:line="276" w:lineRule="auto"/>
        <w:jc w:val="both"/>
      </w:pPr>
      <w:r w:rsidRPr="00E95C7A">
        <w:rPr>
          <w:b/>
          <w:bCs/>
        </w:rPr>
        <w:tab/>
      </w:r>
      <w:r w:rsidRPr="00E95C7A">
        <w:rPr>
          <w:b/>
          <w:bCs/>
        </w:rPr>
        <w:tab/>
      </w:r>
      <w:r w:rsidRPr="00E95C7A">
        <w:rPr>
          <w:b/>
          <w:bCs/>
        </w:rPr>
        <w:tab/>
      </w:r>
      <w:r w:rsidRPr="00E95C7A">
        <w:rPr>
          <w:b/>
          <w:bCs/>
        </w:rPr>
        <w:tab/>
      </w:r>
      <w:r w:rsidRPr="00E95C7A">
        <w:rPr>
          <w:b/>
          <w:bCs/>
        </w:rPr>
        <w:tab/>
        <w:t xml:space="preserve">      </w:t>
      </w:r>
      <w:r w:rsidR="00DD1997" w:rsidRPr="00E95C7A">
        <w:rPr>
          <w:b/>
          <w:bCs/>
        </w:rPr>
        <w:t>Titlul II</w:t>
      </w:r>
      <w:r w:rsidRPr="00E95C7A">
        <w:rPr>
          <w:b/>
          <w:bCs/>
        </w:rPr>
        <w:t xml:space="preserve"> </w:t>
      </w:r>
      <w:r w:rsidR="00DD1997" w:rsidRPr="00E95C7A">
        <w:t>- Statutul Funcţionarilor publici;</w:t>
      </w:r>
    </w:p>
    <w:p w:rsidR="00377C57" w:rsidRPr="00E95C7A" w:rsidRDefault="00377C57" w:rsidP="00E95C7A">
      <w:pPr>
        <w:spacing w:line="276" w:lineRule="auto"/>
        <w:jc w:val="both"/>
        <w:rPr>
          <w:i/>
        </w:rPr>
      </w:pPr>
      <w:r w:rsidRPr="00E95C7A">
        <w:rPr>
          <w:b/>
          <w:lang w:val="it-IT"/>
        </w:rPr>
        <w:t>3. Ordonanţa Guvernului nr. 137/2000</w:t>
      </w:r>
      <w:r w:rsidRPr="00E95C7A">
        <w:rPr>
          <w:lang w:val="it-IT"/>
        </w:rPr>
        <w:t xml:space="preserve"> privind prevenirea şi sancţionarea tuturor formelor de discriminare, republicată, cu modificările şi completările ulterioare.</w:t>
      </w:r>
      <w:r w:rsidR="000B3527" w:rsidRPr="00E95C7A">
        <w:rPr>
          <w:b/>
          <w:lang w:val="it-IT"/>
        </w:rPr>
        <w:t xml:space="preserve">   </w:t>
      </w:r>
      <w:r w:rsidR="000B3527" w:rsidRPr="00E95C7A">
        <w:rPr>
          <w:i/>
        </w:rPr>
        <w:t xml:space="preserve">  </w:t>
      </w:r>
    </w:p>
    <w:p w:rsidR="0054104D" w:rsidRPr="00E95C7A" w:rsidRDefault="00377C57" w:rsidP="00E95C7A">
      <w:pPr>
        <w:spacing w:line="276" w:lineRule="auto"/>
        <w:jc w:val="both"/>
      </w:pPr>
      <w:r w:rsidRPr="00E95C7A">
        <w:rPr>
          <w:b/>
        </w:rPr>
        <w:t>4. Legea nr. 202/2002</w:t>
      </w:r>
      <w:r w:rsidRPr="00E95C7A">
        <w:t xml:space="preserve"> privind egalitatea de şanse şi tratament între femei şi bărbaţi, republicată, cu modificările şi completările ulterioare.</w:t>
      </w:r>
    </w:p>
    <w:p w:rsidR="004C4673" w:rsidRPr="00E95C7A" w:rsidRDefault="004C4673" w:rsidP="00E95C7A">
      <w:pPr>
        <w:spacing w:line="276" w:lineRule="auto"/>
        <w:jc w:val="both"/>
      </w:pPr>
      <w:r w:rsidRPr="00E95C7A">
        <w:rPr>
          <w:b/>
        </w:rPr>
        <w:t>5.</w:t>
      </w:r>
      <w:r w:rsidRPr="00E95C7A">
        <w:t xml:space="preserve"> </w:t>
      </w:r>
      <w:r w:rsidR="00E95C7A" w:rsidRPr="00E95C7A">
        <w:rPr>
          <w:b/>
        </w:rPr>
        <w:t>HGR</w:t>
      </w:r>
      <w:r w:rsidRPr="00E95C7A">
        <w:rPr>
          <w:b/>
        </w:rPr>
        <w:t xml:space="preserve"> nr. 907 din 29 noiembrie 2016</w:t>
      </w:r>
      <w:r w:rsidRPr="00E95C7A">
        <w:t xml:space="preserve"> privind etapele de elaborare şi conţinutul-cadru al documentaţiilor tehnicoeconomice aferente obiectivelor/proiectelor de investiţii finanţate din fonduri publice</w:t>
      </w:r>
      <w:r w:rsidR="00E95C7A" w:rsidRPr="00E95C7A">
        <w:t>, cu modificările și completările ulterioare.</w:t>
      </w:r>
    </w:p>
    <w:p w:rsidR="004C4673" w:rsidRPr="00E95C7A" w:rsidRDefault="004C4673" w:rsidP="00E95C7A">
      <w:pPr>
        <w:spacing w:line="276" w:lineRule="auto"/>
        <w:jc w:val="both"/>
      </w:pPr>
      <w:r w:rsidRPr="00E95C7A">
        <w:rPr>
          <w:b/>
        </w:rPr>
        <w:t>6</w:t>
      </w:r>
      <w:r w:rsidRPr="00E95C7A">
        <w:t xml:space="preserve">. </w:t>
      </w:r>
      <w:r w:rsidRPr="00E95C7A">
        <w:rPr>
          <w:b/>
        </w:rPr>
        <w:t>Legea nr. 10/1995</w:t>
      </w:r>
      <w:r w:rsidRPr="00E95C7A">
        <w:t xml:space="preserve"> privind calitatea în construcţii</w:t>
      </w:r>
      <w:r w:rsidR="00101C67">
        <w:t>, republicată.</w:t>
      </w:r>
    </w:p>
    <w:p w:rsidR="004C4673" w:rsidRPr="00E95C7A" w:rsidRDefault="004C4673" w:rsidP="00E95C7A">
      <w:pPr>
        <w:spacing w:line="276" w:lineRule="auto"/>
        <w:jc w:val="both"/>
        <w:rPr>
          <w:rStyle w:val="spar"/>
          <w:bdr w:val="none" w:sz="0" w:space="0" w:color="auto" w:frame="1"/>
          <w:shd w:val="clear" w:color="auto" w:fill="FFFFFF"/>
        </w:rPr>
      </w:pPr>
      <w:r w:rsidRPr="00E95C7A">
        <w:rPr>
          <w:b/>
        </w:rPr>
        <w:t>7.</w:t>
      </w:r>
      <w:r w:rsidRPr="00E95C7A">
        <w:t xml:space="preserve"> </w:t>
      </w:r>
      <w:r w:rsidRPr="00101C67">
        <w:rPr>
          <w:rStyle w:val="sden"/>
          <w:b/>
          <w:bCs/>
          <w:bdr w:val="none" w:sz="0" w:space="0" w:color="auto" w:frame="1"/>
          <w:shd w:val="clear" w:color="auto" w:fill="FFFFFF"/>
        </w:rPr>
        <w:t xml:space="preserve">Legea nr. 315 din 28 iunie 2004 </w:t>
      </w:r>
      <w:r w:rsidRPr="00E95C7A">
        <w:rPr>
          <w:rStyle w:val="spar"/>
          <w:bdr w:val="none" w:sz="0" w:space="0" w:color="auto" w:frame="1"/>
          <w:shd w:val="clear" w:color="auto" w:fill="FFFFFF"/>
        </w:rPr>
        <w:t>privind dezvoltarea regionala în România</w:t>
      </w:r>
      <w:r w:rsidR="00E95C7A" w:rsidRPr="00E95C7A">
        <w:rPr>
          <w:rStyle w:val="spar"/>
          <w:bdr w:val="none" w:sz="0" w:space="0" w:color="auto" w:frame="1"/>
          <w:shd w:val="clear" w:color="auto" w:fill="FFFFFF"/>
        </w:rPr>
        <w:t xml:space="preserve">, </w:t>
      </w:r>
      <w:r w:rsidR="00E95C7A" w:rsidRPr="00E95C7A">
        <w:t>cu modificările şi completările ulterioare</w:t>
      </w:r>
      <w:r w:rsidR="00101C67">
        <w:t>.</w:t>
      </w:r>
    </w:p>
    <w:p w:rsidR="004C4673" w:rsidRPr="00E95C7A" w:rsidRDefault="004C4673" w:rsidP="00E95C7A">
      <w:pPr>
        <w:spacing w:line="276" w:lineRule="auto"/>
        <w:jc w:val="both"/>
        <w:rPr>
          <w:rStyle w:val="spar"/>
          <w:bdr w:val="none" w:sz="0" w:space="0" w:color="auto" w:frame="1"/>
          <w:shd w:val="clear" w:color="auto" w:fill="FFFFFF"/>
        </w:rPr>
      </w:pPr>
      <w:r w:rsidRPr="00E95C7A">
        <w:rPr>
          <w:rStyle w:val="spar"/>
          <w:b/>
          <w:bdr w:val="none" w:sz="0" w:space="0" w:color="auto" w:frame="1"/>
          <w:shd w:val="clear" w:color="auto" w:fill="FFFFFF"/>
        </w:rPr>
        <w:t>8.</w:t>
      </w:r>
      <w:r w:rsidRPr="00E95C7A">
        <w:rPr>
          <w:rStyle w:val="spar"/>
          <w:bdr w:val="none" w:sz="0" w:space="0" w:color="auto" w:frame="1"/>
          <w:shd w:val="clear" w:color="auto" w:fill="FFFFFF"/>
        </w:rPr>
        <w:t xml:space="preserve"> </w:t>
      </w:r>
      <w:r w:rsidRPr="00E95C7A">
        <w:rPr>
          <w:rStyle w:val="spar"/>
          <w:b/>
          <w:bdr w:val="none" w:sz="0" w:space="0" w:color="auto" w:frame="1"/>
          <w:shd w:val="clear" w:color="auto" w:fill="FFFFFF"/>
        </w:rPr>
        <w:t>Planul National pentru Redresare si Rezilienta</w:t>
      </w:r>
      <w:r w:rsidRPr="00E95C7A">
        <w:rPr>
          <w:rStyle w:val="spar"/>
          <w:bdr w:val="none" w:sz="0" w:space="0" w:color="auto" w:frame="1"/>
          <w:shd w:val="clear" w:color="auto" w:fill="FFFFFF"/>
        </w:rPr>
        <w:t xml:space="preserve"> (Componenta 5, Componenta 10)</w:t>
      </w:r>
      <w:r w:rsidR="00E95C7A" w:rsidRPr="00E95C7A">
        <w:rPr>
          <w:rStyle w:val="spar"/>
          <w:bdr w:val="none" w:sz="0" w:space="0" w:color="auto" w:frame="1"/>
          <w:shd w:val="clear" w:color="auto" w:fill="FFFFFF"/>
        </w:rPr>
        <w:t>;</w:t>
      </w:r>
    </w:p>
    <w:p w:rsidR="004C4673" w:rsidRPr="00E95C7A" w:rsidRDefault="004C4673" w:rsidP="00E95C7A">
      <w:pPr>
        <w:spacing w:line="276" w:lineRule="auto"/>
        <w:jc w:val="both"/>
        <w:rPr>
          <w:rStyle w:val="spar"/>
          <w:bdr w:val="none" w:sz="0" w:space="0" w:color="auto" w:frame="1"/>
          <w:shd w:val="clear" w:color="auto" w:fill="FFFFFF"/>
        </w:rPr>
      </w:pPr>
      <w:r w:rsidRPr="00E95C7A">
        <w:rPr>
          <w:rStyle w:val="spar"/>
          <w:b/>
          <w:bdr w:val="none" w:sz="0" w:space="0" w:color="auto" w:frame="1"/>
          <w:shd w:val="clear" w:color="auto" w:fill="FFFFFF"/>
        </w:rPr>
        <w:t>9</w:t>
      </w:r>
      <w:r w:rsidR="00E95C7A" w:rsidRPr="00E95C7A">
        <w:rPr>
          <w:rStyle w:val="spar"/>
          <w:b/>
          <w:bdr w:val="none" w:sz="0" w:space="0" w:color="auto" w:frame="1"/>
          <w:shd w:val="clear" w:color="auto" w:fill="FFFFFF"/>
        </w:rPr>
        <w:t>.</w:t>
      </w:r>
      <w:r w:rsidRPr="00E95C7A">
        <w:rPr>
          <w:rStyle w:val="spar"/>
          <w:b/>
          <w:bdr w:val="none" w:sz="0" w:space="0" w:color="auto" w:frame="1"/>
          <w:shd w:val="clear" w:color="auto" w:fill="FFFFFF"/>
        </w:rPr>
        <w:t xml:space="preserve"> </w:t>
      </w:r>
      <w:hyperlink r:id="rId8" w:history="1">
        <w:r w:rsidRPr="00E95C7A">
          <w:rPr>
            <w:rStyle w:val="Robust"/>
            <w:shd w:val="clear" w:color="auto" w:fill="FFFFFF"/>
          </w:rPr>
          <w:t>Planul de mobilitate urbană durabilă 2016-2030 - Regiunea București-Ilfov</w:t>
        </w:r>
      </w:hyperlink>
      <w:r w:rsidR="00E95C7A" w:rsidRPr="00E95C7A">
        <w:rPr>
          <w:rStyle w:val="Robust"/>
          <w:shd w:val="clear" w:color="auto" w:fill="FFFFFF"/>
        </w:rPr>
        <w:t>;</w:t>
      </w:r>
    </w:p>
    <w:p w:rsidR="004C4673" w:rsidRPr="00E95C7A" w:rsidRDefault="004C4673" w:rsidP="00E95C7A">
      <w:pPr>
        <w:spacing w:line="276" w:lineRule="auto"/>
        <w:jc w:val="both"/>
      </w:pPr>
      <w:r w:rsidRPr="00E95C7A">
        <w:rPr>
          <w:b/>
        </w:rPr>
        <w:t>10</w:t>
      </w:r>
      <w:r w:rsidRPr="00E95C7A">
        <w:t>.</w:t>
      </w:r>
      <w:r w:rsidR="00E95C7A" w:rsidRPr="00E95C7A">
        <w:t xml:space="preserve"> </w:t>
      </w:r>
      <w:hyperlink r:id="rId9" w:history="1">
        <w:r w:rsidR="00E95C7A" w:rsidRPr="00E95C7A">
          <w:rPr>
            <w:rStyle w:val="Robust"/>
            <w:shd w:val="clear" w:color="auto" w:fill="FFFFFF"/>
          </w:rPr>
          <w:t xml:space="preserve">Manual </w:t>
        </w:r>
        <w:r w:rsidRPr="00E95C7A">
          <w:rPr>
            <w:rStyle w:val="Robust"/>
            <w:shd w:val="clear" w:color="auto" w:fill="FFFFFF"/>
          </w:rPr>
          <w:t>privind Strategiile de Dezvoltare Urbană Durabilă</w:t>
        </w:r>
      </w:hyperlink>
      <w:r w:rsidR="00FE7709" w:rsidRPr="00E95C7A">
        <w:t xml:space="preserve">: </w:t>
      </w:r>
      <w:r w:rsidR="00E95C7A">
        <w:t xml:space="preserve"> </w:t>
      </w:r>
      <w:hyperlink r:id="rId10" w:history="1">
        <w:r w:rsidR="00E95C7A" w:rsidRPr="00E95C7A">
          <w:rPr>
            <w:rStyle w:val="Hyperlink"/>
            <w:color w:val="auto"/>
          </w:rPr>
          <w:t>https://www.adrbi.ro/media/2361/manual_privind_sdud_jrc.pdf</w:t>
        </w:r>
      </w:hyperlink>
      <w:r w:rsidR="00E95C7A" w:rsidRPr="00E95C7A">
        <w:t>;</w:t>
      </w:r>
    </w:p>
    <w:p w:rsidR="004A753A" w:rsidRPr="00E95C7A" w:rsidRDefault="00E0302E" w:rsidP="00E95C7A">
      <w:pPr>
        <w:spacing w:line="276" w:lineRule="auto"/>
        <w:jc w:val="both"/>
      </w:pPr>
      <w:r w:rsidRPr="00E95C7A">
        <w:rPr>
          <w:b/>
        </w:rPr>
        <w:t>1</w:t>
      </w:r>
      <w:r w:rsidR="00E95C7A" w:rsidRPr="00E95C7A">
        <w:rPr>
          <w:b/>
        </w:rPr>
        <w:t>1</w:t>
      </w:r>
      <w:r w:rsidRPr="00E95C7A">
        <w:t>.</w:t>
      </w:r>
      <w:r w:rsidR="0054104D" w:rsidRPr="00E95C7A">
        <w:rPr>
          <w:b/>
        </w:rPr>
        <w:t xml:space="preserve"> </w:t>
      </w:r>
      <w:r w:rsidR="0063333E" w:rsidRPr="00E95C7A">
        <w:rPr>
          <w:b/>
        </w:rPr>
        <w:t xml:space="preserve">Atribuţiile </w:t>
      </w:r>
      <w:r w:rsidR="0013667F" w:rsidRPr="00E95C7A">
        <w:rPr>
          <w:b/>
        </w:rPr>
        <w:t xml:space="preserve">Serviciului </w:t>
      </w:r>
      <w:r w:rsidR="00E95C7A" w:rsidRPr="00E95C7A">
        <w:rPr>
          <w:b/>
        </w:rPr>
        <w:t xml:space="preserve">Management Strategic </w:t>
      </w:r>
      <w:r w:rsidR="0013667F" w:rsidRPr="00E95C7A">
        <w:t>din cadrul</w:t>
      </w:r>
      <w:r w:rsidR="0013667F" w:rsidRPr="00E95C7A">
        <w:rPr>
          <w:b/>
        </w:rPr>
        <w:t xml:space="preserve"> Direcției </w:t>
      </w:r>
      <w:r w:rsidR="00E95C7A" w:rsidRPr="00E95C7A">
        <w:rPr>
          <w:b/>
        </w:rPr>
        <w:t>Generale Programe de Dezvoltare Urbană și Fonduri Europene</w:t>
      </w:r>
      <w:r w:rsidR="004A753A" w:rsidRPr="00E95C7A">
        <w:rPr>
          <w:bCs/>
        </w:rPr>
        <w:t xml:space="preserve">, conform Regulamentului </w:t>
      </w:r>
      <w:r w:rsidR="00050334" w:rsidRPr="00E95C7A">
        <w:rPr>
          <w:bCs/>
        </w:rPr>
        <w:t>de Organizare şi Funcţionarea al</w:t>
      </w:r>
      <w:r w:rsidR="004A753A" w:rsidRPr="00E95C7A">
        <w:rPr>
          <w:bCs/>
        </w:rPr>
        <w:t xml:space="preserve"> Primăriei Sectorului 2, disponibil pe site-ul Primăriei Sectorului 2, </w:t>
      </w:r>
      <w:hyperlink r:id="rId11" w:history="1">
        <w:r w:rsidR="004A753A" w:rsidRPr="00E95C7A">
          <w:rPr>
            <w:u w:val="single"/>
          </w:rPr>
          <w:t>www.ps2.ro</w:t>
        </w:r>
      </w:hyperlink>
      <w:r w:rsidR="004A753A" w:rsidRPr="00E95C7A">
        <w:rPr>
          <w:bCs/>
        </w:rPr>
        <w:t>.</w:t>
      </w:r>
    </w:p>
    <w:p w:rsidR="00C55DD7" w:rsidRPr="00E95C7A" w:rsidRDefault="00E95C7A" w:rsidP="00E95C7A">
      <w:pPr>
        <w:tabs>
          <w:tab w:val="num" w:pos="426"/>
        </w:tabs>
        <w:spacing w:line="276" w:lineRule="auto"/>
        <w:ind w:right="20"/>
        <w:jc w:val="both"/>
        <w:rPr>
          <w:kern w:val="28"/>
          <w:lang w:val="en-US" w:eastAsia="en-US"/>
        </w:rPr>
      </w:pPr>
      <w:r w:rsidRPr="00E95C7A">
        <w:rPr>
          <w:b/>
          <w:kern w:val="28"/>
          <w:lang w:val="en-US" w:eastAsia="en-US"/>
        </w:rPr>
        <w:t>12</w:t>
      </w:r>
      <w:r w:rsidR="00C55DD7" w:rsidRPr="00E95C7A">
        <w:rPr>
          <w:b/>
          <w:kern w:val="28"/>
          <w:lang w:val="en-US" w:eastAsia="en-US"/>
        </w:rPr>
        <w:t>. Proba suplimentară eliminatorie</w:t>
      </w:r>
      <w:r w:rsidR="00C55DD7" w:rsidRPr="00E95C7A">
        <w:rPr>
          <w:kern w:val="28"/>
          <w:lang w:val="en-US" w:eastAsia="en-US"/>
        </w:rPr>
        <w:t xml:space="preserve"> pentru testarea cunoştinţelor de utilizare PC- nivel mediu pentru Word, Excel va fi susţinută în conformitate cu “Tematica pentru testarea abilităţilor şi competenţelor în domeniul tehnologiei informaţiilor” afişată pe site-ul instituţiei noastre la Secţiunea Carieră: Proceduri de testare abilităţi şi competenţe.</w:t>
      </w:r>
    </w:p>
    <w:p w:rsidR="00C55DD7" w:rsidRPr="00E95C7A" w:rsidRDefault="00C55DD7" w:rsidP="00E95C7A">
      <w:pPr>
        <w:tabs>
          <w:tab w:val="num" w:pos="426"/>
        </w:tabs>
        <w:spacing w:line="276" w:lineRule="auto"/>
        <w:ind w:right="-568"/>
        <w:jc w:val="both"/>
        <w:rPr>
          <w:color w:val="000000"/>
          <w:kern w:val="28"/>
          <w:lang w:val="en-US" w:eastAsia="en-US"/>
        </w:rPr>
      </w:pPr>
      <w:r w:rsidRPr="00E95C7A">
        <w:rPr>
          <w:color w:val="000000"/>
          <w:kern w:val="28"/>
          <w:lang w:val="en-US" w:eastAsia="en-US"/>
        </w:rPr>
        <w:t xml:space="preserve">                      </w:t>
      </w:r>
    </w:p>
    <w:p w:rsidR="004A753A" w:rsidRPr="004A753A" w:rsidRDefault="004A753A" w:rsidP="0054104D">
      <w:pPr>
        <w:autoSpaceDE w:val="0"/>
        <w:autoSpaceDN w:val="0"/>
        <w:adjustRightInd w:val="0"/>
        <w:jc w:val="both"/>
        <w:rPr>
          <w:bCs/>
        </w:rPr>
      </w:pPr>
    </w:p>
    <w:p w:rsidR="0063333E" w:rsidRDefault="0063333E" w:rsidP="0063333E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CD0A72">
        <w:rPr>
          <w:sz w:val="28"/>
          <w:szCs w:val="28"/>
        </w:rPr>
        <w:t xml:space="preserve">   </w:t>
      </w:r>
    </w:p>
    <w:p w:rsidR="00E013EC" w:rsidRDefault="0063333E" w:rsidP="00C76CCA">
      <w:r w:rsidRPr="00CD0A7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</w:p>
    <w:p w:rsidR="005C20C6" w:rsidRDefault="005C20C6" w:rsidP="00E0302E">
      <w:pPr>
        <w:pStyle w:val="Subsol"/>
        <w:rPr>
          <w:i/>
          <w:sz w:val="20"/>
          <w:szCs w:val="20"/>
        </w:rPr>
      </w:pPr>
    </w:p>
    <w:sectPr w:rsidR="005C20C6" w:rsidSect="00D6424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360" w:right="1134" w:bottom="1134" w:left="1418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D75" w:rsidRDefault="006C3D75" w:rsidP="005C20C6">
      <w:r>
        <w:separator/>
      </w:r>
    </w:p>
  </w:endnote>
  <w:endnote w:type="continuationSeparator" w:id="0">
    <w:p w:rsidR="006C3D75" w:rsidRDefault="006C3D75" w:rsidP="005C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AE0" w:rsidRDefault="008F0AE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0C6" w:rsidRPr="00413445" w:rsidRDefault="005C20C6" w:rsidP="005C20C6">
    <w:pPr>
      <w:pStyle w:val="Subsol"/>
      <w:jc w:val="right"/>
      <w:rPr>
        <w:i/>
        <w:sz w:val="20"/>
        <w:szCs w:val="20"/>
      </w:rPr>
    </w:pPr>
    <w:r>
      <w:rPr>
        <w:i/>
        <w:sz w:val="20"/>
        <w:szCs w:val="20"/>
      </w:rPr>
      <w:t>SRU - BIBL</w:t>
    </w:r>
  </w:p>
  <w:p w:rsidR="005C20C6" w:rsidRDefault="005C20C6">
    <w:pPr>
      <w:pStyle w:val="Subsol"/>
    </w:pPr>
  </w:p>
  <w:p w:rsidR="005C20C6" w:rsidRDefault="005C20C6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AE0" w:rsidRDefault="008F0AE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D75" w:rsidRDefault="006C3D75" w:rsidP="005C20C6">
      <w:r>
        <w:separator/>
      </w:r>
    </w:p>
  </w:footnote>
  <w:footnote w:type="continuationSeparator" w:id="0">
    <w:p w:rsidR="006C3D75" w:rsidRDefault="006C3D75" w:rsidP="005C2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AE0" w:rsidRDefault="008F0AE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AE0" w:rsidRDefault="008F0AE0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AE0" w:rsidRDefault="008F0AE0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0ACA"/>
    <w:multiLevelType w:val="hybridMultilevel"/>
    <w:tmpl w:val="FE1E658C"/>
    <w:lvl w:ilvl="0" w:tplc="3E4E8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numFmt w:val="bullet"/>
      <w:lvlText w:val="-"/>
      <w:lvlJc w:val="left"/>
      <w:pPr>
        <w:tabs>
          <w:tab w:val="num" w:pos="1374"/>
        </w:tabs>
        <w:ind w:left="1374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" w15:restartNumberingAfterBreak="0">
    <w:nsid w:val="37BA0B34"/>
    <w:multiLevelType w:val="hybridMultilevel"/>
    <w:tmpl w:val="4E64B2B6"/>
    <w:lvl w:ilvl="0" w:tplc="74E4D22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50334"/>
    <w:rsid w:val="00064AE3"/>
    <w:rsid w:val="000A7272"/>
    <w:rsid w:val="000B3527"/>
    <w:rsid w:val="000C59BF"/>
    <w:rsid w:val="000F623F"/>
    <w:rsid w:val="00101C67"/>
    <w:rsid w:val="00130DF2"/>
    <w:rsid w:val="00130F21"/>
    <w:rsid w:val="0013667F"/>
    <w:rsid w:val="001465FD"/>
    <w:rsid w:val="00177C58"/>
    <w:rsid w:val="001844DF"/>
    <w:rsid w:val="001F34B3"/>
    <w:rsid w:val="00200C43"/>
    <w:rsid w:val="002122FC"/>
    <w:rsid w:val="002526F8"/>
    <w:rsid w:val="00286DC4"/>
    <w:rsid w:val="002B7C1E"/>
    <w:rsid w:val="002D7399"/>
    <w:rsid w:val="002E2010"/>
    <w:rsid w:val="00307027"/>
    <w:rsid w:val="0037320F"/>
    <w:rsid w:val="00377C57"/>
    <w:rsid w:val="003A711A"/>
    <w:rsid w:val="00400800"/>
    <w:rsid w:val="00413445"/>
    <w:rsid w:val="00441DD5"/>
    <w:rsid w:val="00481D77"/>
    <w:rsid w:val="004959AD"/>
    <w:rsid w:val="004A753A"/>
    <w:rsid w:val="004C0726"/>
    <w:rsid w:val="004C4673"/>
    <w:rsid w:val="004E1BDD"/>
    <w:rsid w:val="004E4C0E"/>
    <w:rsid w:val="0054104D"/>
    <w:rsid w:val="00577DC5"/>
    <w:rsid w:val="00580A36"/>
    <w:rsid w:val="005922DF"/>
    <w:rsid w:val="005C20C6"/>
    <w:rsid w:val="005C2F71"/>
    <w:rsid w:val="005F6F9C"/>
    <w:rsid w:val="00602C63"/>
    <w:rsid w:val="00605B7D"/>
    <w:rsid w:val="0061066D"/>
    <w:rsid w:val="006143D1"/>
    <w:rsid w:val="00624ED9"/>
    <w:rsid w:val="0063333E"/>
    <w:rsid w:val="006659B9"/>
    <w:rsid w:val="006A0682"/>
    <w:rsid w:val="006C3D75"/>
    <w:rsid w:val="006D1802"/>
    <w:rsid w:val="006D6E66"/>
    <w:rsid w:val="00710CED"/>
    <w:rsid w:val="00721EC1"/>
    <w:rsid w:val="00771F9B"/>
    <w:rsid w:val="00783365"/>
    <w:rsid w:val="007904D6"/>
    <w:rsid w:val="007F5863"/>
    <w:rsid w:val="008035C3"/>
    <w:rsid w:val="0083141B"/>
    <w:rsid w:val="008408C5"/>
    <w:rsid w:val="008832ED"/>
    <w:rsid w:val="008A52DF"/>
    <w:rsid w:val="008B11A8"/>
    <w:rsid w:val="008F0AE0"/>
    <w:rsid w:val="0091395B"/>
    <w:rsid w:val="00942D20"/>
    <w:rsid w:val="00977DCE"/>
    <w:rsid w:val="009A15A1"/>
    <w:rsid w:val="009D3B6B"/>
    <w:rsid w:val="00A46F1F"/>
    <w:rsid w:val="00A8274E"/>
    <w:rsid w:val="00A83641"/>
    <w:rsid w:val="00AD32E1"/>
    <w:rsid w:val="00B0259A"/>
    <w:rsid w:val="00B104B4"/>
    <w:rsid w:val="00B431C2"/>
    <w:rsid w:val="00BF064F"/>
    <w:rsid w:val="00C503A6"/>
    <w:rsid w:val="00C557B7"/>
    <w:rsid w:val="00C557DD"/>
    <w:rsid w:val="00C55DD7"/>
    <w:rsid w:val="00C76CCA"/>
    <w:rsid w:val="00CE59D5"/>
    <w:rsid w:val="00D36E50"/>
    <w:rsid w:val="00D42A8E"/>
    <w:rsid w:val="00D6424A"/>
    <w:rsid w:val="00DC5F7C"/>
    <w:rsid w:val="00DD1997"/>
    <w:rsid w:val="00DD7670"/>
    <w:rsid w:val="00DE38A5"/>
    <w:rsid w:val="00E013EC"/>
    <w:rsid w:val="00E0302E"/>
    <w:rsid w:val="00E57602"/>
    <w:rsid w:val="00E62FF4"/>
    <w:rsid w:val="00E95C7A"/>
    <w:rsid w:val="00F07B7E"/>
    <w:rsid w:val="00F30322"/>
    <w:rsid w:val="00F84B06"/>
    <w:rsid w:val="00FE7709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qFormat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6333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Subsol">
    <w:name w:val="footer"/>
    <w:basedOn w:val="Normal"/>
    <w:link w:val="SubsolCaracter"/>
    <w:uiPriority w:val="99"/>
    <w:unhideWhenUsed/>
    <w:rsid w:val="006659B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SubsolCaracter">
    <w:name w:val="Subsol Caracter"/>
    <w:link w:val="Subsol"/>
    <w:uiPriority w:val="99"/>
    <w:rsid w:val="006659B9"/>
    <w:rPr>
      <w:sz w:val="24"/>
      <w:szCs w:val="24"/>
    </w:rPr>
  </w:style>
  <w:style w:type="paragraph" w:styleId="TextnBalon">
    <w:name w:val="Balloon Text"/>
    <w:basedOn w:val="Normal"/>
    <w:link w:val="TextnBalonCaracter"/>
    <w:rsid w:val="00130F21"/>
    <w:rPr>
      <w:rFonts w:ascii="Segoe UI" w:hAnsi="Segoe UI"/>
      <w:sz w:val="18"/>
      <w:szCs w:val="18"/>
      <w:lang w:val="x-none" w:eastAsia="x-none"/>
    </w:rPr>
  </w:style>
  <w:style w:type="character" w:customStyle="1" w:styleId="TextnBalonCaracter">
    <w:name w:val="Text în Balon Caracter"/>
    <w:link w:val="TextnBalon"/>
    <w:rsid w:val="00130F21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rsid w:val="005C20C6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rsid w:val="005C20C6"/>
    <w:rPr>
      <w:sz w:val="24"/>
      <w:szCs w:val="24"/>
      <w:lang w:val="ro-RO" w:eastAsia="ro-RO"/>
    </w:rPr>
  </w:style>
  <w:style w:type="character" w:customStyle="1" w:styleId="sden">
    <w:name w:val="s_den"/>
    <w:basedOn w:val="Fontdeparagrafimplicit"/>
    <w:rsid w:val="004C4673"/>
  </w:style>
  <w:style w:type="character" w:customStyle="1" w:styleId="spar">
    <w:name w:val="s_par"/>
    <w:basedOn w:val="Fontdeparagrafimplicit"/>
    <w:rsid w:val="004C4673"/>
  </w:style>
  <w:style w:type="character" w:styleId="Robust">
    <w:name w:val="Strong"/>
    <w:basedOn w:val="Fontdeparagrafimplicit"/>
    <w:uiPriority w:val="22"/>
    <w:qFormat/>
    <w:rsid w:val="004C4673"/>
    <w:rPr>
      <w:b/>
      <w:bCs/>
    </w:rPr>
  </w:style>
  <w:style w:type="character" w:styleId="Hyperlink">
    <w:name w:val="Hyperlink"/>
    <w:basedOn w:val="Fontdeparagrafimplicit"/>
    <w:rsid w:val="00E95C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4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rbi.ro/media/2354/pmud_2016-2030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s2.r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drbi.ro/media/2361/manual_privind_sdud_jrc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drbi.ro/media/2361/manual_privind_sdud_jrc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Links>
    <vt:vector size="6" baseType="variant">
      <vt:variant>
        <vt:i4>3407970</vt:i4>
      </vt:variant>
      <vt:variant>
        <vt:i4>0</vt:i4>
      </vt:variant>
      <vt:variant>
        <vt:i4>0</vt:i4>
      </vt:variant>
      <vt:variant>
        <vt:i4>5</vt:i4>
      </vt:variant>
      <vt:variant>
        <vt:lpwstr>http://www.ps2.ro/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2022-09-07T05:10:00Z</dcterms:created>
  <dcterms:modified xsi:type="dcterms:W3CDTF">2022-09-07T05:10:00Z</dcterms:modified>
</cp:coreProperties>
</file>