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59" w:rsidRDefault="00434410" w:rsidP="00434410">
      <w:pPr>
        <w:jc w:val="center"/>
      </w:pPr>
      <w:bookmarkStart w:id="0" w:name="_GoBack"/>
      <w:bookmarkEnd w:id="0"/>
      <w:r w:rsidRPr="00434410">
        <w:rPr>
          <w:rFonts w:ascii="Arial" w:hAnsi="Arial"/>
          <w:noProof/>
        </w:rPr>
        <w:drawing>
          <wp:inline distT="0" distB="0" distL="0" distR="0" wp14:anchorId="7AF4989B" wp14:editId="148F6B52">
            <wp:extent cx="5940425" cy="1104944"/>
            <wp:effectExtent l="0" t="0" r="3175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proofErr w:type="spellStart"/>
      <w:r w:rsidRPr="00D15FF3">
        <w:rPr>
          <w:b/>
          <w:bCs/>
          <w:color w:val="000080"/>
          <w:lang w:eastAsia="en-US"/>
        </w:rPr>
        <w:t>Atribuţiile</w:t>
      </w:r>
      <w:proofErr w:type="spellEnd"/>
      <w:r w:rsidRPr="00D15FF3">
        <w:rPr>
          <w:b/>
          <w:bCs/>
          <w:color w:val="000080"/>
          <w:lang w:eastAsia="en-US"/>
        </w:rPr>
        <w:t xml:space="preserve"> postului:</w:t>
      </w:r>
      <w:r w:rsidR="00FF5DAD">
        <w:rPr>
          <w:b/>
          <w:bCs/>
          <w:color w:val="000080"/>
          <w:lang w:eastAsia="en-US"/>
        </w:rPr>
        <w:t xml:space="preserve"> </w:t>
      </w:r>
      <w:proofErr w:type="spellStart"/>
      <w:r w:rsidR="00354167">
        <w:rPr>
          <w:b/>
          <w:bCs/>
          <w:color w:val="000080"/>
          <w:lang w:eastAsia="en-US"/>
        </w:rPr>
        <w:t>Magaziner</w:t>
      </w:r>
      <w:proofErr w:type="spellEnd"/>
      <w:r w:rsidR="00AD7E97">
        <w:rPr>
          <w:b/>
          <w:bCs/>
          <w:color w:val="000080"/>
          <w:lang w:eastAsia="en-US"/>
        </w:rPr>
        <w:t xml:space="preserve"> l</w:t>
      </w:r>
      <w:r w:rsidR="00354167">
        <w:rPr>
          <w:b/>
          <w:bCs/>
          <w:color w:val="000080"/>
          <w:lang w:eastAsia="en-US"/>
        </w:rPr>
        <w:t>a Serviciul Administrativ (SA 02</w:t>
      </w:r>
      <w:r w:rsidR="00AD7E97">
        <w:rPr>
          <w:b/>
          <w:bCs/>
          <w:color w:val="000080"/>
          <w:lang w:eastAsia="en-US"/>
        </w:rPr>
        <w:t>)</w:t>
      </w:r>
    </w:p>
    <w:p w:rsidR="005661AA" w:rsidRDefault="005661AA" w:rsidP="00D15FF3">
      <w:pPr>
        <w:jc w:val="center"/>
        <w:rPr>
          <w:b/>
          <w:bCs/>
          <w:color w:val="000080"/>
          <w:lang w:eastAsia="en-US"/>
        </w:rPr>
      </w:pPr>
    </w:p>
    <w:p w:rsidR="003D1E96" w:rsidRDefault="003D1E96" w:rsidP="00D15FF3">
      <w:pPr>
        <w:jc w:val="center"/>
        <w:rPr>
          <w:b/>
          <w:bCs/>
          <w:color w:val="000080"/>
          <w:lang w:eastAsia="en-US"/>
        </w:rPr>
      </w:pPr>
    </w:p>
    <w:p w:rsidR="00354167" w:rsidRPr="00354167" w:rsidRDefault="00354167" w:rsidP="00354167">
      <w:pPr>
        <w:numPr>
          <w:ilvl w:val="0"/>
          <w:numId w:val="19"/>
        </w:numPr>
        <w:tabs>
          <w:tab w:val="num" w:pos="426"/>
        </w:tabs>
        <w:spacing w:line="360" w:lineRule="auto"/>
        <w:ind w:left="426" w:hanging="270"/>
        <w:jc w:val="both"/>
        <w:rPr>
          <w:lang w:eastAsia="en-US"/>
        </w:rPr>
      </w:pPr>
      <w:r w:rsidRPr="00354167">
        <w:rPr>
          <w:lang w:eastAsia="en-US"/>
        </w:rPr>
        <w:t xml:space="preserve">Gestionează bunurile mobile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imobile a mijloacelor fixe, a obiectelor de inventar achiziționate din patrimoniul Primăriei Sectorului 2, Centrului Militar Sector 2, a sediilor </w:t>
      </w:r>
      <w:proofErr w:type="spellStart"/>
      <w:r w:rsidRPr="00354167">
        <w:rPr>
          <w:lang w:eastAsia="en-US"/>
        </w:rPr>
        <w:t>Direcţiei</w:t>
      </w:r>
      <w:proofErr w:type="spellEnd"/>
      <w:r w:rsidRPr="00354167">
        <w:rPr>
          <w:lang w:eastAsia="en-US"/>
        </w:rPr>
        <w:t xml:space="preserve"> Publice de </w:t>
      </w:r>
      <w:proofErr w:type="spellStart"/>
      <w:r w:rsidRPr="00354167">
        <w:rPr>
          <w:lang w:eastAsia="en-US"/>
        </w:rPr>
        <w:t>Evidenţă</w:t>
      </w:r>
      <w:proofErr w:type="spellEnd"/>
      <w:r w:rsidRPr="00354167">
        <w:rPr>
          <w:lang w:eastAsia="en-US"/>
        </w:rPr>
        <w:t xml:space="preserve"> Persoane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Stare Civilă Sector 2, Birourilor Adăpost Animale,.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num" w:pos="426"/>
        </w:tabs>
        <w:spacing w:line="360" w:lineRule="auto"/>
        <w:ind w:left="426" w:hanging="270"/>
        <w:jc w:val="both"/>
        <w:rPr>
          <w:lang w:eastAsia="en-US"/>
        </w:rPr>
      </w:pPr>
      <w:r w:rsidRPr="00354167">
        <w:rPr>
          <w:lang w:eastAsia="en-US"/>
        </w:rPr>
        <w:t xml:space="preserve">Se preocupă de înregistrarea obiectelor de inventar, mijloacelor fixe, categoria I,II, III  primite în gestiunea Primăriei (Centrul Militar Sector 2, </w:t>
      </w:r>
      <w:proofErr w:type="spellStart"/>
      <w:r w:rsidRPr="00354167">
        <w:rPr>
          <w:lang w:eastAsia="en-US"/>
        </w:rPr>
        <w:t>Direcţia</w:t>
      </w:r>
      <w:proofErr w:type="spellEnd"/>
      <w:r w:rsidRPr="00354167">
        <w:rPr>
          <w:lang w:eastAsia="en-US"/>
        </w:rPr>
        <w:t xml:space="preserve"> Publică de </w:t>
      </w:r>
      <w:proofErr w:type="spellStart"/>
      <w:r w:rsidRPr="00354167">
        <w:rPr>
          <w:lang w:eastAsia="en-US"/>
        </w:rPr>
        <w:t>Evidenţă</w:t>
      </w:r>
      <w:proofErr w:type="spellEnd"/>
      <w:r w:rsidRPr="00354167">
        <w:rPr>
          <w:lang w:eastAsia="en-US"/>
        </w:rPr>
        <w:t xml:space="preserve"> Persoane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Stare Civilă Sector 2, respectiv Birou Adăpost Animale</w:t>
      </w:r>
      <w:r w:rsidRPr="00354167">
        <w:rPr>
          <w:lang w:val="en-US" w:eastAsia="en-US"/>
        </w:rPr>
        <w:t>)</w:t>
      </w:r>
      <w:r w:rsidRPr="00354167">
        <w:rPr>
          <w:lang w:eastAsia="en-US"/>
        </w:rPr>
        <w:t>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num" w:pos="426"/>
        </w:tabs>
        <w:spacing w:line="360" w:lineRule="auto"/>
        <w:ind w:left="426" w:hanging="270"/>
        <w:jc w:val="both"/>
        <w:rPr>
          <w:lang w:eastAsia="en-US"/>
        </w:rPr>
      </w:pPr>
      <w:proofErr w:type="spellStart"/>
      <w:r w:rsidRPr="00354167">
        <w:rPr>
          <w:lang w:eastAsia="en-US"/>
        </w:rPr>
        <w:t>Întocmeşte</w:t>
      </w:r>
      <w:proofErr w:type="spellEnd"/>
      <w:r w:rsidRPr="00354167">
        <w:rPr>
          <w:lang w:eastAsia="en-US"/>
        </w:rPr>
        <w:t xml:space="preserve">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predă către Serviciul Contabilitate - Financiar </w:t>
      </w:r>
      <w:proofErr w:type="spellStart"/>
      <w:r w:rsidRPr="00354167">
        <w:rPr>
          <w:lang w:eastAsia="en-US"/>
        </w:rPr>
        <w:t>situaţiile</w:t>
      </w:r>
      <w:proofErr w:type="spellEnd"/>
      <w:r w:rsidRPr="00354167">
        <w:rPr>
          <w:lang w:eastAsia="en-US"/>
        </w:rPr>
        <w:t xml:space="preserve"> obiectelor de inventar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a mijloacelor fixe, la </w:t>
      </w:r>
      <w:proofErr w:type="spellStart"/>
      <w:r w:rsidRPr="00354167">
        <w:rPr>
          <w:lang w:eastAsia="en-US"/>
        </w:rPr>
        <w:t>sfârşitul</w:t>
      </w:r>
      <w:proofErr w:type="spellEnd"/>
      <w:r w:rsidRPr="00354167">
        <w:rPr>
          <w:lang w:eastAsia="en-US"/>
        </w:rPr>
        <w:t xml:space="preserve"> fiecărei luni.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num" w:pos="426"/>
        </w:tabs>
        <w:spacing w:line="360" w:lineRule="auto"/>
        <w:ind w:left="426" w:hanging="270"/>
        <w:jc w:val="both"/>
        <w:rPr>
          <w:lang w:eastAsia="en-US"/>
        </w:rPr>
      </w:pPr>
      <w:r w:rsidRPr="00354167">
        <w:rPr>
          <w:lang w:eastAsia="en-US"/>
        </w:rPr>
        <w:t xml:space="preserve">Participă la inventarierea anuală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răspunde de obiectele de inventar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 mijloacele fixe.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num" w:pos="426"/>
        </w:tabs>
        <w:spacing w:line="360" w:lineRule="auto"/>
        <w:ind w:left="426" w:hanging="270"/>
        <w:jc w:val="both"/>
        <w:rPr>
          <w:lang w:eastAsia="en-US"/>
        </w:rPr>
      </w:pPr>
      <w:proofErr w:type="spellStart"/>
      <w:r w:rsidRPr="00354167">
        <w:rPr>
          <w:lang w:eastAsia="en-US"/>
        </w:rPr>
        <w:t>Întocmeşte</w:t>
      </w:r>
      <w:proofErr w:type="spellEnd"/>
      <w:r w:rsidRPr="00354167">
        <w:rPr>
          <w:lang w:eastAsia="en-US"/>
        </w:rPr>
        <w:t xml:space="preserve"> documentele necesare de predare - primire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asigură depozitarea obiectelor, a mijloacelor fixe, etc. precum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distribuirea lor.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num" w:pos="426"/>
        </w:tabs>
        <w:spacing w:line="360" w:lineRule="auto"/>
        <w:ind w:left="426" w:hanging="270"/>
        <w:jc w:val="both"/>
        <w:rPr>
          <w:lang w:eastAsia="en-US"/>
        </w:rPr>
      </w:pPr>
      <w:proofErr w:type="spellStart"/>
      <w:r w:rsidRPr="00354167">
        <w:rPr>
          <w:lang w:eastAsia="en-US"/>
        </w:rPr>
        <w:t>Întocmeşte</w:t>
      </w:r>
      <w:proofErr w:type="spellEnd"/>
      <w:r w:rsidRPr="00354167">
        <w:rPr>
          <w:lang w:eastAsia="en-US"/>
        </w:rPr>
        <w:t xml:space="preserve">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predă către Serviciul Contabilitate - Financiar bonurile de transfer, bonurile de </w:t>
      </w:r>
      <w:proofErr w:type="spellStart"/>
      <w:r w:rsidRPr="00354167">
        <w:rPr>
          <w:lang w:eastAsia="en-US"/>
        </w:rPr>
        <w:t>mişcare</w:t>
      </w:r>
      <w:proofErr w:type="spellEnd"/>
      <w:r w:rsidRPr="00354167">
        <w:rPr>
          <w:lang w:eastAsia="en-US"/>
        </w:rPr>
        <w:t xml:space="preserve"> a mijlocului fix, efectuează lunar verificări cu contabilul de gestiune. 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 w:firstLine="0"/>
        <w:jc w:val="both"/>
        <w:rPr>
          <w:lang w:eastAsia="en-US"/>
        </w:rPr>
      </w:pPr>
      <w:r w:rsidRPr="00354167">
        <w:rPr>
          <w:lang w:eastAsia="en-US"/>
        </w:rPr>
        <w:t xml:space="preserve">Efectuează recepția calitativă și cantitativă a obiectelor de inventar, a mijloacelor fixe  împreună cu comisia de recepție, conform referatelor de necesitate si </w:t>
      </w:r>
      <w:proofErr w:type="spellStart"/>
      <w:r w:rsidRPr="00354167">
        <w:rPr>
          <w:lang w:eastAsia="en-US"/>
        </w:rPr>
        <w:t>specificaţiilor</w:t>
      </w:r>
      <w:proofErr w:type="spellEnd"/>
      <w:r w:rsidRPr="00354167">
        <w:rPr>
          <w:lang w:eastAsia="en-US"/>
        </w:rPr>
        <w:t xml:space="preserve"> tehnice anexate.  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 w:firstLine="0"/>
        <w:jc w:val="both"/>
        <w:rPr>
          <w:lang w:eastAsia="en-US"/>
        </w:rPr>
      </w:pPr>
      <w:r w:rsidRPr="00354167">
        <w:rPr>
          <w:lang w:eastAsia="en-US"/>
        </w:rPr>
        <w:t xml:space="preserve">Participă la lucrările de recepție, semnează pentru confirmarea de primire în gestiune a documentelor însoțitoare ale bunurilor și semnează notele intrare – recepție și constatare diferențe pentru obiectele de inventar, ansamble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subansamble, și </w:t>
      </w:r>
      <w:proofErr w:type="spellStart"/>
      <w:r w:rsidRPr="00354167">
        <w:rPr>
          <w:lang w:eastAsia="en-US"/>
        </w:rPr>
        <w:t>întocmeşte</w:t>
      </w:r>
      <w:proofErr w:type="spellEnd"/>
      <w:r w:rsidRPr="00354167">
        <w:rPr>
          <w:lang w:eastAsia="en-US"/>
        </w:rPr>
        <w:t xml:space="preserve"> procese - verbale de recepție și punere în funcțiune în cazul mijloacelor fixe.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t xml:space="preserve">Asigură, verifică, întocmește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</w:t>
      </w:r>
      <w:proofErr w:type="spellStart"/>
      <w:r w:rsidRPr="00354167">
        <w:rPr>
          <w:lang w:eastAsia="en-US"/>
        </w:rPr>
        <w:t>urmăreşte</w:t>
      </w:r>
      <w:proofErr w:type="spellEnd"/>
      <w:r w:rsidRPr="00354167">
        <w:rPr>
          <w:lang w:eastAsia="en-US"/>
        </w:rPr>
        <w:t xml:space="preserve"> </w:t>
      </w:r>
      <w:proofErr w:type="spellStart"/>
      <w:r w:rsidRPr="00354167">
        <w:rPr>
          <w:lang w:eastAsia="en-US"/>
        </w:rPr>
        <w:t>evidenţa</w:t>
      </w:r>
      <w:proofErr w:type="spellEnd"/>
      <w:r w:rsidRPr="00354167">
        <w:rPr>
          <w:lang w:eastAsia="en-US"/>
        </w:rPr>
        <w:t xml:space="preserve"> obiectelor de inventar, a mijloacelor fixe  aflate în gestiune, a clădirilor, terenurilor care sunt transmise /scoase în/din </w:t>
      </w:r>
      <w:proofErr w:type="spellStart"/>
      <w:r w:rsidRPr="00354167">
        <w:rPr>
          <w:lang w:eastAsia="en-US"/>
        </w:rPr>
        <w:t>instituţie</w:t>
      </w:r>
      <w:proofErr w:type="spellEnd"/>
      <w:r w:rsidRPr="00354167">
        <w:rPr>
          <w:lang w:eastAsia="en-US"/>
        </w:rPr>
        <w:t>.</w:t>
      </w:r>
    </w:p>
    <w:p w:rsidR="00354167" w:rsidRPr="00354167" w:rsidRDefault="00354167" w:rsidP="00354167">
      <w:pPr>
        <w:numPr>
          <w:ilvl w:val="0"/>
          <w:numId w:val="19"/>
        </w:numPr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t xml:space="preserve">Verifică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informează </w:t>
      </w:r>
      <w:proofErr w:type="spellStart"/>
      <w:r w:rsidRPr="00354167">
        <w:rPr>
          <w:lang w:eastAsia="en-US"/>
        </w:rPr>
        <w:t>şeful</w:t>
      </w:r>
      <w:proofErr w:type="spellEnd"/>
      <w:r w:rsidRPr="00354167">
        <w:rPr>
          <w:lang w:eastAsia="en-US"/>
        </w:rPr>
        <w:t xml:space="preserve"> serviciului cu privire la </w:t>
      </w:r>
      <w:proofErr w:type="spellStart"/>
      <w:r w:rsidRPr="00354167">
        <w:rPr>
          <w:lang w:eastAsia="en-US"/>
        </w:rPr>
        <w:t>situaţia</w:t>
      </w:r>
      <w:proofErr w:type="spellEnd"/>
      <w:r w:rsidRPr="00354167">
        <w:rPr>
          <w:lang w:eastAsia="en-US"/>
        </w:rPr>
        <w:t xml:space="preserve"> stocurilor de obiecte de inventar, mijloace fixe, etc în vederea asigurării </w:t>
      </w:r>
      <w:proofErr w:type="spellStart"/>
      <w:r w:rsidRPr="00354167">
        <w:rPr>
          <w:lang w:eastAsia="en-US"/>
        </w:rPr>
        <w:t>achiziţionării</w:t>
      </w:r>
      <w:proofErr w:type="spellEnd"/>
      <w:r w:rsidRPr="00354167">
        <w:rPr>
          <w:lang w:eastAsia="en-US"/>
        </w:rPr>
        <w:t xml:space="preserve"> la timp a acestora.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noProof/>
          <w:lang w:val="x-none" w:eastAsia="en-US"/>
        </w:rPr>
        <w:t>Redactează diverse adrese şi scrisori (cu caracter ocazional), referitoare la activitatea pe care o desfăşoară</w:t>
      </w:r>
      <w:r w:rsidRPr="00354167">
        <w:rPr>
          <w:noProof/>
          <w:lang w:eastAsia="en-US"/>
        </w:rPr>
        <w:t>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lastRenderedPageBreak/>
        <w:t xml:space="preserve">Pune la dispoziție organizatorilor ce au în atribuții amenajarea secțiilor de votare baza materială aflată în gestiunea patrimoniului în scopul pregătirii și desfășurării în bune condiții a alegerilor locale, parlamentare, europarlamentare, prezidențiale, referendum, etc. 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t xml:space="preserve">Gestionează bunurile din domeniul public aflate în administrarea Primăriei Sectorului 2 </w:t>
      </w:r>
      <w:proofErr w:type="spellStart"/>
      <w:r w:rsidRPr="00354167">
        <w:rPr>
          <w:lang w:eastAsia="en-US"/>
        </w:rPr>
        <w:t>şi</w:t>
      </w:r>
      <w:proofErr w:type="spellEnd"/>
      <w:r w:rsidRPr="00354167">
        <w:rPr>
          <w:lang w:eastAsia="en-US"/>
        </w:rPr>
        <w:t xml:space="preserve"> </w:t>
      </w:r>
      <w:proofErr w:type="spellStart"/>
      <w:r w:rsidRPr="00354167">
        <w:rPr>
          <w:lang w:eastAsia="en-US"/>
        </w:rPr>
        <w:t>ţine</w:t>
      </w:r>
      <w:proofErr w:type="spellEnd"/>
      <w:r w:rsidRPr="00354167">
        <w:rPr>
          <w:lang w:eastAsia="en-US"/>
        </w:rPr>
        <w:t xml:space="preserve"> </w:t>
      </w:r>
      <w:proofErr w:type="spellStart"/>
      <w:r w:rsidRPr="00354167">
        <w:rPr>
          <w:lang w:eastAsia="en-US"/>
        </w:rPr>
        <w:t>evidenţa</w:t>
      </w:r>
      <w:proofErr w:type="spellEnd"/>
      <w:r w:rsidRPr="00354167">
        <w:rPr>
          <w:lang w:eastAsia="en-US"/>
        </w:rPr>
        <w:t xml:space="preserve"> acestora </w:t>
      </w:r>
      <w:proofErr w:type="spellStart"/>
      <w:r w:rsidRPr="00354167">
        <w:rPr>
          <w:lang w:eastAsia="en-US"/>
        </w:rPr>
        <w:t>intr</w:t>
      </w:r>
      <w:proofErr w:type="spellEnd"/>
      <w:r w:rsidRPr="00354167">
        <w:rPr>
          <w:lang w:eastAsia="en-US"/>
        </w:rPr>
        <w:t>-un registru special (terenuri, apartamente, clădiri).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t>Solicită comisiei de recepție întrunirea în vederea recepționării bunurilor achiziționate.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t>Dacă va constata împreună cu comisia de recepție diferențe calitative și cantitative față de prevederile din comanda/</w:t>
      </w:r>
      <w:proofErr w:type="spellStart"/>
      <w:r w:rsidRPr="00354167">
        <w:rPr>
          <w:lang w:eastAsia="en-US"/>
        </w:rPr>
        <w:t>specificaţii</w:t>
      </w:r>
      <w:proofErr w:type="spellEnd"/>
      <w:r w:rsidRPr="00354167">
        <w:rPr>
          <w:lang w:eastAsia="en-US"/>
        </w:rPr>
        <w:t>/factura fiscală, va returna furnizorului bunul, împreună cu documentele însoțitoare.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t>Etichetează mijloacele fixe/obiectele de inventar din patrimoniul instituției în scopul identificării acestora.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t xml:space="preserve">Propune comisiei de inventariere spre casare obiectele de inventar, mijloacele fixe, piese, ansamble, subansamble, </w:t>
      </w:r>
      <w:proofErr w:type="spellStart"/>
      <w:r w:rsidRPr="00354167">
        <w:rPr>
          <w:lang w:eastAsia="en-US"/>
        </w:rPr>
        <w:t>ieşite</w:t>
      </w:r>
      <w:proofErr w:type="spellEnd"/>
      <w:r w:rsidRPr="00354167">
        <w:rPr>
          <w:lang w:eastAsia="en-US"/>
        </w:rPr>
        <w:t xml:space="preserve"> din uz.</w:t>
      </w:r>
    </w:p>
    <w:p w:rsidR="00354167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lang w:eastAsia="en-US"/>
        </w:rPr>
        <w:t xml:space="preserve">Participă la </w:t>
      </w:r>
      <w:proofErr w:type="spellStart"/>
      <w:r w:rsidRPr="00354167">
        <w:rPr>
          <w:lang w:eastAsia="en-US"/>
        </w:rPr>
        <w:t>recepţia</w:t>
      </w:r>
      <w:proofErr w:type="spellEnd"/>
      <w:r w:rsidRPr="00354167">
        <w:rPr>
          <w:lang w:eastAsia="en-US"/>
        </w:rPr>
        <w:t xml:space="preserve"> și a altor bunuri, lucrări, servicii, etc.</w:t>
      </w:r>
    </w:p>
    <w:p w:rsidR="00D15FF3" w:rsidRPr="00354167" w:rsidRDefault="00354167" w:rsidP="00354167">
      <w:pPr>
        <w:numPr>
          <w:ilvl w:val="0"/>
          <w:numId w:val="19"/>
        </w:numPr>
        <w:tabs>
          <w:tab w:val="left" w:pos="426"/>
        </w:tabs>
        <w:spacing w:line="360" w:lineRule="auto"/>
        <w:ind w:left="142"/>
        <w:jc w:val="both"/>
        <w:rPr>
          <w:lang w:eastAsia="en-US"/>
        </w:rPr>
      </w:pPr>
      <w:r w:rsidRPr="00354167">
        <w:rPr>
          <w:noProof/>
          <w:lang w:eastAsia="en-US"/>
        </w:rPr>
        <w:t xml:space="preserve">Efectuează </w:t>
      </w:r>
      <w:r w:rsidRPr="00354167">
        <w:rPr>
          <w:i/>
          <w:noProof/>
          <w:lang w:eastAsia="en-US"/>
        </w:rPr>
        <w:t>orice altă sarcină profesională</w:t>
      </w:r>
      <w:r w:rsidRPr="00354167">
        <w:rPr>
          <w:noProof/>
          <w:lang w:eastAsia="en-US"/>
        </w:rPr>
        <w:t xml:space="preserve"> care are legătură cu  atribuţiile compartimentului, solicitate de Șeful serviciului sau Directorul executiv</w:t>
      </w:r>
      <w:r w:rsidRPr="00354167">
        <w:rPr>
          <w:bCs/>
          <w:iCs/>
          <w:lang w:eastAsia="en-US"/>
        </w:rPr>
        <w:t>.</w:t>
      </w:r>
    </w:p>
    <w:sectPr w:rsidR="00D15FF3" w:rsidRPr="00354167" w:rsidSect="00535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8" w:right="1140" w:bottom="431" w:left="1412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08" w:rsidRDefault="002B2708" w:rsidP="003E3EF4">
      <w:r>
        <w:separator/>
      </w:r>
    </w:p>
  </w:endnote>
  <w:endnote w:type="continuationSeparator" w:id="0">
    <w:p w:rsidR="002B2708" w:rsidRDefault="002B2708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D4" w:rsidRDefault="000330D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30610F">
      <w:rPr>
        <w:i/>
        <w:sz w:val="20"/>
        <w:szCs w:val="20"/>
      </w:rPr>
      <w:t>SRU- AI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D4" w:rsidRDefault="000330D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08" w:rsidRDefault="002B2708" w:rsidP="003E3EF4">
      <w:r>
        <w:separator/>
      </w:r>
    </w:p>
  </w:footnote>
  <w:footnote w:type="continuationSeparator" w:id="0">
    <w:p w:rsidR="002B2708" w:rsidRDefault="002B2708" w:rsidP="003E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D4" w:rsidRDefault="000330D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D4" w:rsidRDefault="000330D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D4" w:rsidRDefault="000330D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395B"/>
    <w:multiLevelType w:val="hybridMultilevel"/>
    <w:tmpl w:val="CE0E956E"/>
    <w:lvl w:ilvl="0" w:tplc="42528F68">
      <w:start w:val="1"/>
      <w:numFmt w:val="decimal"/>
      <w:lvlText w:val="%1."/>
      <w:lvlJc w:val="center"/>
      <w:pPr>
        <w:tabs>
          <w:tab w:val="num" w:pos="1008"/>
        </w:tabs>
        <w:ind w:left="1008" w:hanging="288"/>
      </w:pPr>
      <w:rPr>
        <w:rFonts w:ascii="13" w:hAnsi="13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10F2F"/>
    <w:multiLevelType w:val="hybridMultilevel"/>
    <w:tmpl w:val="A86CDB02"/>
    <w:lvl w:ilvl="0" w:tplc="4EF2EAA2">
      <w:start w:val="22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82" w:hanging="360"/>
      </w:pPr>
    </w:lvl>
    <w:lvl w:ilvl="2" w:tplc="0418001B" w:tentative="1">
      <w:start w:val="1"/>
      <w:numFmt w:val="lowerRoman"/>
      <w:lvlText w:val="%3."/>
      <w:lvlJc w:val="right"/>
      <w:pPr>
        <w:ind w:left="2002" w:hanging="180"/>
      </w:pPr>
    </w:lvl>
    <w:lvl w:ilvl="3" w:tplc="0418000F" w:tentative="1">
      <w:start w:val="1"/>
      <w:numFmt w:val="decimal"/>
      <w:lvlText w:val="%4."/>
      <w:lvlJc w:val="left"/>
      <w:pPr>
        <w:ind w:left="2722" w:hanging="360"/>
      </w:pPr>
    </w:lvl>
    <w:lvl w:ilvl="4" w:tplc="04180019" w:tentative="1">
      <w:start w:val="1"/>
      <w:numFmt w:val="lowerLetter"/>
      <w:lvlText w:val="%5."/>
      <w:lvlJc w:val="left"/>
      <w:pPr>
        <w:ind w:left="3442" w:hanging="360"/>
      </w:pPr>
    </w:lvl>
    <w:lvl w:ilvl="5" w:tplc="0418001B" w:tentative="1">
      <w:start w:val="1"/>
      <w:numFmt w:val="lowerRoman"/>
      <w:lvlText w:val="%6."/>
      <w:lvlJc w:val="right"/>
      <w:pPr>
        <w:ind w:left="4162" w:hanging="180"/>
      </w:pPr>
    </w:lvl>
    <w:lvl w:ilvl="6" w:tplc="0418000F" w:tentative="1">
      <w:start w:val="1"/>
      <w:numFmt w:val="decimal"/>
      <w:lvlText w:val="%7."/>
      <w:lvlJc w:val="left"/>
      <w:pPr>
        <w:ind w:left="4882" w:hanging="360"/>
      </w:pPr>
    </w:lvl>
    <w:lvl w:ilvl="7" w:tplc="04180019" w:tentative="1">
      <w:start w:val="1"/>
      <w:numFmt w:val="lowerLetter"/>
      <w:lvlText w:val="%8."/>
      <w:lvlJc w:val="left"/>
      <w:pPr>
        <w:ind w:left="5602" w:hanging="360"/>
      </w:pPr>
    </w:lvl>
    <w:lvl w:ilvl="8" w:tplc="0418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F45950"/>
    <w:multiLevelType w:val="hybridMultilevel"/>
    <w:tmpl w:val="7BC84DDA"/>
    <w:lvl w:ilvl="0" w:tplc="AB0EA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516AE3"/>
    <w:multiLevelType w:val="hybridMultilevel"/>
    <w:tmpl w:val="07BA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18"/>
  </w:num>
  <w:num w:numId="5">
    <w:abstractNumId w:val="9"/>
  </w:num>
  <w:num w:numId="6">
    <w:abstractNumId w:val="8"/>
  </w:num>
  <w:num w:numId="7">
    <w:abstractNumId w:val="16"/>
  </w:num>
  <w:num w:numId="8">
    <w:abstractNumId w:val="13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14"/>
  </w:num>
  <w:num w:numId="14">
    <w:abstractNumId w:val="12"/>
  </w:num>
  <w:num w:numId="15">
    <w:abstractNumId w:val="2"/>
  </w:num>
  <w:num w:numId="16">
    <w:abstractNumId w:val="11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25F98"/>
    <w:rsid w:val="000330D4"/>
    <w:rsid w:val="00041CEA"/>
    <w:rsid w:val="00067CA2"/>
    <w:rsid w:val="00077B42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5014E"/>
    <w:rsid w:val="00264A09"/>
    <w:rsid w:val="002775B5"/>
    <w:rsid w:val="00284D2A"/>
    <w:rsid w:val="00293E36"/>
    <w:rsid w:val="002A4BE7"/>
    <w:rsid w:val="002B2708"/>
    <w:rsid w:val="002B7763"/>
    <w:rsid w:val="002E332E"/>
    <w:rsid w:val="0030610F"/>
    <w:rsid w:val="00352769"/>
    <w:rsid w:val="00354167"/>
    <w:rsid w:val="003645C5"/>
    <w:rsid w:val="003670B2"/>
    <w:rsid w:val="003D1E96"/>
    <w:rsid w:val="003E320B"/>
    <w:rsid w:val="003E3EF4"/>
    <w:rsid w:val="003F74B8"/>
    <w:rsid w:val="003F7B76"/>
    <w:rsid w:val="00434410"/>
    <w:rsid w:val="00471A59"/>
    <w:rsid w:val="00490FC0"/>
    <w:rsid w:val="004E1BDD"/>
    <w:rsid w:val="00512E20"/>
    <w:rsid w:val="00530F14"/>
    <w:rsid w:val="00532EF1"/>
    <w:rsid w:val="00535C19"/>
    <w:rsid w:val="005661AA"/>
    <w:rsid w:val="005737AD"/>
    <w:rsid w:val="00580A36"/>
    <w:rsid w:val="00593E3E"/>
    <w:rsid w:val="005B4623"/>
    <w:rsid w:val="005E267D"/>
    <w:rsid w:val="00637735"/>
    <w:rsid w:val="00672484"/>
    <w:rsid w:val="006747FC"/>
    <w:rsid w:val="006B4F44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41ED"/>
    <w:rsid w:val="00776F37"/>
    <w:rsid w:val="00785381"/>
    <w:rsid w:val="007C6384"/>
    <w:rsid w:val="007C6F8D"/>
    <w:rsid w:val="007E50DA"/>
    <w:rsid w:val="007E77F4"/>
    <w:rsid w:val="00811727"/>
    <w:rsid w:val="00837EDE"/>
    <w:rsid w:val="00871D81"/>
    <w:rsid w:val="00880DC4"/>
    <w:rsid w:val="00882CC2"/>
    <w:rsid w:val="008A52DF"/>
    <w:rsid w:val="008A56F4"/>
    <w:rsid w:val="008C0593"/>
    <w:rsid w:val="008D22D8"/>
    <w:rsid w:val="008E6151"/>
    <w:rsid w:val="008E7632"/>
    <w:rsid w:val="00904DC7"/>
    <w:rsid w:val="0091389B"/>
    <w:rsid w:val="00942D20"/>
    <w:rsid w:val="00953C3B"/>
    <w:rsid w:val="00961D57"/>
    <w:rsid w:val="0096313D"/>
    <w:rsid w:val="00966D24"/>
    <w:rsid w:val="009731E5"/>
    <w:rsid w:val="00975589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B66BD"/>
    <w:rsid w:val="00AC35D4"/>
    <w:rsid w:val="00AD7E97"/>
    <w:rsid w:val="00AE3761"/>
    <w:rsid w:val="00B06BC5"/>
    <w:rsid w:val="00B13BE2"/>
    <w:rsid w:val="00B36A46"/>
    <w:rsid w:val="00B374C8"/>
    <w:rsid w:val="00B431C2"/>
    <w:rsid w:val="00B50E2B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62B"/>
    <w:rsid w:val="00CE7640"/>
    <w:rsid w:val="00CF15EF"/>
    <w:rsid w:val="00D15FF3"/>
    <w:rsid w:val="00D332DB"/>
    <w:rsid w:val="00D67187"/>
    <w:rsid w:val="00D676E0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67110"/>
    <w:rsid w:val="00E72DA9"/>
    <w:rsid w:val="00E858D6"/>
    <w:rsid w:val="00E96637"/>
    <w:rsid w:val="00ED21F1"/>
    <w:rsid w:val="00EF2309"/>
    <w:rsid w:val="00F1688F"/>
    <w:rsid w:val="00F17777"/>
    <w:rsid w:val="00F27289"/>
    <w:rsid w:val="00F35C67"/>
    <w:rsid w:val="00F534A7"/>
    <w:rsid w:val="00F66B83"/>
    <w:rsid w:val="00F9517F"/>
    <w:rsid w:val="00F9786F"/>
    <w:rsid w:val="00FD548A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2022-10-13T05:08:00Z</dcterms:created>
  <dcterms:modified xsi:type="dcterms:W3CDTF">2022-10-13T05:08:00Z</dcterms:modified>
</cp:coreProperties>
</file>