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84E" w:rsidRDefault="00B1684E" w:rsidP="00B1684E">
      <w:pPr>
        <w:pStyle w:val="NormalWeb"/>
        <w:rPr>
          <w:color w:val="000000"/>
          <w:sz w:val="27"/>
          <w:szCs w:val="27"/>
        </w:rPr>
      </w:pPr>
      <w:bookmarkStart w:id="0" w:name="_GoBack"/>
      <w:r w:rsidRPr="00B1684E">
        <w:rPr>
          <w:noProof/>
          <w:color w:val="000000"/>
          <w:sz w:val="27"/>
          <w:szCs w:val="27"/>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bookmarkEnd w:id="0"/>
    </w:p>
    <w:p w:rsidR="00B1684E" w:rsidRDefault="00B1684E" w:rsidP="009E54D6">
      <w:pPr>
        <w:pStyle w:val="NormalWeb"/>
        <w:jc w:val="center"/>
        <w:rPr>
          <w:b/>
          <w:color w:val="000000"/>
          <w:sz w:val="27"/>
          <w:szCs w:val="27"/>
        </w:rPr>
      </w:pPr>
      <w:r w:rsidRPr="00B1684E">
        <w:rPr>
          <w:b/>
          <w:color w:val="000000"/>
          <w:sz w:val="27"/>
          <w:szCs w:val="27"/>
        </w:rPr>
        <w:t xml:space="preserve">Atribuţiile postului </w:t>
      </w:r>
      <w:r w:rsidR="00DB1AA1">
        <w:rPr>
          <w:b/>
          <w:color w:val="000000"/>
          <w:sz w:val="27"/>
          <w:szCs w:val="27"/>
        </w:rPr>
        <w:t>consilier superior la Serviciul Digitalizare, Administrare Infrastructură I.T, ID:</w:t>
      </w:r>
      <w:r w:rsidR="00A43BB1">
        <w:rPr>
          <w:b/>
          <w:color w:val="000000"/>
          <w:sz w:val="27"/>
          <w:szCs w:val="27"/>
        </w:rPr>
        <w:t>567256</w:t>
      </w:r>
    </w:p>
    <w:p w:rsidR="00A43BB1" w:rsidRDefault="00A43BB1" w:rsidP="009E54D6">
      <w:pPr>
        <w:pStyle w:val="NormalWeb"/>
        <w:jc w:val="center"/>
        <w:rPr>
          <w:b/>
          <w:color w:val="000000"/>
          <w:sz w:val="27"/>
          <w:szCs w:val="27"/>
        </w:rPr>
      </w:pPr>
    </w:p>
    <w:p w:rsidR="005F7DF5" w:rsidRPr="005F7DF5" w:rsidRDefault="005F7DF5" w:rsidP="005F7DF5">
      <w:pPr>
        <w:pStyle w:val="NormalWeb"/>
        <w:jc w:val="both"/>
        <w:rPr>
          <w:color w:val="000000"/>
        </w:rPr>
      </w:pPr>
      <w:r w:rsidRPr="005F7DF5">
        <w:rPr>
          <w:color w:val="000000"/>
        </w:rPr>
        <w:t>1. Administrează reţeaua Wireless a Primăriei Sectorului 2;</w:t>
      </w:r>
    </w:p>
    <w:p w:rsidR="005F7DF5" w:rsidRPr="005F7DF5" w:rsidRDefault="005F7DF5" w:rsidP="005F7DF5">
      <w:pPr>
        <w:pStyle w:val="NormalWeb"/>
        <w:jc w:val="both"/>
        <w:rPr>
          <w:color w:val="000000"/>
        </w:rPr>
      </w:pPr>
      <w:r w:rsidRPr="005F7DF5">
        <w:rPr>
          <w:color w:val="000000"/>
        </w:rPr>
        <w:t xml:space="preserve">2. Analizează şi propune șefului ierarhic soluții pentru optimizarea activităţilor IT din cadrul compartimentelor </w:t>
      </w:r>
      <w:proofErr w:type="spellStart"/>
      <w:r w:rsidRPr="005F7DF5">
        <w:rPr>
          <w:color w:val="000000"/>
        </w:rPr>
        <w:t>Primariei</w:t>
      </w:r>
      <w:proofErr w:type="spellEnd"/>
      <w:r w:rsidRPr="005F7DF5">
        <w:rPr>
          <w:color w:val="000000"/>
        </w:rPr>
        <w:t xml:space="preserve"> Sectorului 2;</w:t>
      </w:r>
    </w:p>
    <w:p w:rsidR="005F7DF5" w:rsidRPr="005F7DF5" w:rsidRDefault="005F7DF5" w:rsidP="005F7DF5">
      <w:pPr>
        <w:pStyle w:val="NormalWeb"/>
        <w:jc w:val="both"/>
        <w:rPr>
          <w:color w:val="000000"/>
        </w:rPr>
      </w:pPr>
      <w:r w:rsidRPr="005F7DF5">
        <w:rPr>
          <w:color w:val="000000"/>
        </w:rPr>
        <w:t>3. Analizează dotarea cu aplicații software ce asigură funcționarea și operarea echipamentelor de tehnică de calcul a compartimentelor Primăriei Sectorului 2 şi face propuneri de dezvoltare (</w:t>
      </w:r>
      <w:proofErr w:type="spellStart"/>
      <w:r w:rsidRPr="005F7DF5">
        <w:rPr>
          <w:color w:val="000000"/>
        </w:rPr>
        <w:t>upgrade-uri</w:t>
      </w:r>
      <w:proofErr w:type="spellEnd"/>
      <w:r w:rsidRPr="005F7DF5">
        <w:rPr>
          <w:color w:val="000000"/>
        </w:rPr>
        <w:t xml:space="preserve">, </w:t>
      </w:r>
      <w:proofErr w:type="spellStart"/>
      <w:r w:rsidRPr="005F7DF5">
        <w:rPr>
          <w:color w:val="000000"/>
        </w:rPr>
        <w:t>invesiţii</w:t>
      </w:r>
      <w:proofErr w:type="spellEnd"/>
      <w:r w:rsidRPr="005F7DF5">
        <w:rPr>
          <w:color w:val="000000"/>
        </w:rPr>
        <w:t>, achiziţionări de aplicaţii diverse, etc.);</w:t>
      </w:r>
    </w:p>
    <w:p w:rsidR="005F7DF5" w:rsidRPr="005F7DF5" w:rsidRDefault="005F7DF5" w:rsidP="005F7DF5">
      <w:pPr>
        <w:pStyle w:val="NormalWeb"/>
        <w:jc w:val="both"/>
        <w:rPr>
          <w:color w:val="000000"/>
        </w:rPr>
      </w:pPr>
      <w:r w:rsidRPr="005F7DF5">
        <w:rPr>
          <w:color w:val="000000"/>
        </w:rPr>
        <w:t>4. Analizează dotarea cu tehnică de calcul a compartimentelor Primăriei Sectorului 2 şi face propuneri de dezvoltare (</w:t>
      </w:r>
      <w:proofErr w:type="spellStart"/>
      <w:r w:rsidRPr="005F7DF5">
        <w:rPr>
          <w:color w:val="000000"/>
        </w:rPr>
        <w:t>up-grade-uri</w:t>
      </w:r>
      <w:proofErr w:type="spellEnd"/>
      <w:r w:rsidRPr="005F7DF5">
        <w:rPr>
          <w:color w:val="000000"/>
        </w:rPr>
        <w:t>, investiţii, reparaţii etc.);</w:t>
      </w:r>
    </w:p>
    <w:p w:rsidR="005F7DF5" w:rsidRPr="005F7DF5" w:rsidRDefault="005F7DF5" w:rsidP="005F7DF5">
      <w:pPr>
        <w:pStyle w:val="NormalWeb"/>
        <w:jc w:val="both"/>
        <w:rPr>
          <w:color w:val="000000"/>
        </w:rPr>
      </w:pPr>
      <w:r w:rsidRPr="005F7DF5">
        <w:rPr>
          <w:color w:val="000000"/>
        </w:rPr>
        <w:t>5. Asigură consultanţă tehnică de specialitate pentru structurile din cadrul Primăriei Sectorului 2;</w:t>
      </w:r>
    </w:p>
    <w:p w:rsidR="005F7DF5" w:rsidRPr="005F7DF5" w:rsidRDefault="005F7DF5" w:rsidP="005F7DF5">
      <w:pPr>
        <w:pStyle w:val="NormalWeb"/>
        <w:jc w:val="both"/>
        <w:rPr>
          <w:color w:val="000000"/>
        </w:rPr>
      </w:pPr>
      <w:r w:rsidRPr="005F7DF5">
        <w:rPr>
          <w:color w:val="000000"/>
        </w:rPr>
        <w:t>6. Efectuează studii şi participă la proiecte privind securitatea reţelei interne şi externe a Primăriei Sectorului 2 și face propuneri de îmbunătățire / actualizare a Politicii de Securitate IT;</w:t>
      </w:r>
    </w:p>
    <w:p w:rsidR="005F7DF5" w:rsidRPr="005F7DF5" w:rsidRDefault="005F7DF5" w:rsidP="005F7DF5">
      <w:pPr>
        <w:pStyle w:val="NormalWeb"/>
        <w:jc w:val="both"/>
        <w:rPr>
          <w:color w:val="000000"/>
        </w:rPr>
      </w:pPr>
      <w:r w:rsidRPr="005F7DF5">
        <w:rPr>
          <w:color w:val="000000"/>
        </w:rPr>
        <w:t>7. Efectuează studii şi participă la proiecte privind securitatea reţelei interne şi externe a Primăriei Sectorului 2;</w:t>
      </w:r>
    </w:p>
    <w:p w:rsidR="005F7DF5" w:rsidRPr="005F7DF5" w:rsidRDefault="005F7DF5" w:rsidP="005F7DF5">
      <w:pPr>
        <w:pStyle w:val="NormalWeb"/>
        <w:jc w:val="both"/>
        <w:rPr>
          <w:color w:val="000000"/>
        </w:rPr>
      </w:pPr>
      <w:r w:rsidRPr="005F7DF5">
        <w:rPr>
          <w:color w:val="000000"/>
        </w:rPr>
        <w:t>8. Întocmeşte clauzele tehnice contractuale în cazul: a. achiziţionării de produse hardware și a sistemelor de operare aferente și a aplicațiilor software necesare exploatării echipamentelor de calcul portabile</w:t>
      </w:r>
    </w:p>
    <w:p w:rsidR="005F7DF5" w:rsidRPr="005F7DF5" w:rsidRDefault="005F7DF5" w:rsidP="005F7DF5">
      <w:pPr>
        <w:pStyle w:val="NormalWeb"/>
        <w:jc w:val="both"/>
        <w:rPr>
          <w:color w:val="000000"/>
        </w:rPr>
      </w:pPr>
      <w:r w:rsidRPr="005F7DF5">
        <w:rPr>
          <w:color w:val="000000"/>
        </w:rPr>
        <w:t>9. Întocmeşte clauzele tehnice contractuale în cazul: b. contractelor de service pentru echipamentele de calcul;</w:t>
      </w:r>
    </w:p>
    <w:p w:rsidR="005F7DF5" w:rsidRPr="005F7DF5" w:rsidRDefault="005F7DF5" w:rsidP="005F7DF5">
      <w:pPr>
        <w:pStyle w:val="NormalWeb"/>
        <w:jc w:val="both"/>
        <w:rPr>
          <w:color w:val="000000"/>
        </w:rPr>
      </w:pPr>
      <w:r w:rsidRPr="005F7DF5">
        <w:rPr>
          <w:color w:val="000000"/>
        </w:rPr>
        <w:t>10. Întocmeşte referate de necesitate, caiete de sarcini și note de estimare a valorii în cazul: a. achiziţionării de produse hardware și a sistemelor de operare aferente și a aplicațiilor software necesare exploatării echipamentelor de calcul portabile</w:t>
      </w:r>
    </w:p>
    <w:p w:rsidR="005F7DF5" w:rsidRPr="005F7DF5" w:rsidRDefault="005F7DF5" w:rsidP="005F7DF5">
      <w:pPr>
        <w:pStyle w:val="NormalWeb"/>
        <w:jc w:val="both"/>
        <w:rPr>
          <w:color w:val="000000"/>
        </w:rPr>
      </w:pPr>
      <w:r w:rsidRPr="005F7DF5">
        <w:rPr>
          <w:color w:val="000000"/>
        </w:rPr>
        <w:t>11. Monitorizează funcționarea aplicaţiilor software instalate pe echipamentele din cadrul instituţiei;</w:t>
      </w:r>
    </w:p>
    <w:p w:rsidR="005F7DF5" w:rsidRPr="005F7DF5" w:rsidRDefault="005F7DF5" w:rsidP="005F7DF5">
      <w:pPr>
        <w:pStyle w:val="NormalWeb"/>
        <w:jc w:val="both"/>
        <w:rPr>
          <w:color w:val="000000"/>
        </w:rPr>
      </w:pPr>
      <w:r w:rsidRPr="005F7DF5">
        <w:rPr>
          <w:color w:val="000000"/>
        </w:rPr>
        <w:t>12. Poate face parte din comisia de evaluare a ofertelor în cazul achizițiilor de echipamente de tehnică de calcul, produse software, servicii IT;</w:t>
      </w:r>
    </w:p>
    <w:p w:rsidR="005F7DF5" w:rsidRPr="005F7DF5" w:rsidRDefault="005F7DF5" w:rsidP="005F7DF5">
      <w:pPr>
        <w:pStyle w:val="NormalWeb"/>
        <w:jc w:val="both"/>
        <w:rPr>
          <w:color w:val="000000"/>
        </w:rPr>
      </w:pPr>
      <w:r w:rsidRPr="005F7DF5">
        <w:rPr>
          <w:color w:val="000000"/>
        </w:rPr>
        <w:lastRenderedPageBreak/>
        <w:t xml:space="preserve">13. Poate face parte din comisia de recepţie calitativă a echipamentelor de tehnică de calcul, aplicațiile software, servicii sau </w:t>
      </w:r>
      <w:proofErr w:type="spellStart"/>
      <w:r w:rsidRPr="005F7DF5">
        <w:rPr>
          <w:color w:val="000000"/>
        </w:rPr>
        <w:t>lucrari</w:t>
      </w:r>
      <w:proofErr w:type="spellEnd"/>
      <w:r w:rsidRPr="005F7DF5">
        <w:rPr>
          <w:color w:val="000000"/>
        </w:rPr>
        <w:t xml:space="preserve"> ITC achiziţionate pentru compartimentele Primăriei Sectorului 2;</w:t>
      </w:r>
    </w:p>
    <w:p w:rsidR="005F7DF5" w:rsidRPr="005F7DF5" w:rsidRDefault="005F7DF5" w:rsidP="005F7DF5">
      <w:pPr>
        <w:pStyle w:val="NormalWeb"/>
        <w:jc w:val="both"/>
        <w:rPr>
          <w:color w:val="000000"/>
        </w:rPr>
      </w:pPr>
      <w:r w:rsidRPr="005F7DF5">
        <w:rPr>
          <w:color w:val="000000"/>
        </w:rPr>
        <w:t>14. Poate participa la instruirea pentru operare IT a personalului instituţiei ce utilizează tehnica de calcul, pe măsura introducerii acesteia în activitatea compartimentelor primăriei;</w:t>
      </w:r>
    </w:p>
    <w:p w:rsidR="005F7DF5" w:rsidRPr="005F7DF5" w:rsidRDefault="005F7DF5" w:rsidP="005F7DF5">
      <w:pPr>
        <w:pStyle w:val="NormalWeb"/>
        <w:jc w:val="both"/>
        <w:rPr>
          <w:color w:val="000000"/>
        </w:rPr>
      </w:pPr>
      <w:r w:rsidRPr="005F7DF5">
        <w:rPr>
          <w:color w:val="000000"/>
        </w:rPr>
        <w:t>15. Supraveghează, întreţine, depanează software și hardware reţeaua locală a Primăriei Sectorului 2, cât şi externă, de comunicaţie între primărie şi sediile instituţiilor şi serviciilor publice de interes local;</w:t>
      </w:r>
    </w:p>
    <w:p w:rsidR="005F7DF5" w:rsidRPr="005F7DF5" w:rsidRDefault="005F7DF5" w:rsidP="005F7DF5">
      <w:pPr>
        <w:pStyle w:val="NormalWeb"/>
        <w:jc w:val="both"/>
        <w:rPr>
          <w:color w:val="000000"/>
        </w:rPr>
      </w:pPr>
      <w:r w:rsidRPr="005F7DF5">
        <w:rPr>
          <w:color w:val="000000"/>
        </w:rPr>
        <w:t>16. Testează piaţa de software și hardware pentru a obţine cele mai noi informaţii în domeniul IT;</w:t>
      </w:r>
    </w:p>
    <w:p w:rsidR="005F7DF5" w:rsidRPr="005F7DF5" w:rsidRDefault="005F7DF5" w:rsidP="005F7DF5">
      <w:pPr>
        <w:pStyle w:val="NormalWeb"/>
        <w:jc w:val="both"/>
        <w:rPr>
          <w:color w:val="000000"/>
        </w:rPr>
      </w:pPr>
      <w:r w:rsidRPr="005F7DF5">
        <w:rPr>
          <w:color w:val="000000"/>
        </w:rPr>
        <w:t xml:space="preserve">17. Urmărește aplicarea și creează / actualizează politicile de domeniu (Microsoft Active </w:t>
      </w:r>
      <w:proofErr w:type="spellStart"/>
      <w:r w:rsidRPr="005F7DF5">
        <w:rPr>
          <w:color w:val="000000"/>
        </w:rPr>
        <w:t>Directory</w:t>
      </w:r>
      <w:proofErr w:type="spellEnd"/>
      <w:r w:rsidRPr="005F7DF5">
        <w:rPr>
          <w:color w:val="000000"/>
        </w:rPr>
        <w:t>);</w:t>
      </w:r>
    </w:p>
    <w:p w:rsidR="005F7DF5" w:rsidRPr="005F7DF5" w:rsidRDefault="005F7DF5" w:rsidP="005F7DF5">
      <w:pPr>
        <w:pStyle w:val="NormalWeb"/>
        <w:jc w:val="both"/>
        <w:rPr>
          <w:color w:val="000000"/>
        </w:rPr>
      </w:pPr>
      <w:r w:rsidRPr="005F7DF5">
        <w:rPr>
          <w:color w:val="000000"/>
        </w:rPr>
        <w:t xml:space="preserve">18. Urmărește derularea contractelor și recepționează lunar serviciile de găzduire în </w:t>
      </w:r>
      <w:proofErr w:type="spellStart"/>
      <w:r w:rsidRPr="005F7DF5">
        <w:rPr>
          <w:color w:val="000000"/>
        </w:rPr>
        <w:t>cloud</w:t>
      </w:r>
      <w:proofErr w:type="spellEnd"/>
      <w:r w:rsidRPr="005F7DF5">
        <w:rPr>
          <w:color w:val="000000"/>
        </w:rPr>
        <w:t xml:space="preserve"> pentru serverele de poștă electronică și aplicații de lucru </w:t>
      </w:r>
      <w:proofErr w:type="spellStart"/>
      <w:r w:rsidRPr="005F7DF5">
        <w:rPr>
          <w:color w:val="000000"/>
        </w:rPr>
        <w:t>colaborativ</w:t>
      </w:r>
      <w:proofErr w:type="spellEnd"/>
      <w:r w:rsidRPr="005F7DF5">
        <w:rPr>
          <w:color w:val="000000"/>
        </w:rPr>
        <w:t xml:space="preserve"> (Microsoft 365);</w:t>
      </w:r>
    </w:p>
    <w:p w:rsidR="005F7DF5" w:rsidRPr="005F7DF5" w:rsidRDefault="005F7DF5" w:rsidP="005F7DF5">
      <w:pPr>
        <w:pStyle w:val="NormalWeb"/>
        <w:jc w:val="both"/>
        <w:rPr>
          <w:color w:val="000000"/>
        </w:rPr>
      </w:pPr>
      <w:r w:rsidRPr="005F7DF5">
        <w:rPr>
          <w:color w:val="000000"/>
        </w:rPr>
        <w:t>19. Urmărește derularea din punct de vedere tehnic a contractelor și recepționează lunar serviciile de securitate cibernetică;</w:t>
      </w:r>
    </w:p>
    <w:p w:rsidR="005F7DF5" w:rsidRPr="005F7DF5" w:rsidRDefault="005F7DF5" w:rsidP="005F7DF5">
      <w:pPr>
        <w:pStyle w:val="NormalWeb"/>
        <w:jc w:val="both"/>
        <w:rPr>
          <w:color w:val="000000"/>
        </w:rPr>
      </w:pPr>
      <w:r w:rsidRPr="005F7DF5">
        <w:rPr>
          <w:color w:val="000000"/>
        </w:rPr>
        <w:t xml:space="preserve">20. Urmărește funcționarea și verifică jurnalele de activități a Platformei RO-SAT – implementată de </w:t>
      </w:r>
      <w:proofErr w:type="spellStart"/>
      <w:r w:rsidRPr="005F7DF5">
        <w:rPr>
          <w:color w:val="000000"/>
        </w:rPr>
        <w:t>Drectoratul</w:t>
      </w:r>
      <w:proofErr w:type="spellEnd"/>
      <w:r w:rsidRPr="005F7DF5">
        <w:rPr>
          <w:color w:val="000000"/>
        </w:rPr>
        <w:t xml:space="preserve"> Național de Securitate Cibernetică (scanarea și evaluarea vulnerabilităților prin catalogarea activelor și capacităților, identificarea vulnerabilităților sau potențialelor amenințări la fiecare resursă, reducerea sau eliminarea vulnerabilităților cele mai grave pentru resursele cele mai valoroase; detectarea intruziunilor și prevenția intruziunilor; identificarea locației terminalului computerului Geo IP pentru urmărirea traficului, prevenire spam și restricție de acces pe baza de locație; identificarea indicatorilor de compromitere).</w:t>
      </w:r>
    </w:p>
    <w:p w:rsidR="005F7DF5" w:rsidRPr="005F7DF5" w:rsidRDefault="005F7DF5" w:rsidP="005F7DF5">
      <w:pPr>
        <w:pStyle w:val="NormalWeb"/>
        <w:jc w:val="both"/>
        <w:rPr>
          <w:color w:val="000000"/>
        </w:rPr>
      </w:pPr>
      <w:r w:rsidRPr="005F7DF5">
        <w:rPr>
          <w:color w:val="000000"/>
        </w:rPr>
        <w:t xml:space="preserve">21. Urmărește funcționarea și verifică jurnalele de activități a serverului / serverelor care au rolul de </w:t>
      </w:r>
      <w:proofErr w:type="spellStart"/>
      <w:r w:rsidRPr="005F7DF5">
        <w:rPr>
          <w:color w:val="000000"/>
        </w:rPr>
        <w:t>firewall</w:t>
      </w:r>
      <w:proofErr w:type="spellEnd"/>
      <w:r w:rsidRPr="005F7DF5">
        <w:rPr>
          <w:color w:val="000000"/>
        </w:rPr>
        <w:t>, VPN si publicări externe (</w:t>
      </w:r>
      <w:proofErr w:type="spellStart"/>
      <w:r w:rsidRPr="005F7DF5">
        <w:rPr>
          <w:color w:val="000000"/>
        </w:rPr>
        <w:t>FortiGate</w:t>
      </w:r>
      <w:proofErr w:type="spellEnd"/>
      <w:r w:rsidRPr="005F7DF5">
        <w:rPr>
          <w:color w:val="000000"/>
        </w:rPr>
        <w:t>);</w:t>
      </w:r>
    </w:p>
    <w:p w:rsidR="005F7DF5" w:rsidRPr="005F7DF5" w:rsidRDefault="005F7DF5" w:rsidP="005F7DF5">
      <w:pPr>
        <w:pStyle w:val="NormalWeb"/>
        <w:jc w:val="both"/>
        <w:rPr>
          <w:color w:val="000000"/>
        </w:rPr>
      </w:pPr>
      <w:r w:rsidRPr="005F7DF5">
        <w:rPr>
          <w:color w:val="000000"/>
        </w:rPr>
        <w:t xml:space="preserve">22. Urmărește funcționarea și verifică jurnalele de activități a serverului / serverelor care au rolul de </w:t>
      </w:r>
      <w:proofErr w:type="spellStart"/>
      <w:r w:rsidRPr="005F7DF5">
        <w:rPr>
          <w:color w:val="000000"/>
        </w:rPr>
        <w:t>firewall</w:t>
      </w:r>
      <w:proofErr w:type="spellEnd"/>
      <w:r w:rsidRPr="005F7DF5">
        <w:rPr>
          <w:color w:val="000000"/>
        </w:rPr>
        <w:t>, VPN si publicări externe (</w:t>
      </w:r>
      <w:proofErr w:type="spellStart"/>
      <w:r w:rsidRPr="005F7DF5">
        <w:rPr>
          <w:color w:val="000000"/>
        </w:rPr>
        <w:t>Micosoft</w:t>
      </w:r>
      <w:proofErr w:type="spellEnd"/>
      <w:r w:rsidRPr="005F7DF5">
        <w:rPr>
          <w:color w:val="000000"/>
        </w:rPr>
        <w:t xml:space="preserve"> </w:t>
      </w:r>
      <w:proofErr w:type="spellStart"/>
      <w:r w:rsidRPr="005F7DF5">
        <w:rPr>
          <w:color w:val="000000"/>
        </w:rPr>
        <w:t>Threat</w:t>
      </w:r>
      <w:proofErr w:type="spellEnd"/>
      <w:r w:rsidRPr="005F7DF5">
        <w:rPr>
          <w:color w:val="000000"/>
        </w:rPr>
        <w:t xml:space="preserve"> Management </w:t>
      </w:r>
      <w:proofErr w:type="spellStart"/>
      <w:r w:rsidRPr="005F7DF5">
        <w:rPr>
          <w:color w:val="000000"/>
        </w:rPr>
        <w:t>Gatway</w:t>
      </w:r>
      <w:proofErr w:type="spellEnd"/>
      <w:r w:rsidRPr="005F7DF5">
        <w:rPr>
          <w:color w:val="000000"/>
        </w:rPr>
        <w:t xml:space="preserve"> și Internet </w:t>
      </w:r>
      <w:proofErr w:type="spellStart"/>
      <w:r w:rsidRPr="005F7DF5">
        <w:rPr>
          <w:color w:val="000000"/>
        </w:rPr>
        <w:t>Security</w:t>
      </w:r>
      <w:proofErr w:type="spellEnd"/>
      <w:r w:rsidRPr="005F7DF5">
        <w:rPr>
          <w:color w:val="000000"/>
        </w:rPr>
        <w:t xml:space="preserve"> </w:t>
      </w:r>
      <w:proofErr w:type="spellStart"/>
      <w:r w:rsidRPr="005F7DF5">
        <w:rPr>
          <w:color w:val="000000"/>
        </w:rPr>
        <w:t>and</w:t>
      </w:r>
      <w:proofErr w:type="spellEnd"/>
      <w:r w:rsidRPr="005F7DF5">
        <w:rPr>
          <w:color w:val="000000"/>
        </w:rPr>
        <w:t xml:space="preserve"> Accelerate);</w:t>
      </w:r>
    </w:p>
    <w:p w:rsidR="005F7DF5" w:rsidRPr="005F7DF5" w:rsidRDefault="005F7DF5" w:rsidP="005F7DF5">
      <w:pPr>
        <w:pStyle w:val="NormalWeb"/>
        <w:jc w:val="both"/>
        <w:rPr>
          <w:color w:val="000000"/>
        </w:rPr>
      </w:pPr>
      <w:r w:rsidRPr="005F7DF5">
        <w:rPr>
          <w:color w:val="000000"/>
        </w:rPr>
        <w:t xml:space="preserve">23. Urmărește funcționarea și verifică jurnalele de activități a serverului / serverelor care au rolul de gestionare și monitorizare a Platformei </w:t>
      </w:r>
      <w:proofErr w:type="spellStart"/>
      <w:r w:rsidRPr="005F7DF5">
        <w:rPr>
          <w:color w:val="000000"/>
        </w:rPr>
        <w:t>Antivirus</w:t>
      </w:r>
      <w:proofErr w:type="spellEnd"/>
      <w:r w:rsidRPr="005F7DF5">
        <w:rPr>
          <w:color w:val="000000"/>
        </w:rPr>
        <w:t>;</w:t>
      </w:r>
    </w:p>
    <w:p w:rsidR="005F7DF5" w:rsidRPr="005F7DF5" w:rsidRDefault="005F7DF5" w:rsidP="005F7DF5">
      <w:pPr>
        <w:pStyle w:val="NormalWeb"/>
        <w:jc w:val="both"/>
        <w:rPr>
          <w:color w:val="000000"/>
        </w:rPr>
      </w:pPr>
      <w:r w:rsidRPr="005F7DF5">
        <w:rPr>
          <w:color w:val="000000"/>
        </w:rPr>
        <w:t>24. Efectuează orice altă sarcină profesională care are legătură cu atribuţiile serviciului, solicitată de șeful ierarhic.</w:t>
      </w:r>
    </w:p>
    <w:p w:rsidR="00A43BB1" w:rsidRPr="005F7DF5" w:rsidRDefault="00A43BB1" w:rsidP="005F7DF5">
      <w:pPr>
        <w:pStyle w:val="NormalWeb"/>
        <w:jc w:val="both"/>
        <w:rPr>
          <w:b/>
          <w:color w:val="000000"/>
        </w:rPr>
      </w:pPr>
    </w:p>
    <w:sectPr w:rsidR="00A43BB1" w:rsidRPr="005F7DF5" w:rsidSect="000949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1684E"/>
    <w:rsid w:val="000949B4"/>
    <w:rsid w:val="00183AA4"/>
    <w:rsid w:val="001972F9"/>
    <w:rsid w:val="005F7DF5"/>
    <w:rsid w:val="009E54D6"/>
    <w:rsid w:val="00A43BB1"/>
    <w:rsid w:val="00B1684E"/>
    <w:rsid w:val="00DB1A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B4"/>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1684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438283912">
      <w:bodyDiv w:val="1"/>
      <w:marLeft w:val="0"/>
      <w:marRight w:val="0"/>
      <w:marTop w:val="0"/>
      <w:marBottom w:val="0"/>
      <w:divBdr>
        <w:top w:val="none" w:sz="0" w:space="0" w:color="auto"/>
        <w:left w:val="none" w:sz="0" w:space="0" w:color="auto"/>
        <w:bottom w:val="none" w:sz="0" w:space="0" w:color="auto"/>
        <w:right w:val="none" w:sz="0" w:space="0" w:color="auto"/>
      </w:divBdr>
    </w:div>
    <w:div w:id="20182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3747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2023-02-07T08:01:00Z</cp:lastPrinted>
  <dcterms:created xsi:type="dcterms:W3CDTF">2023-02-07T07:54:00Z</dcterms:created>
  <dcterms:modified xsi:type="dcterms:W3CDTF">2023-02-07T08:03:00Z</dcterms:modified>
</cp:coreProperties>
</file>