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B1" w:rsidRPr="00E94DFB" w:rsidRDefault="00FC5706" w:rsidP="00FC5706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r w:rsidRPr="00E94DF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138430</wp:posOffset>
            </wp:positionH>
            <wp:positionV relativeFrom="margin">
              <wp:posOffset>-524510</wp:posOffset>
            </wp:positionV>
            <wp:extent cx="5943600" cy="110553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42293" w:rsidRDefault="00142293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3C32B1" w:rsidRPr="00E94DFB" w:rsidRDefault="003C32B1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E94DFB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173B33" w:rsidRDefault="00173B33" w:rsidP="00173B33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lang w:eastAsia="en-US"/>
        </w:rPr>
      </w:pPr>
      <w:r w:rsidRPr="00E94DFB">
        <w:rPr>
          <w:b/>
          <w:bCs/>
          <w:i/>
          <w:iCs/>
          <w:color w:val="000000"/>
          <w:lang w:eastAsia="en-US"/>
        </w:rPr>
        <w:t>la concursul pentru ocuparea funcţiei</w:t>
      </w:r>
      <w:r w:rsidR="007D1DA4">
        <w:rPr>
          <w:b/>
          <w:bCs/>
          <w:i/>
          <w:iCs/>
          <w:color w:val="000000"/>
          <w:lang w:eastAsia="en-US"/>
        </w:rPr>
        <w:t xml:space="preserve"> publice</w:t>
      </w:r>
      <w:r w:rsidRPr="00E94DFB">
        <w:rPr>
          <w:b/>
          <w:bCs/>
          <w:i/>
          <w:iCs/>
          <w:color w:val="000000"/>
          <w:lang w:eastAsia="en-US"/>
        </w:rPr>
        <w:t xml:space="preserve"> vacante de inspector, clasa I, grad </w:t>
      </w:r>
      <w:r w:rsidR="001E5743">
        <w:rPr>
          <w:b/>
          <w:bCs/>
          <w:i/>
          <w:iCs/>
          <w:color w:val="000000"/>
          <w:lang w:eastAsia="en-US"/>
        </w:rPr>
        <w:t xml:space="preserve">profesional superior </w:t>
      </w:r>
      <w:r w:rsidRPr="00E94DFB">
        <w:rPr>
          <w:b/>
          <w:bCs/>
          <w:i/>
          <w:iCs/>
          <w:color w:val="000000"/>
          <w:lang w:eastAsia="en-US"/>
        </w:rPr>
        <w:t xml:space="preserve">de la Compartimentul </w:t>
      </w:r>
      <w:r w:rsidR="00120229">
        <w:rPr>
          <w:b/>
          <w:bCs/>
          <w:i/>
          <w:iCs/>
          <w:color w:val="000000"/>
          <w:lang w:eastAsia="en-US"/>
        </w:rPr>
        <w:t xml:space="preserve">de </w:t>
      </w:r>
      <w:r w:rsidRPr="00E94DFB">
        <w:rPr>
          <w:b/>
          <w:bCs/>
          <w:i/>
          <w:iCs/>
          <w:color w:val="000000"/>
          <w:lang w:eastAsia="en-US"/>
        </w:rPr>
        <w:t xml:space="preserve">Derulare </w:t>
      </w:r>
      <w:proofErr w:type="spellStart"/>
      <w:r w:rsidRPr="00E94DFB">
        <w:rPr>
          <w:b/>
          <w:bCs/>
          <w:i/>
          <w:iCs/>
          <w:color w:val="000000"/>
          <w:lang w:eastAsia="en-US"/>
        </w:rPr>
        <w:t>Investiţii</w:t>
      </w:r>
      <w:proofErr w:type="spellEnd"/>
      <w:r w:rsidRPr="00E94DFB">
        <w:rPr>
          <w:b/>
          <w:bCs/>
          <w:i/>
          <w:iCs/>
          <w:color w:val="000000"/>
          <w:lang w:eastAsia="en-US"/>
        </w:rPr>
        <w:t xml:space="preserve"> din cadrul </w:t>
      </w:r>
      <w:proofErr w:type="spellStart"/>
      <w:r w:rsidRPr="00E94DFB">
        <w:rPr>
          <w:b/>
          <w:bCs/>
          <w:i/>
          <w:iCs/>
          <w:color w:val="000000"/>
          <w:lang w:eastAsia="en-US"/>
        </w:rPr>
        <w:t>Direcţiei</w:t>
      </w:r>
      <w:proofErr w:type="spellEnd"/>
      <w:r w:rsidRPr="00E94DFB">
        <w:rPr>
          <w:b/>
          <w:bCs/>
          <w:i/>
          <w:iCs/>
          <w:color w:val="000000"/>
          <w:lang w:eastAsia="en-US"/>
        </w:rPr>
        <w:t xml:space="preserve"> Investiţii Publice</w:t>
      </w:r>
    </w:p>
    <w:p w:rsidR="00142293" w:rsidRDefault="00142293" w:rsidP="00173B33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lang w:eastAsia="en-US"/>
        </w:rPr>
      </w:pPr>
    </w:p>
    <w:p w:rsidR="00173B33" w:rsidRPr="00E94DFB" w:rsidRDefault="00173B33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5E77A7" w:rsidRPr="00E94DFB" w:rsidRDefault="005E77A7" w:rsidP="001E5743">
      <w:pPr>
        <w:tabs>
          <w:tab w:val="left" w:pos="284"/>
        </w:tabs>
        <w:spacing w:line="360" w:lineRule="auto"/>
        <w:ind w:right="-284"/>
        <w:jc w:val="both"/>
        <w:rPr>
          <w:b/>
        </w:rPr>
      </w:pPr>
      <w:r w:rsidRPr="00E94DFB">
        <w:rPr>
          <w:b/>
        </w:rPr>
        <w:t xml:space="preserve">1. </w:t>
      </w:r>
      <w:r w:rsidR="001C13EA">
        <w:rPr>
          <w:b/>
        </w:rPr>
        <w:tab/>
      </w:r>
      <w:r w:rsidRPr="00E94DFB">
        <w:rPr>
          <w:b/>
        </w:rPr>
        <w:t>Constituția României, republicată.</w:t>
      </w:r>
    </w:p>
    <w:p w:rsidR="005E77A7" w:rsidRPr="00E94DFB" w:rsidRDefault="005E77A7" w:rsidP="001E5743">
      <w:pPr>
        <w:tabs>
          <w:tab w:val="left" w:pos="284"/>
        </w:tabs>
        <w:spacing w:line="276" w:lineRule="auto"/>
        <w:ind w:right="-284" w:firstLine="720"/>
        <w:jc w:val="both"/>
      </w:pPr>
      <w:r w:rsidRPr="00E94DFB">
        <w:t>Drepturile, libertățile și îndatoririle fundamentale;</w:t>
      </w:r>
    </w:p>
    <w:p w:rsidR="005E77A7" w:rsidRPr="00E94DFB" w:rsidRDefault="005E77A7" w:rsidP="001E5743">
      <w:pPr>
        <w:tabs>
          <w:tab w:val="left" w:pos="284"/>
        </w:tabs>
        <w:spacing w:line="276" w:lineRule="auto"/>
        <w:ind w:right="-284" w:firstLine="720"/>
        <w:jc w:val="both"/>
      </w:pPr>
      <w:r w:rsidRPr="00E94DFB">
        <w:t>Administrația publică locală;</w:t>
      </w:r>
    </w:p>
    <w:p w:rsidR="000E2B54" w:rsidRPr="00E94DFB" w:rsidRDefault="005E77A7" w:rsidP="001E5743">
      <w:pPr>
        <w:tabs>
          <w:tab w:val="left" w:pos="284"/>
        </w:tabs>
        <w:spacing w:line="276" w:lineRule="auto"/>
        <w:ind w:right="-2"/>
        <w:jc w:val="both"/>
        <w:rPr>
          <w:b/>
        </w:rPr>
      </w:pPr>
      <w:r w:rsidRPr="00E94DFB">
        <w:rPr>
          <w:b/>
        </w:rPr>
        <w:t xml:space="preserve">2. </w:t>
      </w:r>
      <w:r w:rsidR="001C13EA">
        <w:rPr>
          <w:b/>
        </w:rPr>
        <w:tab/>
      </w:r>
      <w:r w:rsidR="000E2B54" w:rsidRPr="00E94DFB">
        <w:rPr>
          <w:b/>
        </w:rPr>
        <w:t xml:space="preserve">Ordonanța  de  Urgență  nr. 57/2019  privind  Codul  administrativ,  cu  modificările  și </w:t>
      </w:r>
    </w:p>
    <w:p w:rsidR="000E2B54" w:rsidRPr="00E94DFB" w:rsidRDefault="000E2B54" w:rsidP="001E5743">
      <w:pPr>
        <w:tabs>
          <w:tab w:val="left" w:pos="284"/>
        </w:tabs>
        <w:spacing w:line="276" w:lineRule="auto"/>
        <w:ind w:right="-2"/>
        <w:jc w:val="both"/>
        <w:rPr>
          <w:b/>
        </w:rPr>
      </w:pPr>
      <w:r w:rsidRPr="00E94DFB">
        <w:rPr>
          <w:b/>
        </w:rPr>
        <w:t>completările ulterioare.</w:t>
      </w:r>
    </w:p>
    <w:p w:rsidR="005E77A7" w:rsidRPr="00E94DFB" w:rsidRDefault="004647E6" w:rsidP="001E5743">
      <w:pPr>
        <w:tabs>
          <w:tab w:val="left" w:pos="284"/>
        </w:tabs>
        <w:spacing w:line="276" w:lineRule="auto"/>
        <w:ind w:right="-2" w:firstLine="720"/>
        <w:jc w:val="both"/>
      </w:pPr>
      <w:r w:rsidRPr="00E94DFB">
        <w:t>Dispoziții generale</w:t>
      </w:r>
      <w:r w:rsidR="005E77A7" w:rsidRPr="00E94DFB">
        <w:t>;</w:t>
      </w:r>
    </w:p>
    <w:p w:rsidR="005E77A7" w:rsidRPr="00E94DFB" w:rsidRDefault="005E77A7" w:rsidP="001E574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2" w:firstLine="720"/>
        <w:jc w:val="both"/>
      </w:pPr>
      <w:r w:rsidRPr="00E94DFB">
        <w:t>Statutul funcţionarilor publici;</w:t>
      </w:r>
    </w:p>
    <w:p w:rsidR="005E77A7" w:rsidRPr="00E94DFB" w:rsidRDefault="005E77A7" w:rsidP="001E5743">
      <w:pPr>
        <w:tabs>
          <w:tab w:val="left" w:pos="284"/>
        </w:tabs>
        <w:spacing w:line="276" w:lineRule="auto"/>
        <w:ind w:right="-2"/>
        <w:jc w:val="both"/>
        <w:rPr>
          <w:b/>
        </w:rPr>
      </w:pPr>
      <w:r w:rsidRPr="00E94DFB">
        <w:rPr>
          <w:b/>
        </w:rPr>
        <w:t xml:space="preserve">3. </w:t>
      </w:r>
      <w:r w:rsidR="001C13EA">
        <w:rPr>
          <w:b/>
        </w:rPr>
        <w:tab/>
      </w:r>
      <w:r w:rsidRPr="00E94DFB">
        <w:rPr>
          <w:b/>
        </w:rPr>
        <w:t xml:space="preserve">Ordonanţa Guvernului nr. 137/2000 privind prevenirea şi sancţionarea tuturor formelor de discriminare, republicată, cu modificările şi completările ulterioare.   </w:t>
      </w:r>
    </w:p>
    <w:p w:rsidR="005E77A7" w:rsidRPr="00E94DFB" w:rsidRDefault="005E77A7" w:rsidP="001E5743">
      <w:pPr>
        <w:tabs>
          <w:tab w:val="left" w:pos="284"/>
        </w:tabs>
        <w:spacing w:line="276" w:lineRule="auto"/>
        <w:ind w:right="-2" w:firstLine="720"/>
        <w:jc w:val="both"/>
      </w:pPr>
      <w:r w:rsidRPr="00E94DFB">
        <w:t>Discriminarea şi hărţuirea morală la locul de muncă;</w:t>
      </w:r>
    </w:p>
    <w:p w:rsidR="00277085" w:rsidRPr="00E94DFB" w:rsidRDefault="00277085" w:rsidP="001E5743">
      <w:pPr>
        <w:tabs>
          <w:tab w:val="left" w:pos="284"/>
        </w:tabs>
        <w:spacing w:line="276" w:lineRule="auto"/>
        <w:ind w:right="-2" w:firstLine="720"/>
        <w:jc w:val="both"/>
      </w:pPr>
      <w:r w:rsidRPr="00E94DFB">
        <w:t>Dreptul la demnitate personală;</w:t>
      </w:r>
    </w:p>
    <w:p w:rsidR="005E77A7" w:rsidRPr="00E94DFB" w:rsidRDefault="005E77A7" w:rsidP="001E5743">
      <w:pPr>
        <w:tabs>
          <w:tab w:val="left" w:pos="284"/>
        </w:tabs>
        <w:spacing w:line="276" w:lineRule="auto"/>
        <w:ind w:right="-2" w:firstLine="720"/>
        <w:jc w:val="both"/>
      </w:pPr>
      <w:r w:rsidRPr="00E94DFB">
        <w:t>Consiliul Naţional pentru Combaterea Discriminării;</w:t>
      </w:r>
    </w:p>
    <w:p w:rsidR="005E77A7" w:rsidRPr="00E94DFB" w:rsidRDefault="005E77A7" w:rsidP="001E5743">
      <w:pPr>
        <w:tabs>
          <w:tab w:val="left" w:pos="284"/>
        </w:tabs>
        <w:spacing w:line="276" w:lineRule="auto"/>
        <w:ind w:right="-2" w:firstLine="720"/>
        <w:jc w:val="both"/>
      </w:pPr>
      <w:r w:rsidRPr="00E94DFB">
        <w:t>Sancţionarea formelor de discriminare;</w:t>
      </w:r>
    </w:p>
    <w:p w:rsidR="001C0A59" w:rsidRPr="00E94DFB" w:rsidRDefault="005E77A7" w:rsidP="001E5743">
      <w:pPr>
        <w:tabs>
          <w:tab w:val="left" w:pos="284"/>
        </w:tabs>
        <w:spacing w:line="276" w:lineRule="auto"/>
        <w:ind w:right="-2"/>
        <w:jc w:val="both"/>
        <w:rPr>
          <w:b/>
        </w:rPr>
      </w:pPr>
      <w:r w:rsidRPr="00E94DFB">
        <w:rPr>
          <w:b/>
        </w:rPr>
        <w:t xml:space="preserve">4. </w:t>
      </w:r>
      <w:r w:rsidR="001C13EA">
        <w:rPr>
          <w:b/>
        </w:rPr>
        <w:tab/>
      </w:r>
      <w:r w:rsidRPr="00E94DFB">
        <w:rPr>
          <w:b/>
        </w:rPr>
        <w:t>Legea nr. 202/2002 privind egalitatea de şanse şi tratament între femei şi bărbaţi, republicată, cu modificările şi completările ulterioare.</w:t>
      </w:r>
    </w:p>
    <w:p w:rsidR="005E77A7" w:rsidRPr="00E94DFB" w:rsidRDefault="005E77A7" w:rsidP="001E574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2" w:firstLine="720"/>
        <w:jc w:val="both"/>
      </w:pPr>
      <w:r w:rsidRPr="00E94DFB">
        <w:t>Egalitatea de şanse şi tratament între femei şi bărbaţi în domeniul muncii;</w:t>
      </w:r>
    </w:p>
    <w:p w:rsidR="005E77A7" w:rsidRPr="00E94DFB" w:rsidRDefault="005E77A7" w:rsidP="001E574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2" w:firstLine="720"/>
        <w:jc w:val="both"/>
      </w:pPr>
      <w:r w:rsidRPr="00E94DFB">
        <w:t>Agenţia Naţională pentru Egalitatea de Şanse între Femei şi Bărbaţi;</w:t>
      </w:r>
    </w:p>
    <w:p w:rsidR="00500902" w:rsidRPr="00E94DFB" w:rsidRDefault="005E77A7" w:rsidP="001E574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2" w:firstLine="720"/>
        <w:jc w:val="both"/>
      </w:pPr>
      <w:r w:rsidRPr="00E94DFB">
        <w:t>Soluţionarea sesizărilor şi reclamaţiilor privind discriminarea pe criteriul sex;</w:t>
      </w:r>
    </w:p>
    <w:p w:rsidR="001C0A59" w:rsidRPr="00E94DFB" w:rsidRDefault="005E77A7" w:rsidP="001E574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2"/>
        <w:jc w:val="both"/>
      </w:pPr>
      <w:r w:rsidRPr="00E94DFB">
        <w:rPr>
          <w:b/>
        </w:rPr>
        <w:t xml:space="preserve">5. </w:t>
      </w:r>
      <w:r w:rsidR="001C13EA">
        <w:rPr>
          <w:b/>
        </w:rPr>
        <w:tab/>
      </w:r>
      <w:r w:rsidR="00500902" w:rsidRPr="00E94DFB">
        <w:rPr>
          <w:b/>
        </w:rPr>
        <w:t xml:space="preserve">Ordonanța de Urgență a Guvernului </w:t>
      </w:r>
      <w:r w:rsidR="00500902" w:rsidRPr="00E94DFB">
        <w:rPr>
          <w:b/>
          <w:bCs/>
          <w:iCs/>
          <w:lang w:eastAsia="en-US"/>
        </w:rPr>
        <w:t xml:space="preserve">nr. 18/2009 </w:t>
      </w:r>
      <w:r w:rsidR="00500902" w:rsidRPr="00E94DFB">
        <w:t>privind creșterea performanței energetice a blocurilor de locuințe, cu modificările și completările ulterioare;</w:t>
      </w:r>
    </w:p>
    <w:p w:rsidR="00842214" w:rsidRDefault="00842214" w:rsidP="001E574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2" w:firstLine="720"/>
        <w:jc w:val="both"/>
      </w:pPr>
      <w:r w:rsidRPr="00E94DFB">
        <w:t>Lucrări de intervenţie</w:t>
      </w:r>
      <w:r w:rsidR="00E94DFB" w:rsidRPr="00E94DFB">
        <w:t>/</w:t>
      </w:r>
      <w:r w:rsidR="00D95F3C">
        <w:rPr>
          <w:rFonts w:eastAsiaTheme="minorHAnsi"/>
          <w:iCs/>
          <w:lang w:eastAsia="en-US"/>
        </w:rPr>
        <w:t>Activităţi</w:t>
      </w:r>
      <w:r w:rsidR="00E94DFB" w:rsidRPr="00E94DFB">
        <w:rPr>
          <w:rFonts w:eastAsiaTheme="minorHAnsi"/>
          <w:iCs/>
          <w:lang w:eastAsia="en-US"/>
        </w:rPr>
        <w:t xml:space="preserve"> pentru creşterea performanţei energetice a blocurilor de locuinţe</w:t>
      </w:r>
      <w:r w:rsidRPr="00E94DFB">
        <w:t>, eligibile în sensul prezentei ordonanţei de urgenţă</w:t>
      </w:r>
      <w:r w:rsidR="00E94DFB" w:rsidRPr="00E94DFB">
        <w:t>;</w:t>
      </w:r>
    </w:p>
    <w:p w:rsidR="00E94DFB" w:rsidRDefault="00E94DFB" w:rsidP="001E574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2" w:firstLine="720"/>
        <w:jc w:val="both"/>
        <w:rPr>
          <w:lang w:val="en-US"/>
        </w:rPr>
      </w:pPr>
      <w:r>
        <w:t>Finanţarea executării lucrărilor de intervenţie</w:t>
      </w:r>
      <w:r>
        <w:rPr>
          <w:lang w:val="en-US"/>
        </w:rPr>
        <w:t>;</w:t>
      </w:r>
    </w:p>
    <w:p w:rsidR="001C13EA" w:rsidRDefault="001C13EA" w:rsidP="001E5743">
      <w:pPr>
        <w:pStyle w:val="Listparagraf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13EA">
        <w:rPr>
          <w:rFonts w:ascii="Times New Roman" w:hAnsi="Times New Roman"/>
          <w:b/>
          <w:sz w:val="24"/>
          <w:szCs w:val="24"/>
        </w:rPr>
        <w:t>Ordinul nr. 163/540/2009</w:t>
      </w:r>
      <w:r w:rsidRPr="001C13EA">
        <w:rPr>
          <w:rFonts w:ascii="Times New Roman" w:hAnsi="Times New Roman"/>
          <w:sz w:val="24"/>
          <w:szCs w:val="24"/>
        </w:rPr>
        <w:t xml:space="preserve"> pentru aprobarea Normelor metodologice de aplicare a Ordonanţei de urgenţă a Guvernului nr. 18/2009 privind creşterea performanţei energetice a blocurilor de locuinţe;</w:t>
      </w:r>
    </w:p>
    <w:p w:rsidR="001C0A59" w:rsidRDefault="003A0295" w:rsidP="001E5743">
      <w:pPr>
        <w:pStyle w:val="Listparagraf"/>
        <w:tabs>
          <w:tab w:val="left" w:pos="284"/>
        </w:tabs>
        <w:autoSpaceDE w:val="0"/>
        <w:autoSpaceDN w:val="0"/>
        <w:adjustRightInd w:val="0"/>
        <w:ind w:left="0" w:firstLine="720"/>
        <w:jc w:val="both"/>
        <w:rPr>
          <w:rFonts w:ascii="Times New Roman" w:eastAsiaTheme="minorHAnsi" w:hAnsi="Times New Roman"/>
          <w:iCs/>
          <w:sz w:val="24"/>
          <w:szCs w:val="24"/>
          <w:lang w:val="en-US"/>
        </w:rPr>
      </w:pPr>
      <w:r w:rsidRPr="0035058F">
        <w:rPr>
          <w:rFonts w:ascii="Times New Roman" w:hAnsi="Times New Roman"/>
          <w:sz w:val="24"/>
          <w:szCs w:val="24"/>
        </w:rPr>
        <w:t xml:space="preserve">Clauzele contractului de mandat, încheiat între </w:t>
      </w:r>
      <w:r w:rsidRPr="0035058F">
        <w:rPr>
          <w:rFonts w:ascii="Times New Roman" w:eastAsiaTheme="minorHAnsi" w:hAnsi="Times New Roman"/>
          <w:iCs/>
          <w:sz w:val="24"/>
          <w:szCs w:val="24"/>
          <w:lang w:val="en-US"/>
        </w:rPr>
        <w:t>asociaţia de proprietari (mandant) beneficiar al investiţiei, şi coordonatorul local (mandatar);</w:t>
      </w:r>
    </w:p>
    <w:p w:rsidR="00746ECE" w:rsidRPr="00746ECE" w:rsidRDefault="00746ECE" w:rsidP="001E5743">
      <w:pPr>
        <w:pStyle w:val="Listparagraf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6ECE">
        <w:rPr>
          <w:rFonts w:ascii="Times New Roman" w:hAnsi="Times New Roman"/>
          <w:b/>
          <w:sz w:val="24"/>
          <w:szCs w:val="24"/>
        </w:rPr>
        <w:t>Hotărârea Guvernului nr. 925/1995</w:t>
      </w:r>
      <w:r w:rsidRPr="00746ECE">
        <w:rPr>
          <w:rFonts w:ascii="Times New Roman" w:hAnsi="Times New Roman"/>
          <w:sz w:val="24"/>
          <w:szCs w:val="24"/>
        </w:rPr>
        <w:t xml:space="preserve"> </w:t>
      </w:r>
      <w:r w:rsidRPr="00746ECE">
        <w:rPr>
          <w:rFonts w:ascii="Times New Roman" w:hAnsi="Times New Roman"/>
          <w:iCs/>
          <w:sz w:val="24"/>
          <w:szCs w:val="24"/>
        </w:rPr>
        <w:t>pentru a</w:t>
      </w:r>
      <w:r w:rsidR="00120229">
        <w:rPr>
          <w:rFonts w:ascii="Times New Roman" w:hAnsi="Times New Roman"/>
          <w:iCs/>
          <w:sz w:val="24"/>
          <w:szCs w:val="24"/>
        </w:rPr>
        <w:t xml:space="preserve">probarea Regulamentului privind </w:t>
      </w:r>
      <w:r w:rsidRPr="00746ECE">
        <w:rPr>
          <w:rFonts w:ascii="Times New Roman" w:hAnsi="Times New Roman"/>
          <w:iCs/>
          <w:sz w:val="24"/>
          <w:szCs w:val="24"/>
        </w:rPr>
        <w:t>verificarea şi expertizarea tehnică a proiectelor, expertizarea tehnică a execuţiei lucrărilor şi a construcţiilor, precum şi verificarea calităţii lucrărilor executate;</w:t>
      </w:r>
    </w:p>
    <w:p w:rsidR="00F907E5" w:rsidRPr="00DD55AF" w:rsidRDefault="00F907E5" w:rsidP="001E5743">
      <w:pPr>
        <w:pStyle w:val="Listparagraf"/>
        <w:tabs>
          <w:tab w:val="left" w:pos="284"/>
        </w:tabs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4"/>
          <w:szCs w:val="24"/>
          <w:lang w:val="en-US"/>
        </w:rPr>
      </w:pPr>
      <w:r w:rsidRPr="00DD55AF">
        <w:rPr>
          <w:rFonts w:ascii="Times New Roman" w:eastAsiaTheme="minorHAnsi" w:hAnsi="Times New Roman"/>
          <w:bCs/>
          <w:iCs/>
          <w:sz w:val="24"/>
          <w:szCs w:val="24"/>
          <w:lang w:val="en-US"/>
        </w:rPr>
        <w:t>Expertizarea tehnică a proiectelor, a execuţiei lucrărilor şi a construcţiilor;</w:t>
      </w:r>
    </w:p>
    <w:p w:rsidR="00F907E5" w:rsidRDefault="00F907E5" w:rsidP="001E5743">
      <w:pPr>
        <w:pStyle w:val="Listparagraf"/>
        <w:tabs>
          <w:tab w:val="left" w:pos="284"/>
        </w:tabs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4"/>
          <w:szCs w:val="24"/>
          <w:lang w:val="en-US"/>
        </w:rPr>
      </w:pPr>
      <w:r w:rsidRPr="00DD55AF">
        <w:rPr>
          <w:rFonts w:ascii="Times New Roman" w:eastAsiaTheme="minorHAnsi" w:hAnsi="Times New Roman"/>
          <w:bCs/>
          <w:iCs/>
          <w:sz w:val="24"/>
          <w:szCs w:val="24"/>
          <w:lang w:val="en-US"/>
        </w:rPr>
        <w:t>Verificarea calităţii lucrărilor executate</w:t>
      </w:r>
      <w:r w:rsidR="002E073A">
        <w:rPr>
          <w:rFonts w:ascii="Times New Roman" w:eastAsiaTheme="minorHAnsi" w:hAnsi="Times New Roman"/>
          <w:bCs/>
          <w:iCs/>
          <w:sz w:val="24"/>
          <w:szCs w:val="24"/>
          <w:lang w:val="en-US"/>
        </w:rPr>
        <w:t>;</w:t>
      </w:r>
    </w:p>
    <w:p w:rsidR="00FC5706" w:rsidRPr="005517D9" w:rsidRDefault="00FC5706" w:rsidP="001E5743">
      <w:pPr>
        <w:pStyle w:val="Listparagraf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17D9">
        <w:rPr>
          <w:rFonts w:ascii="Times New Roman" w:hAnsi="Times New Roman"/>
          <w:b/>
          <w:sz w:val="24"/>
          <w:szCs w:val="24"/>
        </w:rPr>
        <w:t xml:space="preserve">Atribuţiile </w:t>
      </w:r>
      <w:r w:rsidR="005517D9" w:rsidRPr="005517D9">
        <w:rPr>
          <w:rFonts w:ascii="Times New Roman" w:hAnsi="Times New Roman"/>
          <w:b/>
          <w:bCs/>
          <w:iCs/>
          <w:noProof w:val="0"/>
          <w:color w:val="000000"/>
          <w:sz w:val="24"/>
          <w:szCs w:val="24"/>
        </w:rPr>
        <w:t xml:space="preserve">Compartimentului Derulare </w:t>
      </w:r>
      <w:proofErr w:type="spellStart"/>
      <w:r w:rsidR="005517D9" w:rsidRPr="005517D9">
        <w:rPr>
          <w:rFonts w:ascii="Times New Roman" w:hAnsi="Times New Roman"/>
          <w:b/>
          <w:bCs/>
          <w:iCs/>
          <w:noProof w:val="0"/>
          <w:color w:val="000000"/>
          <w:sz w:val="24"/>
          <w:szCs w:val="24"/>
        </w:rPr>
        <w:t>Investiţii</w:t>
      </w:r>
      <w:proofErr w:type="spellEnd"/>
      <w:r w:rsidR="005517D9" w:rsidRPr="005517D9">
        <w:rPr>
          <w:rFonts w:ascii="Times New Roman" w:hAnsi="Times New Roman"/>
          <w:b/>
          <w:bCs/>
          <w:iCs/>
          <w:noProof w:val="0"/>
          <w:color w:val="000000"/>
          <w:sz w:val="24"/>
          <w:szCs w:val="24"/>
        </w:rPr>
        <w:t xml:space="preserve"> din cadrul </w:t>
      </w:r>
      <w:proofErr w:type="spellStart"/>
      <w:r w:rsidR="005517D9" w:rsidRPr="005517D9">
        <w:rPr>
          <w:rFonts w:ascii="Times New Roman" w:hAnsi="Times New Roman"/>
          <w:b/>
          <w:bCs/>
          <w:iCs/>
          <w:noProof w:val="0"/>
          <w:color w:val="000000"/>
          <w:sz w:val="24"/>
          <w:szCs w:val="24"/>
        </w:rPr>
        <w:t>Direcţiei</w:t>
      </w:r>
      <w:proofErr w:type="spellEnd"/>
      <w:r w:rsidR="005517D9" w:rsidRPr="005517D9">
        <w:rPr>
          <w:rFonts w:ascii="Times New Roman" w:hAnsi="Times New Roman"/>
          <w:b/>
          <w:bCs/>
          <w:iCs/>
          <w:noProof w:val="0"/>
          <w:color w:val="000000"/>
          <w:sz w:val="24"/>
          <w:szCs w:val="24"/>
        </w:rPr>
        <w:t xml:space="preserve"> Investiţii Publice, </w:t>
      </w:r>
      <w:r w:rsidR="005E77A7" w:rsidRPr="005517D9">
        <w:rPr>
          <w:rFonts w:ascii="Times New Roman" w:hAnsi="Times New Roman"/>
          <w:b/>
          <w:sz w:val="24"/>
          <w:szCs w:val="24"/>
        </w:rPr>
        <w:t>conform ROF</w:t>
      </w:r>
      <w:r w:rsidR="005E77A7" w:rsidRPr="005517D9">
        <w:rPr>
          <w:rFonts w:ascii="Times New Roman" w:hAnsi="Times New Roman"/>
          <w:sz w:val="24"/>
          <w:szCs w:val="24"/>
        </w:rPr>
        <w:t>.</w:t>
      </w:r>
    </w:p>
    <w:p w:rsidR="00BD0198" w:rsidRPr="00E94DFB" w:rsidRDefault="00BD0198" w:rsidP="00BD0198">
      <w:pPr>
        <w:pStyle w:val="Listparagraf"/>
        <w:autoSpaceDE w:val="0"/>
        <w:autoSpaceDN w:val="0"/>
        <w:adjustRightInd w:val="0"/>
        <w:spacing w:after="0" w:line="264" w:lineRule="auto"/>
        <w:ind w:left="644"/>
        <w:jc w:val="both"/>
        <w:rPr>
          <w:rFonts w:ascii="Times New Roman" w:hAnsi="Times New Roman"/>
          <w:b/>
          <w:i/>
          <w:noProof w:val="0"/>
          <w:sz w:val="24"/>
          <w:szCs w:val="24"/>
        </w:rPr>
      </w:pPr>
    </w:p>
    <w:p w:rsidR="00960197" w:rsidRPr="00E94DFB" w:rsidRDefault="00BD0198" w:rsidP="00E5252C">
      <w:pPr>
        <w:rPr>
          <w:b/>
          <w:i/>
        </w:rPr>
      </w:pPr>
      <w:r w:rsidRPr="00E94DFB">
        <w:rPr>
          <w:b/>
          <w:sz w:val="26"/>
          <w:szCs w:val="26"/>
        </w:rPr>
        <w:tab/>
      </w:r>
    </w:p>
    <w:p w:rsidR="00BD0198" w:rsidRPr="00E94DFB" w:rsidRDefault="00BD0198" w:rsidP="00960197">
      <w:pPr>
        <w:rPr>
          <w:b/>
          <w:i/>
        </w:rPr>
      </w:pPr>
    </w:p>
    <w:sectPr w:rsidR="00BD0198" w:rsidRPr="00E94DFB" w:rsidSect="006C3637"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1810E8"/>
    <w:multiLevelType w:val="hybridMultilevel"/>
    <w:tmpl w:val="49BAC62C"/>
    <w:lvl w:ilvl="0" w:tplc="4D5053E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7E4DA5"/>
    <w:multiLevelType w:val="hybridMultilevel"/>
    <w:tmpl w:val="79425B2E"/>
    <w:lvl w:ilvl="0" w:tplc="6EC287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AF4218"/>
    <w:multiLevelType w:val="hybridMultilevel"/>
    <w:tmpl w:val="D22EB578"/>
    <w:lvl w:ilvl="0" w:tplc="69C05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0F8C"/>
    <w:rsid w:val="000723D8"/>
    <w:rsid w:val="00087279"/>
    <w:rsid w:val="000E2B54"/>
    <w:rsid w:val="00120229"/>
    <w:rsid w:val="00142293"/>
    <w:rsid w:val="00173B33"/>
    <w:rsid w:val="001828F5"/>
    <w:rsid w:val="001C0A59"/>
    <w:rsid w:val="001C13EA"/>
    <w:rsid w:val="001E5743"/>
    <w:rsid w:val="00257BFC"/>
    <w:rsid w:val="00277085"/>
    <w:rsid w:val="002A5562"/>
    <w:rsid w:val="002E073A"/>
    <w:rsid w:val="0035058F"/>
    <w:rsid w:val="003A0295"/>
    <w:rsid w:val="003C32B1"/>
    <w:rsid w:val="004647E6"/>
    <w:rsid w:val="00500902"/>
    <w:rsid w:val="005517D9"/>
    <w:rsid w:val="0055550B"/>
    <w:rsid w:val="005B098D"/>
    <w:rsid w:val="005B38D2"/>
    <w:rsid w:val="005E77A7"/>
    <w:rsid w:val="00667D06"/>
    <w:rsid w:val="006C3637"/>
    <w:rsid w:val="006E0F8C"/>
    <w:rsid w:val="00746ECE"/>
    <w:rsid w:val="007D1DA4"/>
    <w:rsid w:val="008046FA"/>
    <w:rsid w:val="008122EE"/>
    <w:rsid w:val="00842214"/>
    <w:rsid w:val="008A2D67"/>
    <w:rsid w:val="0095571F"/>
    <w:rsid w:val="00960197"/>
    <w:rsid w:val="00992A64"/>
    <w:rsid w:val="009B031C"/>
    <w:rsid w:val="009E26FD"/>
    <w:rsid w:val="00A103E7"/>
    <w:rsid w:val="00B6207D"/>
    <w:rsid w:val="00BD0198"/>
    <w:rsid w:val="00C91084"/>
    <w:rsid w:val="00D036BE"/>
    <w:rsid w:val="00D95F3C"/>
    <w:rsid w:val="00DC4FB5"/>
    <w:rsid w:val="00DD55AF"/>
    <w:rsid w:val="00E5252C"/>
    <w:rsid w:val="00E94DFB"/>
    <w:rsid w:val="00EC29A6"/>
    <w:rsid w:val="00ED3FC9"/>
    <w:rsid w:val="00EE57A9"/>
    <w:rsid w:val="00F907E5"/>
    <w:rsid w:val="00FB4810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55A48-EBF6-4ADC-8880-31351ED8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363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3637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2023-03-20T05:05:00Z</cp:lastPrinted>
  <dcterms:created xsi:type="dcterms:W3CDTF">2023-02-16T10:35:00Z</dcterms:created>
  <dcterms:modified xsi:type="dcterms:W3CDTF">2023-03-20T05:05:00Z</dcterms:modified>
</cp:coreProperties>
</file>