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DB" w:rsidRDefault="00A425DB"/>
    <w:p w:rsidR="00B435BA" w:rsidRDefault="00A425DB" w:rsidP="00A425DB">
      <w:pPr>
        <w:jc w:val="center"/>
        <w:rPr>
          <w:b/>
        </w:rPr>
      </w:pPr>
      <w:r w:rsidRPr="00A425DB">
        <w:rPr>
          <w:b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</wp:posOffset>
            </wp:positionH>
            <wp:positionV relativeFrom="margin">
              <wp:posOffset>-665709</wp:posOffset>
            </wp:positionV>
            <wp:extent cx="5947257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5DB">
        <w:rPr>
          <w:b/>
        </w:rPr>
        <w:t xml:space="preserve">Atribuţiile postului de consilier </w:t>
      </w:r>
      <w:r w:rsidR="00105350">
        <w:rPr>
          <w:b/>
        </w:rPr>
        <w:t>asistent</w:t>
      </w:r>
      <w:r w:rsidRPr="00A425DB">
        <w:rPr>
          <w:b/>
        </w:rPr>
        <w:t xml:space="preserve"> la Serviciul Stare Civilă</w:t>
      </w:r>
    </w:p>
    <w:p w:rsidR="00A425DB" w:rsidRDefault="00A425DB" w:rsidP="00A425DB">
      <w:pPr>
        <w:jc w:val="center"/>
        <w:rPr>
          <w:b/>
        </w:rPr>
      </w:pP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Primeşte, verifică documentele primare şi înregistrează</w:t>
      </w:r>
      <w:r w:rsidRPr="001A217E">
        <w:t xml:space="preserve"> actele de naştere, căsătorie, deces, în două exemplare.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acte speciale de naștere, căsătorie şi deces</w:t>
      </w:r>
      <w:r w:rsidRPr="001A217E">
        <w:t xml:space="preserve"> pentru cetăţenii români care s-au născut, s-au căsătorit sau au decedat pe teritoriul altui stat, înregistrează acte în baza sentinţelor de adopţie sau în baza sentinţelor declarative de moarte.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Atribuie coduri numerice personale</w:t>
      </w:r>
      <w:r w:rsidRPr="001A217E">
        <w:t xml:space="preserve"> pentru copiii născuţi pe raza Sectorului 2 sau pentru copiii ale căror acte de naştere au fost eliberate de autorităţile străine şi transcrise apoi în registrele de naşteri româneşti.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Primește și verifică documentele</w:t>
      </w:r>
      <w:r w:rsidRPr="001A217E">
        <w:t xml:space="preserve"> necesare pentru constituirea dosarelor de reconstituire și întocmire ulterioară a actelor de stare civilă și le supune Primarului în vederea emiterii de dispoziţii.</w:t>
      </w:r>
    </w:p>
    <w:p w:rsidR="00753A04" w:rsidRPr="001A217E" w:rsidRDefault="00753A04" w:rsidP="00753A04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58"/>
        <w:jc w:val="both"/>
      </w:pPr>
      <w:r w:rsidRPr="00855A8A">
        <w:rPr>
          <w:b/>
          <w:i/>
        </w:rPr>
        <w:t>Întocmeşte buletine statistice</w:t>
      </w:r>
      <w:r w:rsidRPr="001A217E">
        <w:t xml:space="preserve"> de naştere, căsătorie şi deces şi le trimite lunar </w:t>
      </w:r>
      <w:smartTag w:uri="urn:schemas-microsoft-com:office:smarttags" w:element="PersonName">
        <w:smartTagPr>
          <w:attr w:name="ProductID" w:val="la Direcţia"/>
        </w:smartTagPr>
        <w:r w:rsidRPr="001A217E">
          <w:t>la Direcţia</w:t>
        </w:r>
      </w:smartTag>
      <w:r w:rsidRPr="001A217E">
        <w:t xml:space="preserve"> de Statistică a Municipiului Bucureşti. </w:t>
      </w:r>
    </w:p>
    <w:p w:rsidR="00753A04" w:rsidRPr="001A217E" w:rsidRDefault="00753A04" w:rsidP="00753A04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58"/>
        <w:jc w:val="both"/>
      </w:pPr>
      <w:r w:rsidRPr="00855A8A">
        <w:rPr>
          <w:b/>
          <w:i/>
        </w:rPr>
        <w:t>Întocmeşte opise alfabetice</w:t>
      </w:r>
      <w:r w:rsidRPr="001A217E">
        <w:t xml:space="preserve"> în două exemplare.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comunicări de naşteri</w:t>
      </w:r>
      <w:r w:rsidRPr="001A217E">
        <w:t xml:space="preserve"> pentru copiii născuţi vii, din cetăţeni români şi le înaintează lunar </w:t>
      </w:r>
      <w:smartTag w:uri="urn:schemas-microsoft-com:office:smarttags" w:element="PersonName">
        <w:smartTagPr>
          <w:attr w:name="ProductID" w:val="la Biroul"/>
        </w:smartTagPr>
        <w:r w:rsidRPr="001A217E">
          <w:t>la Biroul</w:t>
        </w:r>
      </w:smartTag>
      <w:r w:rsidRPr="001A217E">
        <w:t xml:space="preserve"> de Evidenţă Persoane nr.1.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comunicări de modificări</w:t>
      </w:r>
      <w:r w:rsidRPr="001A217E">
        <w:t xml:space="preserve"> pentru copiii cu vârsta cuprinsă între 0-14 ani când intervin modificări în actele de naştere şi le trimite </w:t>
      </w:r>
      <w:smartTag w:uri="urn:schemas-microsoft-com:office:smarttags" w:element="PersonName">
        <w:smartTagPr>
          <w:attr w:name="ProductID" w:val="la Biroul"/>
        </w:smartTagPr>
        <w:r w:rsidRPr="001A217E">
          <w:t>la Biroul</w:t>
        </w:r>
      </w:smartTag>
      <w:r w:rsidRPr="001A217E">
        <w:t xml:space="preserve"> de Evidenţă Persoane nr.1.</w:t>
      </w:r>
    </w:p>
    <w:p w:rsidR="00753A04" w:rsidRPr="001A217E" w:rsidRDefault="00753A04" w:rsidP="00753A04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58"/>
        <w:jc w:val="both"/>
      </w:pPr>
      <w:r w:rsidRPr="00855A8A">
        <w:rPr>
          <w:b/>
          <w:i/>
        </w:rPr>
        <w:t>Completează şi trimite comunicări</w:t>
      </w:r>
      <w:r w:rsidRPr="001A217E">
        <w:t xml:space="preserve"> de menţiuni la primăriile locului de naştere ale persoanelor care s-au căsătorit, au divorţat, au decedat sau şi-au schimbat statutul civil ca urmare a unor hotărâri judecătoreşti sau a unor decizii de schimbare a numelui/prenumelui.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Operează în actele de stare civilă menţiuni</w:t>
      </w:r>
      <w:r w:rsidRPr="001A217E">
        <w:t xml:space="preserve"> în baza actelor de căsătorie şi deces, în baza sentinţelor judecătoreşti, a deciziilor de schimbare de nume sau menţiunile primite de la alte primării. 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procese-verbale la încheierea căsătoriei</w:t>
      </w:r>
      <w:r w:rsidRPr="001A217E">
        <w:t xml:space="preserve"> unei persoane străine sau persoane surdo-mute când se foloseşte traducător sau interpret autorizat.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procese-verbale în cazul neîncheierii căsătoriei</w:t>
      </w:r>
      <w:r w:rsidRPr="001A217E">
        <w:t xml:space="preserve"> când se constată că nu au fost în</w:t>
      </w:r>
      <w:smartTag w:uri="urn:schemas-microsoft-com:office:smarttags" w:element="PersonName">
        <w:r w:rsidRPr="001A217E">
          <w:t>dep</w:t>
        </w:r>
      </w:smartTag>
      <w:r w:rsidRPr="001A217E">
        <w:t>linite condiţiile de fond şi de formă.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procese-verbale la începerea şi terminarea registrelor de stare civilă</w:t>
      </w:r>
      <w:r w:rsidRPr="001A217E">
        <w:t xml:space="preserve"> precum şi la început de an.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Completează şi trimite la instituţiile prevăzute de lege, extrase pentru uz oficial</w:t>
      </w:r>
      <w:r w:rsidRPr="001A217E">
        <w:t>, în baza actelor de stare civilă aflate în arhiva instituţiei.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1A217E">
        <w:t xml:space="preserve">În cazul înregistrării actelor de deces, </w:t>
      </w:r>
      <w:r w:rsidRPr="00855A8A">
        <w:rPr>
          <w:b/>
          <w:i/>
        </w:rPr>
        <w:t>reţine şi trimite la organele de poliţie actele de identitate</w:t>
      </w:r>
      <w:r w:rsidRPr="001A217E">
        <w:t xml:space="preserve"> ale decedaţilor.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Reţine şi trimite la comisariatele militare livretele militare</w:t>
      </w:r>
      <w:r w:rsidRPr="001A217E">
        <w:t xml:space="preserve"> ale persoanelor supuse obligaţiilor militare care au decedat pe raza Sectorului 2.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Reţine şi trimite paşapoartele</w:t>
      </w:r>
      <w:r w:rsidRPr="001A217E">
        <w:t xml:space="preserve"> cetăţenilor străini care au decedat pe raza Sectorului 2, însoţite de extrasele de pe actele de deces </w:t>
      </w:r>
      <w:smartTag w:uri="urn:schemas-microsoft-com:office:smarttags" w:element="PersonName">
        <w:smartTagPr>
          <w:attr w:name="ProductID" w:val="la Oficiul Rom￢n"/>
        </w:smartTagPr>
        <w:r w:rsidRPr="001A217E">
          <w:t>la Oficiul Român</w:t>
        </w:r>
      </w:smartTag>
      <w:r w:rsidRPr="001A217E">
        <w:t xml:space="preserve"> pentru Imigrări, Direcţia Migraţii.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tabele cu copiii decedați</w:t>
      </w:r>
      <w:r w:rsidRPr="001A217E">
        <w:t>, cu vârsta  până la 18 ani şi le înaintează Direcţiei de Muncă şi Protecţie Socială a Municipiului Bucureşti.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lunar lista cu certificatele anulate din gestiune</w:t>
      </w:r>
      <w:r w:rsidRPr="001A217E">
        <w:t>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Completează la zi registrul de evidenţă a certificatelor/extraselor</w:t>
      </w:r>
      <w:r w:rsidRPr="001A217E">
        <w:t xml:space="preserve"> multilingve de stare civilă care au fost întocmite în baza actelor.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lastRenderedPageBreak/>
        <w:t>Eliberează certificate/extrase multilingve</w:t>
      </w:r>
      <w:r w:rsidRPr="001A217E">
        <w:t xml:space="preserve"> de naştere, căsătorie, divorţ şi deces.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 xml:space="preserve">Eliberează dovezi în baza actelor </w:t>
      </w:r>
      <w:r w:rsidRPr="001A217E">
        <w:t>de naştere, căsătorie şi deces.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Eliberează adeverinţe de înhumare</w:t>
      </w:r>
      <w:r w:rsidRPr="001A217E">
        <w:t xml:space="preserve"> în baza actelor de deces.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Întocmeşte şi eliberează livrete de familie</w:t>
      </w:r>
      <w:r w:rsidRPr="001A217E">
        <w:t xml:space="preserve"> din oficiu, la oficierea căsătoriei sau la cererea persoanelor îndreptăţite.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Completează livretele de familie</w:t>
      </w:r>
      <w:r w:rsidRPr="001A217E">
        <w:t xml:space="preserve"> ori de câte ori intervine o modificare asupra datelor de stare civilă sau se schimbă componenţa familiei.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Asigură prin rotaţie înregistrarea deceselor</w:t>
      </w:r>
      <w:r w:rsidRPr="001A217E">
        <w:t xml:space="preserve"> în zilele nelucrătoare.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</w:pPr>
      <w:r w:rsidRPr="00855A8A">
        <w:rPr>
          <w:b/>
          <w:i/>
        </w:rPr>
        <w:t xml:space="preserve">Asigură prin rotație înregistrarea martorilor </w:t>
      </w:r>
      <w:r w:rsidRPr="001A217E">
        <w:t>și buna desfășurarea a căsătoriilor în zilele de sâmbătă.</w:t>
      </w:r>
    </w:p>
    <w:p w:rsidR="00753A04" w:rsidRPr="00855A8A" w:rsidRDefault="00753A04" w:rsidP="00753A04">
      <w:pPr>
        <w:numPr>
          <w:ilvl w:val="0"/>
          <w:numId w:val="1"/>
        </w:numPr>
        <w:spacing w:after="0" w:line="240" w:lineRule="auto"/>
      </w:pPr>
      <w:r w:rsidRPr="00855A8A">
        <w:rPr>
          <w:b/>
          <w:i/>
        </w:rPr>
        <w:t>Redactează diverse adrese şi scrisori</w:t>
      </w:r>
      <w:r w:rsidRPr="00855A8A">
        <w:t xml:space="preserve"> (cu caracter ocazional) ale serviciului, adresate  diferitelor organizaţii sau instituţii, referitoare la activitatea pe care o desfăşoară.</w:t>
      </w:r>
    </w:p>
    <w:p w:rsidR="00753A04" w:rsidRPr="00855A8A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</w:pPr>
      <w:r w:rsidRPr="00855A8A">
        <w:rPr>
          <w:b/>
          <w:i/>
        </w:rPr>
        <w:t>Oficiază căsătorii</w:t>
      </w:r>
      <w:r w:rsidRPr="00855A8A">
        <w:t xml:space="preserve"> în zilele de sâmbătă.</w:t>
      </w:r>
    </w:p>
    <w:p w:rsidR="00753A04" w:rsidRPr="001A217E" w:rsidRDefault="00753A04" w:rsidP="00753A04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58"/>
        <w:jc w:val="both"/>
      </w:pPr>
      <w:r w:rsidRPr="00855A8A">
        <w:rPr>
          <w:b/>
          <w:i/>
        </w:rPr>
        <w:t>Creează o bază de date</w:t>
      </w:r>
      <w:r w:rsidRPr="001A217E">
        <w:t xml:space="preserve"> pe specificul activităţii, pe care o actualizează permanent.</w:t>
      </w:r>
    </w:p>
    <w:p w:rsidR="00753A04" w:rsidRPr="001A217E" w:rsidRDefault="00753A04" w:rsidP="00753A04">
      <w:pPr>
        <w:numPr>
          <w:ilvl w:val="0"/>
          <w:numId w:val="1"/>
        </w:numPr>
        <w:spacing w:after="0" w:line="240" w:lineRule="auto"/>
        <w:ind w:right="-158"/>
        <w:jc w:val="both"/>
        <w:rPr>
          <w:b/>
        </w:rPr>
      </w:pPr>
      <w:r w:rsidRPr="001A217E">
        <w:t xml:space="preserve">Efectuează </w:t>
      </w:r>
      <w:r w:rsidRPr="001A217E">
        <w:rPr>
          <w:i/>
        </w:rPr>
        <w:t>orice altă sarcină profesională</w:t>
      </w:r>
      <w:r w:rsidRPr="001A217E">
        <w:t xml:space="preserve"> care are legătură cu  atribuțiile serviciului, solicitate de Șeful Serviciului sau de Directorul Executiv.</w:t>
      </w:r>
    </w:p>
    <w:p w:rsidR="00A425DB" w:rsidRPr="00A425DB" w:rsidRDefault="00A425DB" w:rsidP="00A425DB">
      <w:pPr>
        <w:jc w:val="center"/>
        <w:rPr>
          <w:b/>
        </w:rPr>
      </w:pPr>
    </w:p>
    <w:sectPr w:rsidR="00A425DB" w:rsidRPr="00A425DB" w:rsidSect="00B4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25DB"/>
    <w:rsid w:val="00105350"/>
    <w:rsid w:val="00753A04"/>
    <w:rsid w:val="00A11C15"/>
    <w:rsid w:val="00A425DB"/>
    <w:rsid w:val="00B4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B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andreia.surugiu</dc:creator>
  <cp:keywords/>
  <dc:description/>
  <cp:lastModifiedBy>andreia.surugiu</cp:lastModifiedBy>
  <cp:revision>4</cp:revision>
  <dcterms:created xsi:type="dcterms:W3CDTF">2023-04-19T10:07:00Z</dcterms:created>
  <dcterms:modified xsi:type="dcterms:W3CDTF">2023-04-19T10:14:00Z</dcterms:modified>
</cp:coreProperties>
</file>