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A4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noProof/>
          <w:lang w:val="en-US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</w:t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765EFB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</w:t>
      </w:r>
      <w:r w:rsidR="00CD0E2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040AD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</w:t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</w:t>
      </w:r>
      <w:r w:rsidR="00040AD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</w:t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         </w:t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6F12A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</w:t>
      </w:r>
      <w:r w:rsidR="00911D8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6F12A1" w:rsidRDefault="00AA15FB" w:rsidP="006F1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B10D6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20.01.2025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:00, </w:t>
      </w:r>
    </w:p>
    <w:p w:rsidR="006F12A1" w:rsidRDefault="00EB74E2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 w:rsidR="00AA15FB"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="00AA15FB"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  <w:r w:rsidR="006F12A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:rsidR="00AA15FB" w:rsidRDefault="00156218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 FUNCȚII PUBLICE</w:t>
      </w:r>
      <w:r w:rsidR="00AA15FB"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ED7113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I. 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EB74E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concurs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: </w:t>
      </w:r>
      <w:r w:rsid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B10D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20.01.2025</w:t>
      </w:r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="007B13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</w:t>
      </w:r>
      <w:r w:rsidR="00985D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1</w:t>
      </w:r>
      <w:r w:rsidR="008E3EE4"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.00</w:t>
      </w:r>
    </w:p>
    <w:p w:rsidR="008E3EE4" w:rsidRDefault="008E3EE4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ED71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reg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ulă, într-un termen de maximum 8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zile lucrătoare de la data </w:t>
      </w:r>
      <w:r w:rsidR="00A8088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afișării rezultatului 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probei scrise</w:t>
      </w:r>
      <w:r w:rsidR="00CD47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</w:p>
    <w:p w:rsidR="006F12A1" w:rsidRDefault="006F12A1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CD4780" w:rsidRDefault="006F12A1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F12A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Locul desfășurării probelor stabilite: Sediul Primăriei Sectorului 2, Str. Chiristigiilor nr. 11-13, Sector 2, </w:t>
      </w:r>
      <w:proofErr w:type="spellStart"/>
      <w:r w:rsidRPr="006F12A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Bucureşti</w:t>
      </w:r>
      <w:proofErr w:type="spellEnd"/>
    </w:p>
    <w:p w:rsidR="006F12A1" w:rsidRPr="006F12A1" w:rsidRDefault="006F12A1" w:rsidP="00854C3D">
      <w:pPr>
        <w:tabs>
          <w:tab w:val="left" w:pos="3420"/>
          <w:tab w:val="left" w:pos="5651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2268"/>
        <w:gridCol w:w="6946"/>
      </w:tblGrid>
      <w:tr w:rsidR="00AA15FB" w:rsidRPr="000D0A4B" w:rsidTr="00A10E65">
        <w:trPr>
          <w:trHeight w:val="1136"/>
        </w:trPr>
        <w:tc>
          <w:tcPr>
            <w:tcW w:w="709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977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843" w:type="dxa"/>
          </w:tcPr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</w:tc>
        <w:tc>
          <w:tcPr>
            <w:tcW w:w="2268" w:type="dxa"/>
          </w:tcPr>
          <w:p w:rsidR="004D580D" w:rsidRPr="0042139C" w:rsidRDefault="004D580D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DD3481" w:rsidRDefault="00DD3481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47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6946" w:type="dxa"/>
            <w:vAlign w:val="center"/>
          </w:tcPr>
          <w:p w:rsidR="00AA15FB" w:rsidRPr="0042139C" w:rsidRDefault="00AA15FB" w:rsidP="00471E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7347A1" w:rsidRPr="000D0A4B" w:rsidTr="00A10E65">
        <w:trPr>
          <w:trHeight w:val="1833"/>
        </w:trPr>
        <w:tc>
          <w:tcPr>
            <w:tcW w:w="709" w:type="dxa"/>
            <w:vAlign w:val="center"/>
          </w:tcPr>
          <w:p w:rsidR="007347A1" w:rsidRPr="0042139C" w:rsidRDefault="00A52E70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1</w:t>
            </w:r>
            <w:r w:rsidR="007347A1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977" w:type="dxa"/>
            <w:vAlign w:val="center"/>
          </w:tcPr>
          <w:p w:rsidR="007347A1" w:rsidRDefault="000E7089" w:rsidP="00A8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A80888">
              <w:rPr>
                <w:rFonts w:ascii="Times New Roman" w:eastAsia="Times New Roman" w:hAnsi="Times New Roman" w:cs="Times New Roman"/>
                <w:i/>
                <w:lang w:eastAsia="ro-RO"/>
              </w:rPr>
              <w:t>RELAȚII CU ASOCIAȚII DE PROPRIETARI</w:t>
            </w:r>
          </w:p>
        </w:tc>
        <w:tc>
          <w:tcPr>
            <w:tcW w:w="1843" w:type="dxa"/>
            <w:vAlign w:val="center"/>
          </w:tcPr>
          <w:p w:rsidR="006631DA" w:rsidRDefault="006631DA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7347A1" w:rsidRPr="0042139C" w:rsidRDefault="00A80888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1067D6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r w:rsidR="000A781F">
              <w:rPr>
                <w:rFonts w:ascii="Times New Roman" w:eastAsia="Times New Roman" w:hAnsi="Times New Roman" w:cs="Times New Roman"/>
                <w:lang w:val="en-US" w:eastAsia="ro-RO"/>
              </w:rPr>
              <w:t>1 post</w:t>
            </w:r>
          </w:p>
          <w:p w:rsidR="007347A1" w:rsidRPr="0042139C" w:rsidRDefault="007347A1" w:rsidP="007347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7347A1" w:rsidRPr="0042139C" w:rsidRDefault="007347A1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7347A1" w:rsidRPr="0042139C" w:rsidRDefault="000A781F" w:rsidP="00734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6946" w:type="dxa"/>
            <w:vAlign w:val="center"/>
          </w:tcPr>
          <w:p w:rsidR="007347A1" w:rsidRPr="0042139C" w:rsidRDefault="007347A1" w:rsidP="0078081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7347A1" w:rsidRPr="0042139C" w:rsidRDefault="007347A1" w:rsidP="007808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„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bine</w:t>
            </w:r>
            <w:r w:rsidR="00A52E70">
              <w:rPr>
                <w:rFonts w:ascii="Times New Roman" w:eastAsia="Times New Roman" w:hAnsi="Times New Roman" w:cs="Times New Roman"/>
                <w:lang w:eastAsia="ro-RO"/>
              </w:rPr>
              <w:t>”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</w:t>
            </w:r>
            <w:r w:rsidR="00A80888">
              <w:rPr>
                <w:rFonts w:ascii="Times New Roman" w:eastAsia="Times New Roman" w:hAnsi="Times New Roman" w:cs="Times New Roman"/>
                <w:lang w:eastAsia="ro-RO"/>
              </w:rPr>
              <w:t>de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activitate</w:t>
            </w:r>
          </w:p>
          <w:p w:rsidR="007347A1" w:rsidRPr="0042139C" w:rsidRDefault="007347A1" w:rsidP="0078081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aibă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B10D61" w:rsidRPr="001A187E" w:rsidTr="00A10E65">
        <w:trPr>
          <w:trHeight w:val="1691"/>
        </w:trPr>
        <w:tc>
          <w:tcPr>
            <w:tcW w:w="709" w:type="dxa"/>
            <w:vAlign w:val="center"/>
          </w:tcPr>
          <w:p w:rsidR="00B10D61" w:rsidRPr="001A187E" w:rsidRDefault="00B10D61" w:rsidP="00B1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B10D61" w:rsidRPr="001A187E" w:rsidRDefault="00B10D61" w:rsidP="00B1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EVIDENȚĂ PERSOANE</w:t>
            </w:r>
          </w:p>
        </w:tc>
        <w:tc>
          <w:tcPr>
            <w:tcW w:w="1843" w:type="dxa"/>
            <w:vAlign w:val="center"/>
          </w:tcPr>
          <w:p w:rsidR="00B10D61" w:rsidRPr="001A187E" w:rsidRDefault="00B10D61" w:rsidP="00B10D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B10D61" w:rsidRPr="001A187E" w:rsidRDefault="00B10D61" w:rsidP="00B10D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B10D61" w:rsidRPr="001A187E" w:rsidRDefault="00B10D61" w:rsidP="00B10D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B10D61" w:rsidRPr="001A187E" w:rsidRDefault="00B10D61" w:rsidP="00B10D6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B10D61" w:rsidRPr="001A187E" w:rsidRDefault="00B10D61" w:rsidP="00B1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B10D61" w:rsidRPr="001A187E" w:rsidRDefault="00B10D61" w:rsidP="00B1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6946" w:type="dxa"/>
            <w:vAlign w:val="center"/>
          </w:tcPr>
          <w:p w:rsidR="00B10D61" w:rsidRPr="001A187E" w:rsidRDefault="00B10D61" w:rsidP="00B10D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B10D61" w:rsidRPr="001A187E" w:rsidRDefault="00B10D61" w:rsidP="00B10D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de activitate</w:t>
            </w:r>
          </w:p>
          <w:p w:rsidR="00B10D61" w:rsidRPr="001A187E" w:rsidRDefault="00B10D61" w:rsidP="00B10D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nu aibă o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FF19B2" w:rsidRPr="001A187E" w:rsidTr="00A10E65">
        <w:trPr>
          <w:trHeight w:val="1691"/>
        </w:trPr>
        <w:tc>
          <w:tcPr>
            <w:tcW w:w="709" w:type="dxa"/>
            <w:vAlign w:val="center"/>
          </w:tcPr>
          <w:p w:rsidR="00FF19B2" w:rsidRPr="001A187E" w:rsidRDefault="00FF19B2" w:rsidP="00FF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3.</w:t>
            </w:r>
          </w:p>
        </w:tc>
        <w:tc>
          <w:tcPr>
            <w:tcW w:w="2977" w:type="dxa"/>
            <w:vAlign w:val="center"/>
          </w:tcPr>
          <w:p w:rsidR="00FF19B2" w:rsidRPr="001A187E" w:rsidRDefault="00FF19B2" w:rsidP="00B1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B10D61">
              <w:rPr>
                <w:rFonts w:ascii="Times New Roman" w:eastAsia="Times New Roman" w:hAnsi="Times New Roman" w:cs="Times New Roman"/>
                <w:i/>
                <w:lang w:eastAsia="ro-RO"/>
              </w:rPr>
              <w:t>REGISTRATURĂ, RELAȚII CU PUBLICUL</w:t>
            </w:r>
          </w:p>
        </w:tc>
        <w:tc>
          <w:tcPr>
            <w:tcW w:w="1843" w:type="dxa"/>
            <w:vAlign w:val="center"/>
          </w:tcPr>
          <w:p w:rsidR="00FF19B2" w:rsidRPr="001A187E" w:rsidRDefault="00FF19B2" w:rsidP="00FF19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  <w:p w:rsidR="00FF19B2" w:rsidRPr="001A187E" w:rsidRDefault="00FF19B2" w:rsidP="00FF19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FF19B2" w:rsidRPr="001A187E" w:rsidRDefault="00FF19B2" w:rsidP="00FF19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FF19B2" w:rsidRPr="001A187E" w:rsidRDefault="00FF19B2" w:rsidP="00FF19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268" w:type="dxa"/>
            <w:vAlign w:val="center"/>
          </w:tcPr>
          <w:p w:rsidR="00FF19B2" w:rsidRPr="001A187E" w:rsidRDefault="00FF19B2" w:rsidP="00FF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FF19B2" w:rsidRPr="001A187E" w:rsidRDefault="00B10D61" w:rsidP="00FF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6946" w:type="dxa"/>
            <w:vAlign w:val="center"/>
          </w:tcPr>
          <w:p w:rsidR="00FF19B2" w:rsidRPr="001A187E" w:rsidRDefault="00FF19B2" w:rsidP="007808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FF19B2" w:rsidRPr="001A187E" w:rsidRDefault="00FF19B2" w:rsidP="007808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de activitate</w:t>
            </w:r>
          </w:p>
          <w:p w:rsidR="00FF19B2" w:rsidRPr="001A187E" w:rsidRDefault="00FF19B2" w:rsidP="007808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să nu aibă o </w:t>
            </w:r>
            <w:proofErr w:type="spellStart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1A187E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A80888" w:rsidRDefault="00A8088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6F12A1" w:rsidRPr="001A187E" w:rsidRDefault="006F12A1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80888" w:rsidRPr="00A10E65" w:rsidRDefault="00A80888" w:rsidP="00A8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10E65">
        <w:rPr>
          <w:rFonts w:ascii="Times New Roman" w:eastAsia="Times New Roman" w:hAnsi="Times New Roman" w:cs="Times New Roman"/>
          <w:b/>
          <w:lang w:eastAsia="ro-RO"/>
        </w:rPr>
        <w:t xml:space="preserve">II. Pentru participarea </w:t>
      </w:r>
      <w:r w:rsidR="00073F1D" w:rsidRPr="00A10E65">
        <w:rPr>
          <w:rFonts w:ascii="Times New Roman" w:eastAsia="Times New Roman" w:hAnsi="Times New Roman" w:cs="Times New Roman"/>
          <w:b/>
          <w:lang w:eastAsia="ro-RO"/>
        </w:rPr>
        <w:t>la concursul de promovare în grad profesional, funcționarul public trebuie să îndeplinească cumulativ următoarele condiții: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a) să aibă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3 ani vechime în gradul profesional al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funcţiei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publice din care promovează;</w:t>
      </w:r>
    </w:p>
    <w:p w:rsidR="00E77826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fi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obţinut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cel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puţin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calificativul "bine" la evaluarea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individuale în ultimii 2 ani de activitate;</w:t>
      </w:r>
    </w:p>
    <w:p w:rsidR="00A80888" w:rsidRPr="00A10E65" w:rsidRDefault="00E77826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10E65">
        <w:rPr>
          <w:rFonts w:ascii="Times New Roman" w:eastAsia="Times New Roman" w:hAnsi="Times New Roman" w:cs="Times New Roman"/>
          <w:lang w:eastAsia="ro-RO"/>
        </w:rPr>
        <w:t xml:space="preserve">c) să nu aibă o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disciplinară neradiată în </w:t>
      </w:r>
      <w:proofErr w:type="spellStart"/>
      <w:r w:rsidRPr="00A10E65">
        <w:rPr>
          <w:rFonts w:ascii="Times New Roman" w:eastAsia="Times New Roman" w:hAnsi="Times New Roman" w:cs="Times New Roman"/>
          <w:lang w:eastAsia="ro-RO"/>
        </w:rPr>
        <w:t>condiţiile</w:t>
      </w:r>
      <w:proofErr w:type="spellEnd"/>
      <w:r w:rsidRPr="00A10E65">
        <w:rPr>
          <w:rFonts w:ascii="Times New Roman" w:eastAsia="Times New Roman" w:hAnsi="Times New Roman" w:cs="Times New Roman"/>
          <w:lang w:eastAsia="ro-RO"/>
        </w:rPr>
        <w:t xml:space="preserve"> prezentului cod.</w:t>
      </w:r>
    </w:p>
    <w:p w:rsidR="006F12A1" w:rsidRDefault="006F12A1" w:rsidP="00E77826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A80888" w:rsidRPr="00277D3E" w:rsidRDefault="00A80888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III. Perioada și modalitatea de înscriere:</w:t>
      </w:r>
    </w:p>
    <w:p w:rsidR="0099621B" w:rsidRDefault="00A80888" w:rsidP="00320851">
      <w:pPr>
        <w:autoSpaceDE w:val="0"/>
        <w:autoSpaceDN w:val="0"/>
        <w:adjustRightInd w:val="0"/>
        <w:spacing w:after="0"/>
        <w:ind w:right="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Înscrierile se fac în termen de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20 zile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 de la data publicării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anunţului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de concurs pe pagina de internet a Primăriei Sectorului 2, </w:t>
      </w:r>
      <w:hyperlink r:id="rId12" w:history="1">
        <w:r w:rsidRPr="00277D3E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www.ps2.ro</w:t>
        </w:r>
      </w:hyperlink>
      <w:r w:rsidRPr="00277D3E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la avizierul de la Serviciul Registratură, Relații cu Publicul, în perioada </w:t>
      </w:r>
      <w:r w:rsidR="00B10D61">
        <w:rPr>
          <w:rFonts w:ascii="Times New Roman" w:eastAsia="Times New Roman" w:hAnsi="Times New Roman" w:cs="Times New Roman"/>
          <w:b/>
          <w:lang w:eastAsia="ro-RO"/>
        </w:rPr>
        <w:t>16.12.2024</w:t>
      </w:r>
      <w:r w:rsidRPr="00277D3E">
        <w:rPr>
          <w:rFonts w:ascii="Times New Roman" w:eastAsia="Times New Roman" w:hAnsi="Times New Roman" w:cs="Times New Roman"/>
          <w:lang w:eastAsia="ro-RO"/>
        </w:rPr>
        <w:t xml:space="preserve"> – </w:t>
      </w:r>
      <w:r w:rsidR="00B10D61">
        <w:rPr>
          <w:rFonts w:ascii="Times New Roman" w:eastAsia="Times New Roman" w:hAnsi="Times New Roman" w:cs="Times New Roman"/>
          <w:b/>
          <w:lang w:eastAsia="ro-RO"/>
        </w:rPr>
        <w:t>08.01.2025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, ora 16.30.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personal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către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intermediul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unui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serviciu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curierat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277D3E">
        <w:rPr>
          <w:rFonts w:ascii="Times New Roman" w:eastAsia="Times New Roman" w:hAnsi="Times New Roman" w:cs="Times New Roman"/>
          <w:lang w:val="en-US"/>
        </w:rPr>
        <w:t>transmite</w:t>
      </w:r>
      <w:proofErr w:type="spellEnd"/>
      <w:r w:rsidR="003539C4"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539C4"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3539C4" w:rsidRPr="00277D3E">
        <w:rPr>
          <w:rFonts w:ascii="Times New Roman" w:eastAsia="Times New Roman" w:hAnsi="Times New Roman" w:cs="Times New Roman"/>
          <w:lang w:val="en-US"/>
        </w:rPr>
        <w:t xml:space="preserve"> format electronic, </w:t>
      </w:r>
      <w:proofErr w:type="gramStart"/>
      <w:r w:rsidRPr="00277D3E">
        <w:rPr>
          <w:rFonts w:ascii="Times New Roman" w:eastAsia="Times New Roman" w:hAnsi="Times New Roman" w:cs="Times New Roman"/>
          <w:lang w:val="en-US"/>
        </w:rPr>
        <w:t>la</w:t>
      </w:r>
      <w:proofErr w:type="gram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e-mail:</w:t>
      </w:r>
      <w:r w:rsidRPr="00277D3E">
        <w:rPr>
          <w:rFonts w:ascii="Times New Roman" w:eastAsia="Times New Roman" w:hAnsi="Times New Roman" w:cs="Times New Roman"/>
          <w:u w:val="single"/>
          <w:lang w:eastAsia="ro-RO"/>
        </w:rPr>
        <w:t xml:space="preserve"> </w:t>
      </w:r>
      <w:hyperlink r:id="rId13" w:history="1">
        <w:r w:rsidRPr="00277D3E">
          <w:rPr>
            <w:rFonts w:ascii="Times New Roman" w:eastAsia="Times New Roman" w:hAnsi="Times New Roman" w:cs="Times New Roman"/>
            <w:color w:val="0070C0"/>
            <w:u w:val="single"/>
            <w:lang w:eastAsia="ro-RO"/>
          </w:rPr>
          <w:t>infopublice@ps2.ro</w:t>
        </w:r>
      </w:hyperlink>
      <w:r w:rsidRPr="00277D3E">
        <w:rPr>
          <w:rFonts w:ascii="Times New Roman" w:eastAsia="Times New Roman" w:hAnsi="Times New Roman" w:cs="Times New Roman"/>
          <w:color w:val="0070C0"/>
          <w:lang w:val="en-US"/>
        </w:rPr>
        <w:t xml:space="preserve">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transmise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candidaţi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e-mail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indicată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autoritatea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anunţul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după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terminarea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programului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autorităţii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instituţiei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dar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perioada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concurs, li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atribuie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număr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înregistrare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ziua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următoare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iar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considerat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fiind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depus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maximum 5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lucrătoare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la data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expirării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termenului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depunere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comisia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verifică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eligibilitatea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candidaților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baza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documentelor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conținute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respectiv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r w:rsidR="00B10D61">
        <w:rPr>
          <w:rFonts w:ascii="Times New Roman" w:eastAsia="Times New Roman" w:hAnsi="Times New Roman" w:cs="Times New Roman"/>
          <w:b/>
          <w:lang w:val="en-US"/>
        </w:rPr>
        <w:t>09.01.2025</w:t>
      </w:r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– </w:t>
      </w:r>
      <w:r w:rsidR="00B10D61">
        <w:rPr>
          <w:rFonts w:ascii="Times New Roman" w:eastAsia="Times New Roman" w:hAnsi="Times New Roman" w:cs="Times New Roman"/>
          <w:b/>
          <w:lang w:val="en-US"/>
        </w:rPr>
        <w:t>15.01.2025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Rezultatul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verificării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eligibilității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afișează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site-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instituției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avizierul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la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Serviciul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Registratură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Relații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Publicul</w:t>
      </w:r>
      <w:proofErr w:type="spellEnd"/>
      <w:r w:rsidRPr="00277D3E">
        <w:rPr>
          <w:rFonts w:ascii="Times New Roman" w:eastAsia="Times New Roman" w:hAnsi="Times New Roman" w:cs="Times New Roman"/>
          <w:color w:val="FF0000"/>
          <w:lang w:val="en-US"/>
        </w:rPr>
        <w:t>.</w:t>
      </w:r>
    </w:p>
    <w:p w:rsidR="00A80888" w:rsidRDefault="00A80888" w:rsidP="00320851">
      <w:pPr>
        <w:tabs>
          <w:tab w:val="num" w:pos="709"/>
        </w:tabs>
        <w:spacing w:after="0"/>
        <w:ind w:left="993" w:right="84" w:hanging="720"/>
        <w:jc w:val="both"/>
        <w:rPr>
          <w:rFonts w:ascii="Times New Roman" w:eastAsia="Times New Roman" w:hAnsi="Times New Roman" w:cs="Times New Roman"/>
          <w:b/>
          <w:color w:val="FF0000"/>
          <w:lang w:eastAsia="ro-RO"/>
        </w:rPr>
      </w:pP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IV. Bibliografia și tematica pentru </w:t>
      </w:r>
      <w:r w:rsidR="00620A96" w:rsidRPr="00277D3E">
        <w:rPr>
          <w:rFonts w:ascii="Times New Roman" w:eastAsia="Times New Roman" w:hAnsi="Times New Roman" w:cs="Times New Roman"/>
          <w:b/>
          <w:lang w:eastAsia="ro-RO"/>
        </w:rPr>
        <w:t xml:space="preserve">funcția publică de execuție </w:t>
      </w:r>
      <w:r w:rsidR="00491C96">
        <w:rPr>
          <w:rFonts w:ascii="Times New Roman" w:eastAsia="Times New Roman" w:hAnsi="Times New Roman" w:cs="Times New Roman"/>
          <w:b/>
          <w:lang w:eastAsia="ro-RO"/>
        </w:rPr>
        <w:t xml:space="preserve">(ID 244171 ) 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de la </w:t>
      </w:r>
      <w:r w:rsidR="00620A96" w:rsidRPr="00277D3E">
        <w:rPr>
          <w:rFonts w:ascii="Times New Roman" w:eastAsia="Times New Roman" w:hAnsi="Times New Roman" w:cs="Times New Roman"/>
          <w:b/>
          <w:lang w:eastAsia="ro-RO"/>
        </w:rPr>
        <w:t>Serviciul Relații cu Asociații de Proprietari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A80888" w:rsidRPr="00277D3E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b/>
          <w:iCs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II-a,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II,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b/>
          <w:color w:val="000000"/>
        </w:rPr>
        <w:t>Partea a VI-a,</w:t>
      </w:r>
      <w:r w:rsidRPr="00277D3E">
        <w:rPr>
          <w:rFonts w:ascii="Times New Roman" w:eastAsia="Times New Roman" w:hAnsi="Times New Roman" w:cs="Times New Roman"/>
          <w:color w:val="000000"/>
        </w:rPr>
        <w:t xml:space="preserve"> Titlul I și</w:t>
      </w:r>
      <w:r w:rsidRPr="00277D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II;</w:t>
      </w:r>
    </w:p>
    <w:p w:rsidR="00A80888" w:rsidRDefault="00A80888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AC5FE1" w:rsidRPr="00277D3E" w:rsidRDefault="00AC5FE1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</w:p>
    <w:p w:rsidR="00A80888" w:rsidRPr="00277D3E" w:rsidRDefault="00A80888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lastRenderedPageBreak/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–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196/2018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înfiinţarea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funcţionarea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asociaţiilor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administrarea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condominiilor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,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Înființarea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Drepturile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obligațiile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proprietarilor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Încetarea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destinației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folosinței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părțile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comune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din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condominiu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președinte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asociație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proprietari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comitet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executiv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EE5D9D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cenzor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;</w:t>
      </w:r>
    </w:p>
    <w:p w:rsidR="00EE5D9D" w:rsidRPr="00277D3E" w:rsidRDefault="00DD3481" w:rsidP="00320851">
      <w:pPr>
        <w:spacing w:after="0"/>
        <w:ind w:left="709" w:right="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>Atribuții</w:t>
      </w:r>
      <w:proofErr w:type="spellEnd"/>
      <w:r w:rsidRPr="00277D3E">
        <w:rPr>
          <w:rFonts w:ascii="Times New Roman" w:eastAsia="Times New Roman" w:hAnsi="Times New Roman" w:cs="Times New Roman"/>
          <w:shd w:val="clear" w:color="auto" w:fill="FFFFFF"/>
          <w:lang w:val="en-US" w:eastAsia="ro-RO"/>
        </w:rPr>
        <w:t xml:space="preserve"> administrator;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6. O.U.G.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18/2009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creșterea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performanței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energetice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blocurilor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locuințe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EE5D9D" w:rsidRPr="00277D3E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Etape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reabilitare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EE5D9D" w:rsidRDefault="00EE5D9D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Finanțare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anvelopare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7C5468" w:rsidRDefault="007C5468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</w:p>
    <w:p w:rsidR="007C5468" w:rsidRPr="00277D3E" w:rsidRDefault="007C5468" w:rsidP="007C5468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Bibliografia și tematica pentru funcția publică de execuție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(ID </w:t>
      </w:r>
      <w:r w:rsidR="00B10D61">
        <w:rPr>
          <w:rFonts w:ascii="Times New Roman" w:eastAsia="Times New Roman" w:hAnsi="Times New Roman" w:cs="Times New Roman"/>
          <w:b/>
          <w:lang w:eastAsia="ro-RO"/>
        </w:rPr>
        <w:t>244419</w:t>
      </w:r>
      <w:r>
        <w:rPr>
          <w:rFonts w:ascii="Times New Roman" w:eastAsia="Times New Roman" w:hAnsi="Times New Roman" w:cs="Times New Roman"/>
          <w:b/>
          <w:lang w:eastAsia="ro-RO"/>
        </w:rPr>
        <w:t>)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la Serviciul </w:t>
      </w:r>
      <w:r w:rsidR="00B10D61">
        <w:rPr>
          <w:rFonts w:ascii="Times New Roman" w:eastAsia="Times New Roman" w:hAnsi="Times New Roman" w:cs="Times New Roman"/>
          <w:b/>
          <w:lang w:eastAsia="ro-RO"/>
        </w:rPr>
        <w:t>Evidență Persoane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7C5468" w:rsidRPr="00277D3E" w:rsidRDefault="007C5468" w:rsidP="007C5468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7C5468" w:rsidRPr="00277D3E" w:rsidRDefault="007C5468" w:rsidP="007C5468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iCs/>
          <w:lang w:val="en-US"/>
        </w:rPr>
        <w:t>ale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al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IV-a, </w:t>
      </w:r>
      <w:r w:rsidRPr="00277D3E">
        <w:rPr>
          <w:rFonts w:ascii="Times New Roman" w:eastAsia="Times New Roman" w:hAnsi="Times New Roman" w:cs="Times New Roman"/>
          <w:color w:val="000000"/>
        </w:rPr>
        <w:t>Titlul I și Titlul II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ale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</w:rPr>
        <w:t xml:space="preserve"> a VI-a</w:t>
      </w:r>
      <w:r w:rsidRPr="00277D3E">
        <w:rPr>
          <w:rFonts w:ascii="Times New Roman" w:eastAsia="Times New Roman" w:hAnsi="Times New Roman" w:cs="Times New Roman"/>
          <w:color w:val="000000"/>
        </w:rPr>
        <w:t>.</w:t>
      </w:r>
    </w:p>
    <w:p w:rsidR="007C5468" w:rsidRPr="00277D3E" w:rsidRDefault="007C5468" w:rsidP="007C5468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ulterioare.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 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7C5468" w:rsidRPr="00277D3E" w:rsidRDefault="007C5468" w:rsidP="007C5468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B10D61" w:rsidRPr="00B10D61" w:rsidRDefault="00B10D61" w:rsidP="00B10D61">
      <w:pPr>
        <w:autoSpaceDE w:val="0"/>
        <w:autoSpaceDN w:val="0"/>
        <w:adjustRightInd w:val="0"/>
        <w:spacing w:after="0"/>
        <w:ind w:right="-347" w:hanging="142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Ordonanța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Urgență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97/2005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evidenţa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domiciliul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reşedinţa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ale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cetăţenilor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români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</w:t>
      </w:r>
    </w:p>
    <w:p w:rsidR="00B10D61" w:rsidRPr="00B10D61" w:rsidRDefault="00B10D61" w:rsidP="00B10D61">
      <w:pPr>
        <w:autoSpaceDE w:val="0"/>
        <w:autoSpaceDN w:val="0"/>
        <w:adjustRightInd w:val="0"/>
        <w:spacing w:after="0"/>
        <w:ind w:right="-347" w:hanging="142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        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Dispoziții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generale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;  </w:t>
      </w:r>
    </w:p>
    <w:p w:rsidR="00B10D61" w:rsidRPr="00B10D61" w:rsidRDefault="00B10D61" w:rsidP="00B10D61">
      <w:pPr>
        <w:spacing w:after="0"/>
        <w:ind w:left="360" w:right="-149" w:hanging="64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    </w:t>
      </w: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</w: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administrarea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R.N.E.P;</w:t>
      </w:r>
    </w:p>
    <w:p w:rsidR="00B10D61" w:rsidRPr="00B10D61" w:rsidRDefault="00B10D61" w:rsidP="00B10D61">
      <w:pPr>
        <w:spacing w:after="0"/>
        <w:ind w:left="270" w:right="-149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Domiciliul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reședința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lang w:val="en-US"/>
        </w:rPr>
        <w:t xml:space="preserve">  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Sancţiuni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           </w:t>
      </w:r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Dispoziţii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finale.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6.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Hotărârea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Guvernului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295/2021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pentru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aprobarea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Normelor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metodologice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aplicare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unitară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dispoziţiilor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OUG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nr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97/2005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evidenţa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domiciliul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reşedinţa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ale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cetăţenilor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români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precum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pentru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stabilirea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formei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conţinutului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ale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dovezii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reşedinţă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ale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cărţii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imobil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         </w:t>
      </w:r>
      <w:r>
        <w:rPr>
          <w:rFonts w:ascii="Times New Roman" w:eastAsia="Calibri" w:hAnsi="Times New Roman" w:cs="Times New Roman"/>
          <w:b/>
          <w:bCs/>
          <w:lang w:val="en-US"/>
        </w:rPr>
        <w:t xml:space="preserve">  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Dispoziţii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generale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evidenței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persoanelor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Înregistrarea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actualizarea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datelor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persoana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fizică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Eliberarea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identitate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        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Stabilirea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reședinței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</w:t>
      </w:r>
      <w:r w:rsidR="006F12A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Organizarea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actualizarea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evidenţei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locatarilor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prin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cartea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imobil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en-US"/>
        </w:rPr>
        <w:lastRenderedPageBreak/>
        <w:t xml:space="preserve">           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Furnizarea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sau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verificarea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unor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date cu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caracter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personal din R.N.E.P;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Dispoziţii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tranzitorii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finale;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identitate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identitate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provizorii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spacing w:after="0"/>
        <w:ind w:left="270" w:right="-149" w:hanging="270"/>
        <w:jc w:val="both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autocolantului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privind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stabilirea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reşedinţei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electronice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identitate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identitate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simple;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dovezii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reşedinţă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imobil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pentru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imobile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cu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destinaţia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locuinţă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Forma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conţinutul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cărţii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imobil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,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pentru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unităţile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de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cazare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în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comun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7.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. 119/1996 </w:t>
      </w: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cu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privire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la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B10D61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Dispoziții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generale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Întocmirea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          </w:t>
      </w:r>
      <w:r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Schimbarea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pe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cale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administrativă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a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numelor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persoanelor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iCs/>
          <w:lang w:val="en-US"/>
        </w:rPr>
        <w:t>fizice</w:t>
      </w:r>
      <w:proofErr w:type="spellEnd"/>
      <w:r w:rsidRPr="00B10D61">
        <w:rPr>
          <w:rFonts w:ascii="Times New Roman" w:eastAsia="Calibri" w:hAnsi="Times New Roman" w:cs="Times New Roman"/>
          <w:bCs/>
          <w:iCs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Înscrierea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mențiunilor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în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actele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Reconstituirea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întocmirea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gram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</w:t>
      </w:r>
      <w:proofErr w:type="gram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; 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Anularea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rectificarea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sau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menținilor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Conținutul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și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forma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actelor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.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Păstrarea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registrelor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stare </w:t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civilă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Contravenții</w:t>
      </w:r>
      <w:proofErr w:type="spellEnd"/>
      <w:r w:rsidRPr="00B10D61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B10D61" w:rsidRPr="00B10D61" w:rsidRDefault="00B10D61" w:rsidP="00B10D61">
      <w:pPr>
        <w:spacing w:after="0"/>
        <w:ind w:right="-347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B10D61">
        <w:rPr>
          <w:rFonts w:ascii="Times New Roman" w:eastAsia="Calibri" w:hAnsi="Times New Roman" w:cs="Times New Roman"/>
          <w:bCs/>
          <w:lang w:val="en-US"/>
        </w:rPr>
        <w:t xml:space="preserve">            </w:t>
      </w:r>
      <w:r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Dispoziţii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finale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şi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 xml:space="preserve"> </w:t>
      </w:r>
      <w:proofErr w:type="spellStart"/>
      <w:r w:rsidRPr="00B10D61">
        <w:rPr>
          <w:rFonts w:ascii="Times New Roman" w:eastAsia="Calibri" w:hAnsi="Times New Roman" w:cs="Times New Roman"/>
          <w:bCs/>
          <w:lang w:val="en-US"/>
        </w:rPr>
        <w:t>tranzitorii</w:t>
      </w:r>
      <w:proofErr w:type="spellEnd"/>
      <w:r w:rsidRPr="00B10D61">
        <w:rPr>
          <w:rFonts w:ascii="Times New Roman" w:eastAsia="Calibri" w:hAnsi="Times New Roman" w:cs="Times New Roman"/>
          <w:bCs/>
          <w:lang w:val="en-US"/>
        </w:rPr>
        <w:t>.</w:t>
      </w:r>
    </w:p>
    <w:p w:rsidR="00B6713E" w:rsidRPr="00B10D61" w:rsidRDefault="00A80888" w:rsidP="00320851">
      <w:pPr>
        <w:spacing w:after="0"/>
        <w:ind w:left="993" w:right="84" w:hanging="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10D61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               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Bibliog</w:t>
      </w:r>
      <w:r w:rsidR="00DD3481" w:rsidRPr="00277D3E">
        <w:rPr>
          <w:rFonts w:ascii="Times New Roman" w:eastAsia="Times New Roman" w:hAnsi="Times New Roman" w:cs="Times New Roman"/>
          <w:b/>
          <w:lang w:eastAsia="ro-RO"/>
        </w:rPr>
        <w:t>ra</w:t>
      </w:r>
      <w:r w:rsidR="00E04CA6" w:rsidRPr="00277D3E">
        <w:rPr>
          <w:rFonts w:ascii="Times New Roman" w:eastAsia="Times New Roman" w:hAnsi="Times New Roman" w:cs="Times New Roman"/>
          <w:b/>
          <w:lang w:eastAsia="ro-RO"/>
        </w:rPr>
        <w:t>fia și tematica pentru funcția publică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execuție</w:t>
      </w:r>
      <w:r w:rsidR="00491C96">
        <w:rPr>
          <w:rFonts w:ascii="Times New Roman" w:eastAsia="Times New Roman" w:hAnsi="Times New Roman" w:cs="Times New Roman"/>
          <w:b/>
          <w:lang w:eastAsia="ro-RO"/>
        </w:rPr>
        <w:t xml:space="preserve"> (ID </w:t>
      </w:r>
      <w:r w:rsidR="00470F3B">
        <w:rPr>
          <w:rFonts w:ascii="Times New Roman" w:eastAsia="Times New Roman" w:hAnsi="Times New Roman" w:cs="Times New Roman"/>
          <w:b/>
          <w:lang w:eastAsia="ro-RO"/>
        </w:rPr>
        <w:t>244</w:t>
      </w:r>
      <w:r w:rsidR="00A46A14">
        <w:rPr>
          <w:rFonts w:ascii="Times New Roman" w:eastAsia="Times New Roman" w:hAnsi="Times New Roman" w:cs="Times New Roman"/>
          <w:b/>
          <w:lang w:eastAsia="ro-RO"/>
        </w:rPr>
        <w:t>263</w:t>
      </w:r>
      <w:r w:rsidR="00491C96">
        <w:rPr>
          <w:rFonts w:ascii="Times New Roman" w:eastAsia="Times New Roman" w:hAnsi="Times New Roman" w:cs="Times New Roman"/>
          <w:b/>
          <w:lang w:eastAsia="ro-RO"/>
        </w:rPr>
        <w:t>)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 xml:space="preserve"> de la Serviciul </w:t>
      </w:r>
      <w:r w:rsidR="00A46A14">
        <w:rPr>
          <w:rFonts w:ascii="Times New Roman" w:eastAsia="Times New Roman" w:hAnsi="Times New Roman" w:cs="Times New Roman"/>
          <w:b/>
          <w:lang w:eastAsia="ro-RO"/>
        </w:rPr>
        <w:t>Registratură, Relații cu Publicul</w:t>
      </w:r>
      <w:r w:rsidRPr="00277D3E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1. Constitu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ția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României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B6713E" w:rsidRPr="00277D3E" w:rsidRDefault="00B6713E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</w:rPr>
      </w:pPr>
      <w:r w:rsidRPr="00277D3E">
        <w:rPr>
          <w:rFonts w:ascii="Times New Roman" w:eastAsia="Times New Roman" w:hAnsi="Times New Roman" w:cs="Times New Roman"/>
          <w:b/>
          <w:color w:val="000000"/>
        </w:rPr>
        <w:t>2.</w:t>
      </w:r>
      <w:r w:rsidRPr="00277D3E">
        <w:rPr>
          <w:rFonts w:ascii="Times New Roman" w:eastAsia="Times New Roman" w:hAnsi="Times New Roman" w:cs="Times New Roman"/>
          <w:b/>
        </w:rPr>
        <w:t xml:space="preserve"> Ordonanța de Urgență nr. 57/2019 </w:t>
      </w:r>
      <w:r w:rsidRPr="00277D3E">
        <w:rPr>
          <w:rFonts w:ascii="Times New Roman" w:eastAsia="Times New Roman" w:hAnsi="Times New Roman" w:cs="Times New Roman"/>
        </w:rPr>
        <w:t xml:space="preserve">privind Codul administrativ, cu modificările </w:t>
      </w:r>
      <w:proofErr w:type="spellStart"/>
      <w:r w:rsidRPr="00277D3E">
        <w:rPr>
          <w:rFonts w:ascii="Times New Roman" w:eastAsia="Times New Roman" w:hAnsi="Times New Roman" w:cs="Times New Roman"/>
        </w:rPr>
        <w:t>şi</w:t>
      </w:r>
      <w:proofErr w:type="spellEnd"/>
      <w:r w:rsidRPr="00277D3E">
        <w:rPr>
          <w:rFonts w:ascii="Times New Roman" w:eastAsia="Times New Roman" w:hAnsi="Times New Roman" w:cs="Times New Roman"/>
        </w:rPr>
        <w:t xml:space="preserve"> completările ulterioare: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Partea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I-a,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și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II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r w:rsidRPr="00277D3E">
        <w:rPr>
          <w:rFonts w:ascii="Times New Roman" w:eastAsia="Times New Roman" w:hAnsi="Times New Roman" w:cs="Times New Roman"/>
          <w:iCs/>
          <w:lang w:val="en-US"/>
        </w:rPr>
        <w:t>ale</w:t>
      </w:r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II-a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iCs/>
          <w:lang w:val="en-US"/>
        </w:rPr>
        <w:t>Titlul</w:t>
      </w:r>
      <w:proofErr w:type="spellEnd"/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I al </w:t>
      </w:r>
      <w:proofErr w:type="spellStart"/>
      <w:r w:rsidRPr="00277D3E">
        <w:rPr>
          <w:rFonts w:ascii="Times New Roman" w:eastAsia="Times New Roman" w:hAnsi="Times New Roman" w:cs="Times New Roman"/>
          <w:b/>
          <w:iCs/>
          <w:lang w:val="en-US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iCs/>
          <w:lang w:val="en-US"/>
        </w:rPr>
        <w:t xml:space="preserve"> a IV-a, </w:t>
      </w:r>
      <w:r w:rsidRPr="00277D3E">
        <w:rPr>
          <w:rFonts w:ascii="Times New Roman" w:eastAsia="Times New Roman" w:hAnsi="Times New Roman" w:cs="Times New Roman"/>
          <w:color w:val="000000"/>
        </w:rPr>
        <w:t>Titlul I și Titlul II</w:t>
      </w:r>
      <w:r w:rsidRPr="00277D3E">
        <w:rPr>
          <w:rFonts w:ascii="Times New Roman" w:eastAsia="Times New Roman" w:hAnsi="Times New Roman" w:cs="Times New Roman"/>
          <w:iCs/>
          <w:lang w:val="en-US"/>
        </w:rPr>
        <w:t xml:space="preserve"> ale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</w:rPr>
        <w:t>Părţii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</w:rPr>
        <w:t xml:space="preserve"> a VI-a</w:t>
      </w:r>
      <w:r w:rsidRPr="00277D3E">
        <w:rPr>
          <w:rFonts w:ascii="Times New Roman" w:eastAsia="Times New Roman" w:hAnsi="Times New Roman" w:cs="Times New Roman"/>
          <w:color w:val="000000"/>
        </w:rPr>
        <w:t>.</w:t>
      </w:r>
    </w:p>
    <w:p w:rsidR="00B6713E" w:rsidRPr="00277D3E" w:rsidRDefault="00B6713E" w:rsidP="00320851">
      <w:pPr>
        <w:autoSpaceDE w:val="0"/>
        <w:autoSpaceDN w:val="0"/>
        <w:adjustRightInd w:val="0"/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>3. Ordonanţa Guvernului nr. 137/2000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it-IT"/>
        </w:rPr>
        <w:t xml:space="preserve"> privind prevenirea şi sancţionarea tuturor formelor de discriminare, republicată, cu modificările şi completările ulterioare.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it-IT"/>
        </w:rPr>
        <w:t xml:space="preserve">integral.   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 </w:t>
      </w:r>
    </w:p>
    <w:p w:rsidR="00B6713E" w:rsidRPr="00277D3E" w:rsidRDefault="00B6713E" w:rsidP="00320851">
      <w:pPr>
        <w:spacing w:after="0"/>
        <w:ind w:right="84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4.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202/2002</w:t>
      </w:r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egalitatea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şanse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tratament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între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femei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bărbaţi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republicată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277D3E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- </w:t>
      </w:r>
      <w:r w:rsidRPr="00277D3E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integral.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US"/>
        </w:rPr>
        <w:tab/>
      </w:r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5. </w:t>
      </w:r>
      <w:proofErr w:type="spellStart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Ordonanţa</w:t>
      </w:r>
      <w:proofErr w:type="spellEnd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Guvernului</w:t>
      </w:r>
      <w:proofErr w:type="spellEnd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27/2002</w:t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reglementarea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activităţii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soluţionare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a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petiţiilor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, cu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modificările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şi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completările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ulterioare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.</w:t>
      </w:r>
    </w:p>
    <w:p w:rsidR="00A46A14" w:rsidRPr="00A46A14" w:rsidRDefault="00A46A14" w:rsidP="00A46A14">
      <w:pPr>
        <w:spacing w:after="0"/>
        <w:ind w:left="-284" w:right="-150"/>
        <w:contextualSpacing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A46A14">
        <w:rPr>
          <w:rFonts w:ascii="Times New Roman" w:eastAsia="Times New Roman" w:hAnsi="Times New Roman" w:cs="Times New Roman"/>
          <w:bCs/>
          <w:lang w:eastAsia="ro-RO"/>
        </w:rPr>
        <w:tab/>
      </w:r>
      <w:r w:rsidRPr="00A46A14">
        <w:rPr>
          <w:rFonts w:ascii="Times New Roman" w:eastAsia="Times New Roman" w:hAnsi="Times New Roman" w:cs="Times New Roman"/>
          <w:bCs/>
          <w:lang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bCs/>
          <w:lang w:eastAsia="ro-RO"/>
        </w:rPr>
        <w:t>Definiţia</w:t>
      </w:r>
      <w:proofErr w:type="spellEnd"/>
      <w:r w:rsidRPr="00A46A1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lang w:eastAsia="ro-RO"/>
        </w:rPr>
        <w:t>petiţiei</w:t>
      </w:r>
      <w:proofErr w:type="spellEnd"/>
      <w:r w:rsidRPr="00A46A14">
        <w:rPr>
          <w:rFonts w:ascii="Times New Roman" w:eastAsia="Times New Roman" w:hAnsi="Times New Roman" w:cs="Times New Roman"/>
          <w:bCs/>
          <w:lang w:eastAsia="ro-RO"/>
        </w:rPr>
        <w:t xml:space="preserve"> – art. 2;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Soluționarea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petițiilor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Termenele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răspuns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pentru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soluţionarea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petiţiilor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Organizarea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activității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primire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,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înregistrare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și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expediere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gram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a</w:t>
      </w:r>
      <w:proofErr w:type="gram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răspunsurilor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către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petenți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; 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  <w:t xml:space="preserve">6. </w:t>
      </w:r>
      <w:proofErr w:type="spellStart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Legea</w:t>
      </w:r>
      <w:proofErr w:type="spellEnd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544/2001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liberul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acces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la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informaţiile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interes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public,</w:t>
      </w:r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 xml:space="preserve"> </w:t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cu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modificările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şi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completările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ulterioare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/>
        </w:rPr>
        <w:t>.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Dispoziții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generale</w:t>
      </w:r>
      <w:proofErr w:type="spellEnd"/>
      <w:r w:rsidRPr="00A46A14"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  <w:t>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Dispoziţii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comune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accesul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la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informaţiile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interes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public; 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Cs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Dispoziţii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speciale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accesul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mijloacelor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informare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în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masă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la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informaţiile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interes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 xml:space="preserve"> public; 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lastRenderedPageBreak/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Sancţiuni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 w:eastAsia="ro-RO"/>
        </w:rPr>
        <w:t>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ab/>
        <w:t xml:space="preserve">7. H.G.R. </w:t>
      </w:r>
      <w:proofErr w:type="spellStart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nr</w:t>
      </w:r>
      <w:proofErr w:type="spellEnd"/>
      <w:r w:rsidRPr="00A46A14"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  <w:t>. 123/2002</w:t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aprobarea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Normelor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Metodologice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aplicare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Legii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544/2001, cu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modificările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completările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ulterioare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.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Dispoziții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generale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Organizarea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şi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asigurarea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accesului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liber la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informaţiile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interes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public; 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Procedurile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privind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accesul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liber la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informaţiile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interes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public; 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Funcţionarea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structurilor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responsabile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informarea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publică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direct;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Funcţionarea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structurilor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responsabile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de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relaţia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 xml:space="preserve"> cu </w:t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presa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; </w:t>
      </w:r>
    </w:p>
    <w:p w:rsidR="00A46A14" w:rsidRPr="00A46A14" w:rsidRDefault="00A46A14" w:rsidP="00A46A14">
      <w:pPr>
        <w:spacing w:after="0"/>
        <w:ind w:left="-284" w:right="-150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ab/>
      </w:r>
      <w:proofErr w:type="spellStart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Sancţiuni</w:t>
      </w:r>
      <w:proofErr w:type="spellEnd"/>
      <w:r w:rsidRPr="00A46A14">
        <w:rPr>
          <w:rFonts w:ascii="Times New Roman" w:eastAsia="Times New Roman" w:hAnsi="Times New Roman" w:cs="Times New Roman"/>
          <w:color w:val="000000"/>
          <w:kern w:val="28"/>
          <w:lang w:val="en-US"/>
        </w:rPr>
        <w:t>;</w:t>
      </w:r>
    </w:p>
    <w:p w:rsidR="00A46A14" w:rsidRPr="00A46A14" w:rsidRDefault="00A46A14" w:rsidP="00A46A14">
      <w:pPr>
        <w:spacing w:after="0"/>
        <w:ind w:right="-412"/>
        <w:jc w:val="both"/>
        <w:rPr>
          <w:rFonts w:ascii="Times New Roman" w:eastAsia="Times New Roman" w:hAnsi="Times New Roman" w:cs="Times New Roman"/>
          <w:b/>
          <w:color w:val="000000"/>
          <w:kern w:val="28"/>
          <w:lang w:val="en-US"/>
        </w:rPr>
      </w:pPr>
    </w:p>
    <w:p w:rsidR="00A80888" w:rsidRPr="00491C96" w:rsidRDefault="002E2A4A" w:rsidP="00491C96">
      <w:pPr>
        <w:spacing w:after="0"/>
        <w:ind w:right="84"/>
        <w:jc w:val="both"/>
        <w:rPr>
          <w:rFonts w:ascii="Times New Roman" w:eastAsia="Times New Roman" w:hAnsi="Times New Roman" w:cs="Times New Roman"/>
          <w:color w:val="000000"/>
          <w:kern w:val="28"/>
          <w:lang w:val="en-US"/>
        </w:rPr>
      </w:pPr>
      <w:r w:rsidRPr="00A46A14">
        <w:rPr>
          <w:rFonts w:ascii="Times New Roman" w:eastAsia="Times New Roman" w:hAnsi="Times New Roman" w:cs="Times New Roman"/>
          <w:b/>
          <w:i/>
          <w:lang w:val="pt-BR" w:eastAsia="ro-RO"/>
        </w:rPr>
        <w:t xml:space="preserve"> </w:t>
      </w:r>
      <w:r w:rsidR="00A80888" w:rsidRPr="00A46A14">
        <w:rPr>
          <w:rFonts w:ascii="Times New Roman" w:eastAsia="Times New Roman" w:hAnsi="Times New Roman" w:cs="Times New Roman"/>
          <w:b/>
          <w:lang w:eastAsia="ro-RO"/>
        </w:rPr>
        <w:t xml:space="preserve">V. Atribuțiile postului de </w:t>
      </w:r>
      <w:r w:rsidR="00047EA8" w:rsidRPr="00A46A14">
        <w:rPr>
          <w:rFonts w:ascii="Times New Roman" w:eastAsia="Times New Roman" w:hAnsi="Times New Roman" w:cs="Times New Roman"/>
          <w:b/>
          <w:lang w:eastAsia="ro-RO"/>
        </w:rPr>
        <w:t>inspector</w:t>
      </w:r>
      <w:r w:rsidR="00A80888" w:rsidRPr="00A46A14">
        <w:rPr>
          <w:rFonts w:ascii="Times New Roman" w:eastAsia="Times New Roman" w:hAnsi="Times New Roman" w:cs="Times New Roman"/>
          <w:b/>
          <w:lang w:eastAsia="ro-RO"/>
        </w:rPr>
        <w:t xml:space="preserve">, clasa I, grad profesional superior la </w:t>
      </w:r>
      <w:r w:rsidR="00047EA8" w:rsidRPr="00A46A14">
        <w:rPr>
          <w:rFonts w:ascii="Times New Roman" w:eastAsia="Times New Roman" w:hAnsi="Times New Roman" w:cs="Times New Roman"/>
          <w:b/>
          <w:lang w:eastAsia="ro-RO"/>
        </w:rPr>
        <w:t xml:space="preserve">Serviciul Relații </w:t>
      </w:r>
      <w:r w:rsidR="00047EA8" w:rsidRPr="00277D3E">
        <w:rPr>
          <w:rFonts w:ascii="Times New Roman" w:eastAsia="Times New Roman" w:hAnsi="Times New Roman" w:cs="Times New Roman"/>
          <w:b/>
          <w:lang w:eastAsia="ro-RO"/>
        </w:rPr>
        <w:t>cu Asociații de Proprietari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 xml:space="preserve"> (conform fișei de post </w:t>
      </w:r>
      <w:r w:rsidR="00047EA8" w:rsidRPr="00277D3E">
        <w:rPr>
          <w:rFonts w:ascii="Times New Roman" w:eastAsia="Times New Roman" w:hAnsi="Times New Roman" w:cs="Times New Roman"/>
          <w:b/>
          <w:lang w:eastAsia="ro-RO"/>
        </w:rPr>
        <w:t>SRAP 4</w:t>
      </w:r>
      <w:r w:rsidR="00A80888" w:rsidRPr="00277D3E">
        <w:rPr>
          <w:rFonts w:ascii="Times New Roman" w:eastAsia="Times New Roman" w:hAnsi="Times New Roman" w:cs="Times New Roman"/>
          <w:b/>
          <w:lang w:eastAsia="ro-RO"/>
        </w:rPr>
        <w:t>):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sprijină proprietarii/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vederea respectării prevederilor legislației specifice privind desfășurarea activității financiar-contabile la nivelul asociațiilor de proprietari și administrarea condominiilor;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pentru realizarea scopurilor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sarcinilor ce le revin în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administrarea imobilelor, în special a celor care privesc proprietatea comună.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În activitatea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relaţii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cu publicul,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oferă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informaţii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cu privire la problemele cu care se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 xml:space="preserve">confruntă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proprietari/membrii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asociaţiei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de pe raza Sectorului 2.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Asigură la cerere sau din oficiu informarea asociațiilor și proprietarilor din condominii cu privire la cadrul normativ privind organizarea și funcționarea asociațiilor de proprietari;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Verifică modul de organizare în cadrul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proprietari, la sesizarea unuia sau a mai multor membri ai acestora sau din oficiu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implementarea de către persoanele responsabile a măsurilor dispuse în urma controlului;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Soluţionează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petiţiile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 domeniu adresate Primăriei Sectorului 2 în conformitate cu prevederile legale în vigoare;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Întocmește informări cu privire la aspectele sesizate de către persoanele care se înscriu în audiență la conducerea instituției;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Întocmește și distribuie materiale informative, de interes pentru asociațiile de proprietari,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transmite asociațiilor de proprietari aspectele care să contribuie la buna desfășurare a activității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acestora, prin toate mijloacele de informare;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Participă la întâlnirile cu reprezentanții asociațiilor de proprietari (președinți, administratori) de pe  raza Sectorului 2, întâlniri stabilite la inițiativa managementului de vârf al Primăriei Sectorului 2;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acţiunea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reabilitare termică, creând o bază de date în acest sens.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Identifică imobilele care necesită includerea într-un program de reabilitare termică.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Înaintează către asociațiile de proprietari actele necesare în vederea înscrierii în programul de</w:t>
      </w:r>
      <w:r w:rsidR="004F1F34" w:rsidRPr="00277D3E">
        <w:rPr>
          <w:rFonts w:ascii="Times New Roman" w:eastAsia="Times New Roman" w:hAnsi="Times New Roman" w:cs="Times New Roman"/>
          <w:i/>
        </w:rPr>
        <w:t xml:space="preserve"> </w:t>
      </w:r>
      <w:r w:rsidRPr="00277D3E">
        <w:rPr>
          <w:rFonts w:ascii="Times New Roman" w:eastAsia="Times New Roman" w:hAnsi="Times New Roman" w:cs="Times New Roman"/>
          <w:i/>
        </w:rPr>
        <w:t>reabilitare termică.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Primește, înregistrează și verifică actele de la asociațiile de proprietari depuse în vederea înscrierii în programul de reabilitare termică.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Centralizează asociațiile de proprietari care au depus actele în vederea înscrierii în programul de reabilitare termică.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Realizează demersuri pentru inițierea programului de reabilitare termică.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Efectuează demersurile necesare pentru întocmirea și semnarea contractelor de mandate.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 Înaintează către asociațiile de proprietari indicatorii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-economici în vederea aprobării și, după efectuarea verificărilor necesare, primesc și înregistrează hotărârile asociațiilor de proprietari privind aprobarea indicatorilor.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lastRenderedPageBreak/>
        <w:t xml:space="preserve">După aprobarea de către Consiliul Local Sector 2 a indicatorilor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tehnico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-economici, înaintează asociațiilor de proprietari actele adiționale la contractele de mandat în vederea semnării și înregistrează actele adiționale semnate de către președinții asociațiilor, după verificările prealabile.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Sprijină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îndrumă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în cadrul programului de reabilitare termică,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distribuie materialele informative de interes pentru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asociaţiile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proprietari prin care să contribuie la buna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desfăşurare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acestora.</w:t>
      </w:r>
    </w:p>
    <w:p w:rsidR="00E41E5D" w:rsidRPr="00277D3E" w:rsidRDefault="00E41E5D" w:rsidP="00780816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709" w:hanging="349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Participă la diverse dezbateri/întruniri/colocvii/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seminarii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pe teme legate de domeniul asociațiilor de proprietari organizate de diverse asociații/fundații/organizații neguvernamentale;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Sprijină activitatea serviciului cu privire la înscrierea asociațiilor de proprietari în programul de reabilitare termică și desfășurarea acestuia</w:t>
      </w:r>
      <w:r w:rsidRPr="00277D3E">
        <w:rPr>
          <w:rFonts w:ascii="Times New Roman" w:eastAsia="Times New Roman" w:hAnsi="Times New Roman" w:cs="Times New Roman"/>
          <w:i/>
          <w:lang w:val="en-US"/>
        </w:rPr>
        <w:t>;</w:t>
      </w:r>
    </w:p>
    <w:p w:rsidR="00E41E5D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Asigură pregătirea Caietelor de sarcini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propune criterii de evaluare pentru realizarea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achiziţiei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,  în cazul în care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în comisiile de evaluare a ofertelor depuse de operatorii economici la atribuirea contractelor de bunuri/servicii/lucrări, în cazul în care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achiziţia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implică activitatea serviciului;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Urmăreşte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derularea contractelor de achiziție publică și a acordurilor cadru care au ca obiect activitatea structurii: 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la elaborarea cererilor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documentele necesare pentru programe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 în vederea atragerii de fonduri cu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finanţare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rambursabilă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nerambursabilă pentru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investiţii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privind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îmbunătăţirea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calităţii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administraţia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municipiului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vieţii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locuitorilor acestuia, în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funcţie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specificul compartiment;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Participă la implementarea proiectelor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finanţate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din fonduri rambursabile sau nerambursabile specifice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activităţii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compartiment.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Formulează propuneri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observaţii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la proiectele de acte normative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iniţiate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autorităţile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publice locale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centrale.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>Rezolvă în termen lucrările primite conform procedurilor aprobate și după semnarea acestora, le operează în aplicația INFOCET.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Gestionează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arhivează documentele pe care le întocmește, rezultate din îndeplinirea atribuțiilor specifice postului.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Redactează diverse adrese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scrisori (cu caracter ocazional) ale serviciului, adresate 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organizaţiilor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sau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instituţiilor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, referitoare la activitatea pe care o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desfăşoară</w:t>
      </w:r>
      <w:proofErr w:type="spellEnd"/>
      <w:r w:rsidRPr="00277D3E">
        <w:rPr>
          <w:rFonts w:ascii="Times New Roman" w:eastAsia="Times New Roman" w:hAnsi="Times New Roman" w:cs="Times New Roman"/>
          <w:i/>
        </w:rPr>
        <w:t>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277D3E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proiectele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dispoziţii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de primar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şi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proiectele de hotărâri cu privire la activitatea serviciului.</w:t>
      </w:r>
    </w:p>
    <w:p w:rsidR="00E41E5D" w:rsidRPr="00277D3E" w:rsidRDefault="00E41E5D" w:rsidP="0078081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77D3E">
        <w:rPr>
          <w:rFonts w:ascii="Times New Roman" w:eastAsia="Times New Roman" w:hAnsi="Times New Roman" w:cs="Times New Roman"/>
          <w:i/>
        </w:rPr>
        <w:t xml:space="preserve">Efectuează orice altă sarcină profesională care are legătură cu  atribuțiile serviciului, solicitate de </w:t>
      </w:r>
      <w:proofErr w:type="spellStart"/>
      <w:r w:rsidRPr="00277D3E">
        <w:rPr>
          <w:rFonts w:ascii="Times New Roman" w:eastAsia="Times New Roman" w:hAnsi="Times New Roman" w:cs="Times New Roman"/>
          <w:i/>
        </w:rPr>
        <w:t>Şeful</w:t>
      </w:r>
      <w:proofErr w:type="spellEnd"/>
      <w:r w:rsidRPr="00277D3E">
        <w:rPr>
          <w:rFonts w:ascii="Times New Roman" w:eastAsia="Times New Roman" w:hAnsi="Times New Roman" w:cs="Times New Roman"/>
          <w:i/>
        </w:rPr>
        <w:t xml:space="preserve"> serviciului, Directorul Executiv sau de către Directorul General.</w:t>
      </w:r>
    </w:p>
    <w:p w:rsidR="007F48A9" w:rsidRDefault="007F48A9" w:rsidP="00277D3E">
      <w:pPr>
        <w:spacing w:after="0"/>
        <w:ind w:left="720"/>
        <w:jc w:val="both"/>
        <w:rPr>
          <w:rFonts w:ascii="Times New Roman" w:eastAsia="Times New Roman" w:hAnsi="Times New Roman" w:cs="Times New Roman"/>
          <w:i/>
        </w:rPr>
      </w:pPr>
    </w:p>
    <w:p w:rsidR="0007772E" w:rsidRPr="00DA14B1" w:rsidRDefault="006B02E1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040AD0">
        <w:rPr>
          <w:rFonts w:ascii="Times New Roman" w:eastAsia="Times New Roman" w:hAnsi="Times New Roman" w:cs="Times New Roman"/>
          <w:b/>
          <w:lang w:val="en-US"/>
        </w:rPr>
        <w:t>Atribuțiile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40AD0">
        <w:rPr>
          <w:rFonts w:ascii="Times New Roman" w:eastAsia="Times New Roman" w:hAnsi="Times New Roman" w:cs="Times New Roman"/>
          <w:b/>
          <w:lang w:val="en-US"/>
        </w:rPr>
        <w:t>postului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proofErr w:type="spellStart"/>
      <w:r w:rsidR="00A46A14">
        <w:rPr>
          <w:rFonts w:ascii="Times New Roman" w:eastAsia="Times New Roman" w:hAnsi="Times New Roman" w:cs="Times New Roman"/>
          <w:b/>
          <w:lang w:val="en-US"/>
        </w:rPr>
        <w:t>consilier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040AD0">
        <w:rPr>
          <w:rFonts w:ascii="Times New Roman" w:eastAsia="Times New Roman" w:hAnsi="Times New Roman" w:cs="Times New Roman"/>
          <w:b/>
          <w:lang w:val="en-US"/>
        </w:rPr>
        <w:t>clasa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I, grad </w:t>
      </w:r>
      <w:proofErr w:type="spellStart"/>
      <w:r w:rsidRPr="00040AD0">
        <w:rPr>
          <w:rFonts w:ascii="Times New Roman" w:eastAsia="Times New Roman" w:hAnsi="Times New Roman" w:cs="Times New Roman"/>
          <w:b/>
          <w:lang w:val="en-US"/>
        </w:rPr>
        <w:t>profesional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46A14">
        <w:rPr>
          <w:rFonts w:ascii="Times New Roman" w:eastAsia="Times New Roman" w:hAnsi="Times New Roman" w:cs="Times New Roman"/>
          <w:b/>
          <w:lang w:val="en-US"/>
        </w:rPr>
        <w:t>principal</w:t>
      </w:r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 w:rsidRPr="00040AD0">
        <w:rPr>
          <w:rFonts w:ascii="Times New Roman" w:eastAsia="Times New Roman" w:hAnsi="Times New Roman" w:cs="Times New Roman"/>
          <w:b/>
          <w:lang w:val="en-US"/>
        </w:rPr>
        <w:t>Serviciul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46A14">
        <w:rPr>
          <w:rFonts w:ascii="Times New Roman" w:eastAsia="Times New Roman" w:hAnsi="Times New Roman" w:cs="Times New Roman"/>
          <w:b/>
          <w:lang w:val="en-US"/>
        </w:rPr>
        <w:t>Evidență</w:t>
      </w:r>
      <w:proofErr w:type="spellEnd"/>
      <w:r w:rsidR="00A46A14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46A14">
        <w:rPr>
          <w:rFonts w:ascii="Times New Roman" w:eastAsia="Times New Roman" w:hAnsi="Times New Roman" w:cs="Times New Roman"/>
          <w:b/>
          <w:lang w:val="en-US"/>
        </w:rPr>
        <w:t>Persoane</w:t>
      </w:r>
      <w:proofErr w:type="spellEnd"/>
      <w:r w:rsidRPr="00040AD0">
        <w:rPr>
          <w:rFonts w:ascii="Times New Roman" w:eastAsia="Times New Roman" w:hAnsi="Times New Roman" w:cs="Times New Roman"/>
          <w:b/>
          <w:lang w:val="en-US"/>
        </w:rPr>
        <w:t xml:space="preserve"> (</w:t>
      </w:r>
      <w:r w:rsidRPr="00DA14B1">
        <w:rPr>
          <w:rFonts w:ascii="Times New Roman" w:eastAsia="Times New Roman" w:hAnsi="Times New Roman" w:cs="Times New Roman"/>
          <w:b/>
          <w:lang w:val="en-US"/>
        </w:rPr>
        <w:t xml:space="preserve">conform </w:t>
      </w:r>
      <w:proofErr w:type="spellStart"/>
      <w:r w:rsidRPr="00DA14B1">
        <w:rPr>
          <w:rFonts w:ascii="Times New Roman" w:eastAsia="Times New Roman" w:hAnsi="Times New Roman" w:cs="Times New Roman"/>
          <w:b/>
          <w:lang w:val="en-US"/>
        </w:rPr>
        <w:t>fișei</w:t>
      </w:r>
      <w:proofErr w:type="spellEnd"/>
      <w:r w:rsidRPr="00DA14B1">
        <w:rPr>
          <w:rFonts w:ascii="Times New Roman" w:eastAsia="Times New Roman" w:hAnsi="Times New Roman" w:cs="Times New Roman"/>
          <w:b/>
          <w:lang w:val="en-US"/>
        </w:rPr>
        <w:t xml:space="preserve"> de post </w:t>
      </w:r>
      <w:r w:rsidR="00A46A14" w:rsidRPr="00DA14B1">
        <w:rPr>
          <w:rFonts w:ascii="Times New Roman" w:eastAsia="Times New Roman" w:hAnsi="Times New Roman" w:cs="Times New Roman"/>
          <w:b/>
          <w:lang w:val="en-US"/>
        </w:rPr>
        <w:t>SEP</w:t>
      </w:r>
      <w:r w:rsidR="00DA14B1" w:rsidRPr="00DA14B1">
        <w:rPr>
          <w:rFonts w:ascii="Times New Roman" w:eastAsia="Times New Roman" w:hAnsi="Times New Roman" w:cs="Times New Roman"/>
          <w:b/>
          <w:lang w:val="en-US"/>
        </w:rPr>
        <w:t xml:space="preserve"> 16</w:t>
      </w:r>
      <w:r w:rsidRPr="00DA14B1">
        <w:rPr>
          <w:rFonts w:ascii="Times New Roman" w:eastAsia="Times New Roman" w:hAnsi="Times New Roman" w:cs="Times New Roman"/>
          <w:b/>
          <w:lang w:val="en-US"/>
        </w:rPr>
        <w:t>):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Rezolvă cu profesionalism, în termenul prevăzut de lege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în limitele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competenţelor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legale, lucrările repartizate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şeful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biroului.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datele privind persoana fizică și efectuează actualizarea acestora;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nașterea;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căsătoria;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decesul;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modificările intervenite asupra datelor de stare civilă;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dobândirea, redobândirea, pierderea cetățeniei române;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în RNEP  dobândirea statutului de cetățean român cu domiciliul în străinătate;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Primește cereri pentru eliberarea actului de identitate;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Primește cereri pentru înscrierea mențiunii de stabilire a reședinței în actul de identitate;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Înregistrează cererea în Registrul privind cererile pentru eliberarea actelor de identitate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pentru stabilirea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reşedinţei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>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Efectuează, după caz, verificări în următoarele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evidenţe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evidenţa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operativă,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evidenţa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informatică sau manuală, centrală ori locală;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Preia imaginea solicitantului actului de identitate, la sediul SPCLEP sau la domiciliul solicitantului, cu camera mobilă;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lastRenderedPageBreak/>
        <w:t>Constituie loturile de producție a cărților de identitate cu datele prelucrate informatic;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Completează cărți de identitate provizorie;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Completează autocolantul care se aplică pe verso-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ul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CIP cu datele privind stabilirea reședinței;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Înregistrează corespondența în aplicația DOCUMENTA și operează soluționarea acesteia cu/fără text, cu respectarea termenului de soluționare stabilit/legal;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Raportează cazurile de depistare a persoanelor urmărite general sau local, cu ocazia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desfăşurării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activităţilor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specifice.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DA14B1">
        <w:rPr>
          <w:rFonts w:ascii="Times New Roman" w:eastAsia="Times New Roman" w:hAnsi="Times New Roman" w:cs="Times New Roman"/>
          <w:i/>
        </w:rPr>
        <w:t>Desfăşoară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activităţile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punere în legalitate cu acte de identitate a persoanelor internate în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unităţile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sanitare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protecţie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socială, la solicitarea acestora sau depistate în urma controalelor efectuate, precum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 celor aflate în arestul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poliţiei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pe raza sectorului.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>Poate acorda sancțiuni contravenționale prevăzute la art. 43 al OUG 97/2005.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Desfășoară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activităţile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organizare, conservare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utilizare în procesul muncii, a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evidenţelor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locale.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DA14B1">
        <w:rPr>
          <w:rFonts w:ascii="Times New Roman" w:eastAsia="Times New Roman" w:hAnsi="Times New Roman" w:cs="Times New Roman"/>
          <w:i/>
        </w:rPr>
        <w:t>Întocmeşte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eliberează 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adeverinţe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prin care atestă adresa de domiciliu/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reşedinţă</w:t>
      </w:r>
      <w:proofErr w:type="spellEnd"/>
      <w:r w:rsidRPr="00DA14B1">
        <w:rPr>
          <w:rFonts w:ascii="Times New Roman" w:eastAsia="Times New Roman" w:hAnsi="Times New Roman" w:cs="Times New Roman"/>
          <w:i/>
        </w:rPr>
        <w:t>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DA14B1">
        <w:rPr>
          <w:rFonts w:ascii="Times New Roman" w:eastAsia="Times New Roman" w:hAnsi="Times New Roman" w:cs="Times New Roman"/>
          <w:i/>
        </w:rPr>
        <w:t>Soluţionează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cereri ale persoanelor fizice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juridice prin care se solicită comunicarea datelor cu caracter personal.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Clarifică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neconcordanţele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dintre nomenclatorul arterelor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circulaţie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situaţia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din teren, respectiv din actele de identitate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cele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spaţiu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ale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cetăţenilor</w:t>
      </w:r>
      <w:proofErr w:type="spellEnd"/>
      <w:r w:rsidRPr="00DA14B1">
        <w:rPr>
          <w:rFonts w:ascii="Times New Roman" w:eastAsia="Times New Roman" w:hAnsi="Times New Roman" w:cs="Times New Roman"/>
          <w:i/>
        </w:rPr>
        <w:t>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Realizează sarcinile comune ce îi revin în colaborare cu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formaţiunile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evidenţă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 persoanelor, inclusiv cu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unităţile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operative ale M.A.I., în mod operativ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de calitate, în temeiul legii.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</w:rPr>
        <w:t xml:space="preserve">Actualizează baza de date, conform comunicărilor înaintate de ministere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alte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autorităţi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ale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administraţiei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publice locale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centrale, precum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a documentelor prezentate de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cetăţeni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, cu ocazia </w:t>
      </w:r>
      <w:proofErr w:type="spellStart"/>
      <w:r w:rsidRPr="00DA14B1">
        <w:rPr>
          <w:rFonts w:ascii="Times New Roman" w:eastAsia="Times New Roman" w:hAnsi="Times New Roman" w:cs="Times New Roman"/>
          <w:i/>
        </w:rPr>
        <w:t>soluţionării</w:t>
      </w:r>
      <w:proofErr w:type="spellEnd"/>
      <w:r w:rsidRPr="00DA14B1">
        <w:rPr>
          <w:rFonts w:ascii="Times New Roman" w:eastAsia="Times New Roman" w:hAnsi="Times New Roman" w:cs="Times New Roman"/>
          <w:i/>
        </w:rPr>
        <w:t xml:space="preserve"> cererilor acestora.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Eliberează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cărţile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identitate;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Eliberează 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cărţile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identitate provizorii;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Soluţionează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cererile de schimbare a domiciliului din străinătate în România;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Soluţionează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cererile privind stabilirea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reşedinţei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>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Eliberează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cărţile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identitate persoanelor care au dobândit /redobândit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cetăţenia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română;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>Eliberează actele de identitate persoanelor aflate în locurile de reținere și de  arest preventiv din cadrul unităților de poliție sau în penitenciare;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>Reține, anulează și distruge actele de identitate, în condițiile legii;</w:t>
      </w:r>
    </w:p>
    <w:p w:rsidR="00DA14B1" w:rsidRPr="00DA14B1" w:rsidRDefault="00DA14B1" w:rsidP="00DA14B1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A14B1">
        <w:rPr>
          <w:rFonts w:ascii="Times New Roman" w:eastAsia="Times New Roman" w:hAnsi="Times New Roman" w:cs="Times New Roman"/>
          <w:i/>
          <w:noProof/>
        </w:rPr>
        <w:t>Efectuează orice altă sarcină profesională care are legătură cu  atribuţiile serviciului, solicitate de Serviciului sau de Directorul Executiv</w:t>
      </w:r>
      <w:r w:rsidRPr="00DA14B1">
        <w:rPr>
          <w:rFonts w:ascii="Times New Roman" w:eastAsia="Times New Roman" w:hAnsi="Times New Roman" w:cs="Times New Roman"/>
          <w:i/>
        </w:rPr>
        <w:t>.</w:t>
      </w:r>
    </w:p>
    <w:p w:rsidR="00C002D8" w:rsidRPr="00C002D8" w:rsidRDefault="00C002D8" w:rsidP="00C002D8">
      <w:pPr>
        <w:spacing w:after="0"/>
        <w:ind w:left="709"/>
        <w:jc w:val="both"/>
        <w:rPr>
          <w:rFonts w:ascii="Times New Roman" w:eastAsia="Times New Roman" w:hAnsi="Times New Roman" w:cs="Times New Roman"/>
          <w:i/>
        </w:rPr>
      </w:pPr>
    </w:p>
    <w:p w:rsidR="00FE4958" w:rsidRPr="00DA14B1" w:rsidRDefault="00FE495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Atribuțiile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postului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de </w:t>
      </w:r>
      <w:proofErr w:type="spellStart"/>
      <w:r w:rsidR="007C5468">
        <w:rPr>
          <w:rFonts w:ascii="Times New Roman" w:eastAsia="Times New Roman" w:hAnsi="Times New Roman" w:cs="Times New Roman"/>
          <w:b/>
          <w:lang w:val="en-US"/>
        </w:rPr>
        <w:t>consilier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clasa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I, grad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profesional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A46A14">
        <w:rPr>
          <w:rFonts w:ascii="Times New Roman" w:eastAsia="Times New Roman" w:hAnsi="Times New Roman" w:cs="Times New Roman"/>
          <w:b/>
          <w:lang w:val="en-US"/>
        </w:rPr>
        <w:t>superior</w:t>
      </w:r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 w:rsidRPr="00491C96">
        <w:rPr>
          <w:rFonts w:ascii="Times New Roman" w:eastAsia="Times New Roman" w:hAnsi="Times New Roman" w:cs="Times New Roman"/>
          <w:b/>
          <w:lang w:val="en-US"/>
        </w:rPr>
        <w:t>Serviciul</w:t>
      </w:r>
      <w:proofErr w:type="spellEnd"/>
      <w:r w:rsidRPr="00491C9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46A14">
        <w:rPr>
          <w:rFonts w:ascii="Times New Roman" w:eastAsia="Times New Roman" w:hAnsi="Times New Roman" w:cs="Times New Roman"/>
          <w:b/>
          <w:lang w:val="en-US"/>
        </w:rPr>
        <w:t>Registratură</w:t>
      </w:r>
      <w:proofErr w:type="spellEnd"/>
      <w:r w:rsidR="00A46A14">
        <w:rPr>
          <w:rFonts w:ascii="Times New Roman" w:eastAsia="Times New Roman" w:hAnsi="Times New Roman" w:cs="Times New Roman"/>
          <w:b/>
          <w:lang w:val="en-US"/>
        </w:rPr>
        <w:t xml:space="preserve">, </w:t>
      </w:r>
      <w:proofErr w:type="spellStart"/>
      <w:r w:rsidR="00A46A14">
        <w:rPr>
          <w:rFonts w:ascii="Times New Roman" w:eastAsia="Times New Roman" w:hAnsi="Times New Roman" w:cs="Times New Roman"/>
          <w:b/>
          <w:lang w:val="en-US"/>
        </w:rPr>
        <w:t>Relații</w:t>
      </w:r>
      <w:proofErr w:type="spellEnd"/>
      <w:r w:rsidR="00A46A14">
        <w:rPr>
          <w:rFonts w:ascii="Times New Roman" w:eastAsia="Times New Roman" w:hAnsi="Times New Roman" w:cs="Times New Roman"/>
          <w:b/>
          <w:lang w:val="en-US"/>
        </w:rPr>
        <w:t xml:space="preserve"> cu </w:t>
      </w:r>
      <w:proofErr w:type="spellStart"/>
      <w:r w:rsidR="00A46A14" w:rsidRPr="00DA14B1">
        <w:rPr>
          <w:rFonts w:ascii="Times New Roman" w:eastAsia="Times New Roman" w:hAnsi="Times New Roman" w:cs="Times New Roman"/>
          <w:b/>
          <w:lang w:val="en-US"/>
        </w:rPr>
        <w:t>Publicul</w:t>
      </w:r>
      <w:proofErr w:type="spellEnd"/>
      <w:r w:rsidRPr="00DA14B1">
        <w:rPr>
          <w:rFonts w:ascii="Times New Roman" w:eastAsia="Times New Roman" w:hAnsi="Times New Roman" w:cs="Times New Roman"/>
          <w:b/>
          <w:lang w:val="en-US"/>
        </w:rPr>
        <w:t xml:space="preserve"> (conform </w:t>
      </w:r>
      <w:proofErr w:type="spellStart"/>
      <w:r w:rsidRPr="00DA14B1">
        <w:rPr>
          <w:rFonts w:ascii="Times New Roman" w:eastAsia="Times New Roman" w:hAnsi="Times New Roman" w:cs="Times New Roman"/>
          <w:b/>
          <w:lang w:val="en-US"/>
        </w:rPr>
        <w:t>fișei</w:t>
      </w:r>
      <w:proofErr w:type="spellEnd"/>
      <w:r w:rsidRPr="00DA14B1">
        <w:rPr>
          <w:rFonts w:ascii="Times New Roman" w:eastAsia="Times New Roman" w:hAnsi="Times New Roman" w:cs="Times New Roman"/>
          <w:b/>
          <w:lang w:val="en-US"/>
        </w:rPr>
        <w:t xml:space="preserve"> de post </w:t>
      </w:r>
      <w:r w:rsidR="00A46A14" w:rsidRPr="00DA14B1">
        <w:rPr>
          <w:rFonts w:ascii="Times New Roman" w:eastAsia="Times New Roman" w:hAnsi="Times New Roman" w:cs="Times New Roman"/>
          <w:b/>
          <w:lang w:val="en-US"/>
        </w:rPr>
        <w:t>SRRP</w:t>
      </w:r>
      <w:r w:rsidR="007C5468" w:rsidRPr="00DA14B1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DA14B1" w:rsidRPr="00DA14B1">
        <w:rPr>
          <w:rFonts w:ascii="Times New Roman" w:eastAsia="Times New Roman" w:hAnsi="Times New Roman" w:cs="Times New Roman"/>
          <w:b/>
          <w:lang w:val="en-US"/>
        </w:rPr>
        <w:t>8</w:t>
      </w:r>
      <w:r w:rsidRPr="00DA14B1">
        <w:rPr>
          <w:rFonts w:ascii="Times New Roman" w:eastAsia="Times New Roman" w:hAnsi="Times New Roman" w:cs="Times New Roman"/>
          <w:b/>
          <w:lang w:val="en-US"/>
        </w:rPr>
        <w:t>):</w:t>
      </w:r>
    </w:p>
    <w:p w:rsidR="00DA14B1" w:rsidRPr="00DA14B1" w:rsidRDefault="00DA14B1" w:rsidP="00DA14B1">
      <w:pPr>
        <w:numPr>
          <w:ilvl w:val="0"/>
          <w:numId w:val="9"/>
        </w:numPr>
        <w:tabs>
          <w:tab w:val="clear" w:pos="1008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>Menține legătura directă cu cetățenii, în ceea ce privește problemele acestora care intră în sfera de competență a administrației</w:t>
      </w:r>
      <w:r>
        <w:rPr>
          <w:rFonts w:ascii="Times New Roman" w:eastAsia="Times New Roman" w:hAnsi="Times New Roman" w:cs="Times New Roman"/>
          <w:i/>
          <w:color w:val="000000"/>
        </w:rPr>
        <w:t xml:space="preserve"> publice locale, prin </w:t>
      </w: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activitatea de relații cu publicul. 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Îndrumă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oferă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informaţii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cu privire la problemele cu care se confruntă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petenţii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care se adresează   Primăriei Sectorului 2.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Pune la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dispoziţia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cetăţenilor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informaţiile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solicitate cu privire la întocmirea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elaborarea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documentaţiei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specialitate – avize, acorduri, certificate,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autorizaţii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, etc. – elaborate de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direcţiile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 aparatului de specialitate al Primarului Sectorului 2.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Gestionează primirea și înregistrarea în aplicația Documenta a corespondenței depusă direct de petent la Centrul de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Relaţii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cu Publicul sau transmisă prin alte mijloace de comunicare, respectiv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poştă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, fax, e-mail, servicii de curierat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corespondenţă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specială.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Gestionează înregistrarea în aplicația Documenta a corespondenței care iese din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instituţie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precum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cea între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direcţiile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instituţiei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Vizualizează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verifică circulația documentelor prin aplicația Documenta.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Informează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cetăţenii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la solicitarea acestora asupra stadiului de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soluţionare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a lucrărilor în termenul stabilit de lege.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Clasează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petiţiile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anonime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cele în care nu sunt trecute datele de identificare, conform O.G. 27/2002 privind reglementarea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activităţii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soluţionare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petiţiilor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, cu modificările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completările ulterioare.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Redirecţionează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petiţiile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greşit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îndreptate către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autorităţile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sau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instituţiile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publice care au ca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atribuţii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rezolvarea problemelor sesizate.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Soluţionează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redactează răspunsurile la lucrările care îi sunt repartizate de superiorul ierarhic (referate, răspunsuri, adrese interne, adrese către alte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instituţii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>/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organizaţii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etc.) expediază răspunsul către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petiţionar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îngrijeşte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arhivarea acestuia.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Gestionează procesul de transmitere 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corespondenţei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instituţiei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prin intermediul serviciilor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poştale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serviciilor de curierat.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Repartizează confirmările aferente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corespondenţei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emise de prestator către serviciile de specialitate după înregistrarea acestora în registrul de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evidenţă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Primeşte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ţine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evidenţa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corespondenţei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adresate Primăriei Sectorului 2.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>Multiplică documentele necesare desfășurării activității.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Gestionează Platforma informatică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Call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Center – VIIS a solicitărilor transmise prin Sistemul Vocal din partea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cetăţenilor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Ascultă toate mesajele primite prin Sistemul Vocal, completează câmpul - Descrierea cererii 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salvează descrierea acesteia.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Redirecţionează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mesajul către structurile Primăriei Sectorului 2 sau către serviciile publice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înfiinţate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Consiliul Local Sector 2, în ale cărei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atribuţii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se află rezolvarea problemei.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Redirecţionarea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se va face în sistemul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Call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Center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pe e-mail pe adresa persoanelor responsabile  din cadrul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direcţiei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/instituției sau a conducătorului </w:t>
      </w:r>
      <w:smartTag w:uri="urn:schemas-microsoft-com:office:smarttags" w:element="PersonName">
        <w:r w:rsidRPr="00DA14B1">
          <w:rPr>
            <w:rFonts w:ascii="Times New Roman" w:eastAsia="Times New Roman" w:hAnsi="Times New Roman" w:cs="Times New Roman"/>
            <w:i/>
            <w:color w:val="000000"/>
          </w:rPr>
          <w:t>dep</w:t>
        </w:r>
      </w:smartTag>
      <w:r w:rsidRPr="00DA14B1">
        <w:rPr>
          <w:rFonts w:ascii="Times New Roman" w:eastAsia="Times New Roman" w:hAnsi="Times New Roman" w:cs="Times New Roman"/>
          <w:i/>
          <w:color w:val="000000"/>
        </w:rPr>
        <w:t>artamentului.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Primeşte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răspunsurile la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solicitarile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mesaj vocal pe e-mail la adresa </w:t>
      </w:r>
      <w:hyperlink r:id="rId14" w:history="1">
        <w:r w:rsidRPr="00DA14B1">
          <w:rPr>
            <w:rFonts w:ascii="Times New Roman" w:eastAsia="Times New Roman" w:hAnsi="Times New Roman" w:cs="Times New Roman"/>
            <w:i/>
            <w:color w:val="000000"/>
          </w:rPr>
          <w:t>viis@ps2.ro</w:t>
        </w:r>
      </w:hyperlink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la structurile Primăriei Sectorului 2 sau de la serviciile publice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înfiinţate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Consiliul Local Sector 2, în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funcţie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de obiectul solicitării.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Asigură transmiterea răspunsului prin sistemul vocal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Call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Center, către numărul de telefon care a făcut solicitarea.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>Verifică ca mesajul vocal să fie expediat din meniul Istoric răspunsuri.</w:t>
      </w:r>
    </w:p>
    <w:p w:rsidR="00DA14B1" w:rsidRPr="00DA14B1" w:rsidRDefault="00DA14B1" w:rsidP="00DA14B1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Efectuează orice altă sarcină profesională care are legătură cu atribuţiile serviciului, solicitată de  </w:t>
      </w:r>
      <w:proofErr w:type="spellStart"/>
      <w:r w:rsidRPr="00DA14B1">
        <w:rPr>
          <w:rFonts w:ascii="Times New Roman" w:eastAsia="Times New Roman" w:hAnsi="Times New Roman" w:cs="Times New Roman"/>
          <w:i/>
          <w:color w:val="000000"/>
        </w:rPr>
        <w:t>şeful</w:t>
      </w:r>
      <w:proofErr w:type="spellEnd"/>
      <w:r w:rsidRPr="00DA14B1">
        <w:rPr>
          <w:rFonts w:ascii="Times New Roman" w:eastAsia="Times New Roman" w:hAnsi="Times New Roman" w:cs="Times New Roman"/>
          <w:i/>
          <w:color w:val="000000"/>
        </w:rPr>
        <w:t xml:space="preserve"> serviciului.</w:t>
      </w:r>
    </w:p>
    <w:p w:rsidR="00AB3732" w:rsidRPr="00AB3732" w:rsidRDefault="00AB3732" w:rsidP="00AB3732">
      <w:pPr>
        <w:suppressAutoHyphens/>
        <w:spacing w:after="0" w:line="240" w:lineRule="auto"/>
        <w:ind w:right="-158"/>
        <w:jc w:val="both"/>
        <w:rPr>
          <w:rFonts w:ascii="Times New Roman" w:eastAsia="Times New Roman" w:hAnsi="Times New Roman" w:cs="Times New Roman"/>
        </w:rPr>
      </w:pPr>
    </w:p>
    <w:p w:rsidR="0043062F" w:rsidRPr="00277D3E" w:rsidRDefault="0043062F" w:rsidP="00430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val="en-US"/>
        </w:rPr>
        <w:t xml:space="preserve">VI.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Coordonatele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de contact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înscrierea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candidaților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>:</w:t>
      </w:r>
    </w:p>
    <w:p w:rsidR="0043062F" w:rsidRPr="00A80888" w:rsidRDefault="0043062F" w:rsidP="00430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A80888">
        <w:rPr>
          <w:rFonts w:ascii="Times New Roman" w:eastAsia="Times New Roman" w:hAnsi="Times New Roman" w:cs="Times New Roman"/>
          <w:lang w:eastAsia="ro-RO"/>
        </w:rPr>
        <w:t xml:space="preserve">Adresa de corespondență: 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>Primăria Sector</w:t>
      </w:r>
      <w:r>
        <w:rPr>
          <w:rFonts w:ascii="Times New Roman" w:eastAsia="Times New Roman" w:hAnsi="Times New Roman" w:cs="Times New Roman"/>
          <w:b/>
          <w:lang w:eastAsia="ro-RO"/>
        </w:rPr>
        <w:t>ului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 xml:space="preserve"> 2 </w:t>
      </w:r>
      <w:proofErr w:type="spellStart"/>
      <w:r w:rsidRPr="00A80888">
        <w:rPr>
          <w:rFonts w:ascii="Times New Roman" w:eastAsia="Times New Roman" w:hAnsi="Times New Roman" w:cs="Times New Roman"/>
          <w:b/>
          <w:lang w:eastAsia="ro-RO"/>
        </w:rPr>
        <w:t>Bucureşti</w:t>
      </w:r>
      <w:proofErr w:type="spellEnd"/>
      <w:r w:rsidRPr="00A80888">
        <w:rPr>
          <w:rFonts w:ascii="Times New Roman" w:eastAsia="Times New Roman" w:hAnsi="Times New Roman" w:cs="Times New Roman"/>
          <w:b/>
          <w:lang w:eastAsia="ro-RO"/>
        </w:rPr>
        <w:t xml:space="preserve">, Str. Chiristigiilor nr. 11-13, </w:t>
      </w:r>
      <w:hyperlink r:id="rId15" w:history="1">
        <w:r w:rsidRPr="00A80888">
          <w:rPr>
            <w:rFonts w:ascii="Times New Roman" w:eastAsia="Times New Roman" w:hAnsi="Times New Roman" w:cs="Times New Roman"/>
            <w:b/>
            <w:u w:val="single"/>
            <w:lang w:eastAsia="ro-RO"/>
          </w:rPr>
          <w:t>infopublice@ps2.ro</w:t>
        </w:r>
      </w:hyperlink>
      <w:r w:rsidRPr="00A80888">
        <w:rPr>
          <w:rFonts w:ascii="Times New Roman" w:eastAsia="Times New Roman" w:hAnsi="Times New Roman" w:cs="Times New Roman"/>
          <w:lang w:eastAsia="ro-RO"/>
        </w:rPr>
        <w:t>, telefon/ fax: 021/252.83.78;</w:t>
      </w:r>
    </w:p>
    <w:p w:rsidR="0043062F" w:rsidRPr="00A80888" w:rsidRDefault="002F7738" w:rsidP="00430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Persoanele de contact: Bădița </w:t>
      </w:r>
      <w:r w:rsidR="0043062F">
        <w:rPr>
          <w:rFonts w:ascii="Times New Roman" w:eastAsia="Times New Roman" w:hAnsi="Times New Roman" w:cs="Times New Roman"/>
          <w:lang w:eastAsia="ro-RO"/>
        </w:rPr>
        <w:t xml:space="preserve">Amalia-Daniela și Surugiu </w:t>
      </w:r>
      <w:proofErr w:type="spellStart"/>
      <w:r w:rsidR="0043062F">
        <w:rPr>
          <w:rFonts w:ascii="Times New Roman" w:eastAsia="Times New Roman" w:hAnsi="Times New Roman" w:cs="Times New Roman"/>
          <w:lang w:eastAsia="ro-RO"/>
        </w:rPr>
        <w:t>Andreia</w:t>
      </w:r>
      <w:proofErr w:type="spellEnd"/>
      <w:r w:rsidR="0043062F">
        <w:rPr>
          <w:rFonts w:ascii="Times New Roman" w:eastAsia="Times New Roman" w:hAnsi="Times New Roman" w:cs="Times New Roman"/>
          <w:lang w:eastAsia="ro-RO"/>
        </w:rPr>
        <w:t>-Monica,</w:t>
      </w:r>
      <w:r w:rsidR="0043062F" w:rsidRPr="00A80888">
        <w:rPr>
          <w:rFonts w:ascii="Times New Roman" w:eastAsia="Times New Roman" w:hAnsi="Times New Roman" w:cs="Times New Roman"/>
          <w:lang w:eastAsia="ro-RO"/>
        </w:rPr>
        <w:t xml:space="preserve"> consilier</w:t>
      </w:r>
      <w:r w:rsidR="0043062F">
        <w:rPr>
          <w:rFonts w:ascii="Times New Roman" w:eastAsia="Times New Roman" w:hAnsi="Times New Roman" w:cs="Times New Roman"/>
          <w:lang w:eastAsia="ro-RO"/>
        </w:rPr>
        <w:t>i</w:t>
      </w:r>
      <w:r w:rsidR="0043062F" w:rsidRPr="00A80888">
        <w:rPr>
          <w:rFonts w:ascii="Times New Roman" w:eastAsia="Times New Roman" w:hAnsi="Times New Roman" w:cs="Times New Roman"/>
          <w:lang w:eastAsia="ro-RO"/>
        </w:rPr>
        <w:t xml:space="preserve"> la Ser</w:t>
      </w:r>
      <w:r w:rsidR="0043062F">
        <w:rPr>
          <w:rFonts w:ascii="Times New Roman" w:eastAsia="Times New Roman" w:hAnsi="Times New Roman" w:cs="Times New Roman"/>
          <w:lang w:eastAsia="ro-RO"/>
        </w:rPr>
        <w:t>viciul Resurse Umane, secretarii titulari ai comisi</w:t>
      </w:r>
      <w:r w:rsidR="0043062F" w:rsidRPr="00A80888">
        <w:rPr>
          <w:rFonts w:ascii="Times New Roman" w:eastAsia="Times New Roman" w:hAnsi="Times New Roman" w:cs="Times New Roman"/>
          <w:lang w:eastAsia="ro-RO"/>
        </w:rPr>
        <w:t>i</w:t>
      </w:r>
      <w:r w:rsidR="0043062F">
        <w:rPr>
          <w:rFonts w:ascii="Times New Roman" w:eastAsia="Times New Roman" w:hAnsi="Times New Roman" w:cs="Times New Roman"/>
          <w:lang w:eastAsia="ro-RO"/>
        </w:rPr>
        <w:t>lor</w:t>
      </w:r>
      <w:r w:rsidR="0043062F" w:rsidRPr="00A80888">
        <w:rPr>
          <w:rFonts w:ascii="Times New Roman" w:eastAsia="Times New Roman" w:hAnsi="Times New Roman" w:cs="Times New Roman"/>
          <w:lang w:eastAsia="ro-RO"/>
        </w:rPr>
        <w:t xml:space="preserve"> de concurs;</w:t>
      </w:r>
    </w:p>
    <w:p w:rsidR="0043062F" w:rsidRDefault="0043062F" w:rsidP="00430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A80888">
        <w:rPr>
          <w:rFonts w:ascii="Times New Roman" w:eastAsia="Times New Roman" w:hAnsi="Times New Roman" w:cs="Times New Roman"/>
          <w:lang w:eastAsia="ro-RO"/>
        </w:rPr>
        <w:t>Relaţii</w:t>
      </w:r>
      <w:proofErr w:type="spellEnd"/>
      <w:r w:rsidRPr="00A80888">
        <w:rPr>
          <w:rFonts w:ascii="Times New Roman" w:eastAsia="Times New Roman" w:hAnsi="Times New Roman" w:cs="Times New Roman"/>
          <w:lang w:eastAsia="ro-RO"/>
        </w:rPr>
        <w:t xml:space="preserve"> suplimentare în legătură cu </w:t>
      </w:r>
      <w:proofErr w:type="spellStart"/>
      <w:r w:rsidRPr="00A80888">
        <w:rPr>
          <w:rFonts w:ascii="Times New Roman" w:eastAsia="Times New Roman" w:hAnsi="Times New Roman" w:cs="Times New Roman"/>
          <w:lang w:eastAsia="ro-RO"/>
        </w:rPr>
        <w:t>condiţiil</w:t>
      </w:r>
      <w:r>
        <w:rPr>
          <w:rFonts w:ascii="Times New Roman" w:eastAsia="Times New Roman" w:hAnsi="Times New Roman" w:cs="Times New Roman"/>
          <w:lang w:eastAsia="ro-RO"/>
        </w:rPr>
        <w:t>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de participare, bibliografia și tematica, </w:t>
      </w:r>
      <w:r w:rsidRPr="00A80888">
        <w:rPr>
          <w:rFonts w:ascii="Times New Roman" w:eastAsia="Times New Roman" w:hAnsi="Times New Roman" w:cs="Times New Roman"/>
          <w:lang w:eastAsia="ro-RO"/>
        </w:rPr>
        <w:t xml:space="preserve">actele necesare înscrierii la concurs pot fi </w:t>
      </w:r>
      <w:proofErr w:type="spellStart"/>
      <w:r w:rsidRPr="00A80888">
        <w:rPr>
          <w:rFonts w:ascii="Times New Roman" w:eastAsia="Times New Roman" w:hAnsi="Times New Roman" w:cs="Times New Roman"/>
          <w:lang w:eastAsia="ro-RO"/>
        </w:rPr>
        <w:t>obţinute</w:t>
      </w:r>
      <w:proofErr w:type="spellEnd"/>
      <w:r w:rsidRPr="00A80888">
        <w:rPr>
          <w:rFonts w:ascii="Times New Roman" w:eastAsia="Times New Roman" w:hAnsi="Times New Roman" w:cs="Times New Roman"/>
          <w:lang w:eastAsia="ro-RO"/>
        </w:rPr>
        <w:t xml:space="preserve"> la telefoanele: 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>021/209.60.21, 021/209.60.00/ int.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>121</w:t>
      </w:r>
      <w:r>
        <w:rPr>
          <w:rFonts w:ascii="Times New Roman" w:eastAsia="Times New Roman" w:hAnsi="Times New Roman" w:cs="Times New Roman"/>
          <w:b/>
          <w:lang w:eastAsia="ro-RO"/>
        </w:rPr>
        <w:t>/ 323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 xml:space="preserve"> sau 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adresele de </w:t>
      </w:r>
      <w:r w:rsidRPr="00A80888">
        <w:rPr>
          <w:rFonts w:ascii="Times New Roman" w:eastAsia="Times New Roman" w:hAnsi="Times New Roman" w:cs="Times New Roman"/>
          <w:b/>
          <w:lang w:eastAsia="ro-RO"/>
        </w:rPr>
        <w:t xml:space="preserve">e-mail: </w:t>
      </w:r>
      <w:hyperlink r:id="rId16" w:history="1">
        <w:r w:rsidRPr="00A80888">
          <w:rPr>
            <w:rFonts w:ascii="Times New Roman" w:eastAsia="Times New Roman" w:hAnsi="Times New Roman" w:cs="Times New Roman"/>
            <w:color w:val="0563C1"/>
            <w:u w:val="single"/>
            <w:lang w:eastAsia="ro-RO"/>
          </w:rPr>
          <w:t>amalia.badita@ps2.ro</w:t>
        </w:r>
      </w:hyperlink>
      <w:r>
        <w:rPr>
          <w:rFonts w:ascii="Times New Roman" w:eastAsia="Times New Roman" w:hAnsi="Times New Roman" w:cs="Times New Roman"/>
          <w:color w:val="0563C1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563C1"/>
          <w:lang w:eastAsia="ro-RO"/>
        </w:rPr>
        <w:t xml:space="preserve"> și </w:t>
      </w:r>
      <w:r w:rsidRPr="00A80888">
        <w:rPr>
          <w:rFonts w:ascii="Times New Roman" w:eastAsia="Times New Roman" w:hAnsi="Times New Roman" w:cs="Times New Roman"/>
          <w:lang w:eastAsia="ro-RO"/>
        </w:rPr>
        <w:t xml:space="preserve"> </w:t>
      </w:r>
      <w:hyperlink r:id="rId17" w:history="1">
        <w:r w:rsidRPr="00867334">
          <w:rPr>
            <w:rStyle w:val="Hyperlink"/>
            <w:rFonts w:ascii="Times New Roman" w:eastAsia="Times New Roman" w:hAnsi="Times New Roman" w:cs="Times New Roman"/>
            <w:lang w:eastAsia="ro-RO"/>
          </w:rPr>
          <w:t>andreia.surugiu@ps2.ro</w:t>
        </w:r>
      </w:hyperlink>
    </w:p>
    <w:p w:rsidR="0043062F" w:rsidRPr="00277D3E" w:rsidRDefault="0043062F" w:rsidP="0043062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563C1"/>
          <w:lang w:eastAsia="ro-RO"/>
        </w:rPr>
      </w:pPr>
    </w:p>
    <w:p w:rsidR="00A80888" w:rsidRPr="00277D3E" w:rsidRDefault="00A80888" w:rsidP="00277D3E">
      <w:p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b/>
          <w:lang w:eastAsia="ro-RO"/>
        </w:rPr>
        <w:t>VII. Conținutul dosarului de concurs:</w:t>
      </w:r>
    </w:p>
    <w:p w:rsidR="00A80888" w:rsidRPr="00277D3E" w:rsidRDefault="00A80888" w:rsidP="00277D3E">
      <w:p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>a) formularul de înscriere pus la dispoziția candidaților de către instituție prin publicarea pe pagina de internet  a acesteia (tipizat);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a) copie de pe carnetul de muncă sau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vechimii în gradul profesional din care se promovează;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b) copii de pe rapoartele de evaluare a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performanţelor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profesionale individuale din ultimii 2 ani de activitate;</w:t>
      </w:r>
    </w:p>
    <w:p w:rsidR="00794C9C" w:rsidRPr="00277D3E" w:rsidRDefault="00794C9C" w:rsidP="00277D3E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277D3E">
        <w:rPr>
          <w:rFonts w:ascii="Times New Roman" w:eastAsia="Times New Roman" w:hAnsi="Times New Roman" w:cs="Times New Roman"/>
          <w:lang w:eastAsia="ro-RO"/>
        </w:rPr>
        <w:t xml:space="preserve">c)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situaţiei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disciplinare a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funcţionarului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public, în care se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menţionează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expres dacă acestuia i-a fost aplicată o </w:t>
      </w:r>
      <w:proofErr w:type="spellStart"/>
      <w:r w:rsidRPr="00277D3E">
        <w:rPr>
          <w:rFonts w:ascii="Times New Roman" w:eastAsia="Times New Roman" w:hAnsi="Times New Roman" w:cs="Times New Roman"/>
          <w:lang w:eastAsia="ro-RO"/>
        </w:rPr>
        <w:t>sancţiune</w:t>
      </w:r>
      <w:proofErr w:type="spellEnd"/>
      <w:r w:rsidRPr="00277D3E">
        <w:rPr>
          <w:rFonts w:ascii="Times New Roman" w:eastAsia="Times New Roman" w:hAnsi="Times New Roman" w:cs="Times New Roman"/>
          <w:lang w:eastAsia="ro-RO"/>
        </w:rPr>
        <w:t xml:space="preserve"> disciplinară, care să nu fi fost radiată;</w:t>
      </w:r>
    </w:p>
    <w:p w:rsidR="00AC5FE1" w:rsidRPr="00277D3E" w:rsidRDefault="00AC5FE1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A80888" w:rsidRPr="00277D3E" w:rsidRDefault="00A80888" w:rsidP="00277D3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77D3E">
        <w:rPr>
          <w:rFonts w:ascii="Times New Roman" w:eastAsia="Times New Roman" w:hAnsi="Times New Roman" w:cs="Times New Roman"/>
          <w:b/>
          <w:lang w:val="en-US"/>
        </w:rPr>
        <w:t>Notă</w:t>
      </w:r>
      <w:proofErr w:type="spellEnd"/>
      <w:r w:rsidRPr="00277D3E">
        <w:rPr>
          <w:rFonts w:ascii="Times New Roman" w:eastAsia="Times New Roman" w:hAnsi="Times New Roman" w:cs="Times New Roman"/>
          <w:b/>
          <w:lang w:val="en-US"/>
        </w:rPr>
        <w:t>:</w:t>
      </w:r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care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constituie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dosarul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se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depun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copie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obligaţia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candidatului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secretarului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comisiei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concurs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originalele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acestor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documente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certificare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originalul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până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cel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târziu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la data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desfăşurării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probei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interviului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, sub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sancţiunea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neemiterii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actului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numire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funcţia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publică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cazul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promovării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77D3E">
        <w:rPr>
          <w:rFonts w:ascii="Times New Roman" w:eastAsia="Times New Roman" w:hAnsi="Times New Roman" w:cs="Times New Roman"/>
          <w:lang w:val="en-US"/>
        </w:rPr>
        <w:t>concursului</w:t>
      </w:r>
      <w:proofErr w:type="spellEnd"/>
      <w:r w:rsidRPr="00277D3E">
        <w:rPr>
          <w:rFonts w:ascii="Times New Roman" w:eastAsia="Times New Roman" w:hAnsi="Times New Roman" w:cs="Times New Roman"/>
          <w:lang w:val="en-US"/>
        </w:rPr>
        <w:t>.</w:t>
      </w:r>
    </w:p>
    <w:p w:rsidR="002F7738" w:rsidRDefault="002F7738" w:rsidP="00277D3E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EA4136" w:rsidRPr="00427771" w:rsidRDefault="00B2144D" w:rsidP="00BA78E8">
      <w:pPr>
        <w:spacing w:after="0" w:line="240" w:lineRule="auto"/>
        <w:ind w:left="-709" w:firstLine="425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bookmarkStart w:id="0" w:name="_GoBack"/>
      <w:bookmarkEnd w:id="0"/>
    </w:p>
    <w:sectPr w:rsidR="00EA4136" w:rsidRPr="00427771" w:rsidSect="006F12A1">
      <w:footerReference w:type="default" r:id="rId18"/>
      <w:headerReference w:type="first" r:id="rId19"/>
      <w:footerReference w:type="first" r:id="rId20"/>
      <w:pgSz w:w="16839" w:h="11907" w:orient="landscape" w:code="9"/>
      <w:pgMar w:top="567" w:right="1077" w:bottom="567" w:left="1077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0A" w:rsidRDefault="0014110A" w:rsidP="00C14D21">
      <w:pPr>
        <w:spacing w:after="0" w:line="240" w:lineRule="auto"/>
      </w:pPr>
      <w:r>
        <w:separator/>
      </w:r>
    </w:p>
  </w:endnote>
  <w:endnote w:type="continuationSeparator" w:id="0">
    <w:p w:rsidR="0014110A" w:rsidRDefault="0014110A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Default="003539C4" w:rsidP="00387DB5">
    <w:pPr>
      <w:pStyle w:val="Subsol"/>
      <w:jc w:val="right"/>
    </w:pPr>
    <w:r>
      <w:tab/>
    </w:r>
  </w:p>
  <w:p w:rsidR="003539C4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539C4" w:rsidRPr="00D019A7" w:rsidRDefault="003539C4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539C4" w:rsidRDefault="003539C4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0A" w:rsidRDefault="0014110A" w:rsidP="00C14D21">
      <w:pPr>
        <w:spacing w:after="0" w:line="240" w:lineRule="auto"/>
      </w:pPr>
      <w:r>
        <w:separator/>
      </w:r>
    </w:p>
  </w:footnote>
  <w:footnote w:type="continuationSeparator" w:id="0">
    <w:p w:rsidR="0014110A" w:rsidRDefault="0014110A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C4" w:rsidRPr="00E168C1" w:rsidRDefault="0014110A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539C4" w:rsidRPr="00E43C11" w:rsidRDefault="003539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3539C4" w:rsidRPr="00832FE0" w:rsidRDefault="003539C4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FE849E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lang w:val="ro-RO"/>
      </w:rPr>
    </w:lvl>
  </w:abstractNum>
  <w:abstractNum w:abstractNumId="1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0395B"/>
    <w:multiLevelType w:val="hybridMultilevel"/>
    <w:tmpl w:val="253E4668"/>
    <w:lvl w:ilvl="0" w:tplc="5C4C3C5E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b w:val="0"/>
        <w:i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EC47E0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6199"/>
    <w:multiLevelType w:val="singleLevel"/>
    <w:tmpl w:val="FE84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lang w:val="ro-RO"/>
      </w:rPr>
    </w:lvl>
  </w:abstractNum>
  <w:abstractNum w:abstractNumId="6" w15:restartNumberingAfterBreak="0">
    <w:nsid w:val="56582F17"/>
    <w:multiLevelType w:val="hybridMultilevel"/>
    <w:tmpl w:val="8836FF14"/>
    <w:lvl w:ilvl="0" w:tplc="D1EC0B9C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b w:val="0"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554D"/>
    <w:multiLevelType w:val="hybridMultilevel"/>
    <w:tmpl w:val="7FD8E3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9AF08D8"/>
    <w:multiLevelType w:val="hybridMultilevel"/>
    <w:tmpl w:val="D7CA1C24"/>
    <w:lvl w:ilvl="0" w:tplc="DF545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40AD0"/>
    <w:rsid w:val="00041DD5"/>
    <w:rsid w:val="00047EA8"/>
    <w:rsid w:val="00056A65"/>
    <w:rsid w:val="00062C3B"/>
    <w:rsid w:val="00073D64"/>
    <w:rsid w:val="00073F1D"/>
    <w:rsid w:val="0007772E"/>
    <w:rsid w:val="00081A44"/>
    <w:rsid w:val="0008393B"/>
    <w:rsid w:val="000925F2"/>
    <w:rsid w:val="000A781F"/>
    <w:rsid w:val="000C64D6"/>
    <w:rsid w:val="000C6CC6"/>
    <w:rsid w:val="000D0A4B"/>
    <w:rsid w:val="000D64F4"/>
    <w:rsid w:val="000E4664"/>
    <w:rsid w:val="000E4831"/>
    <w:rsid w:val="000E7089"/>
    <w:rsid w:val="000F3B4C"/>
    <w:rsid w:val="001067D6"/>
    <w:rsid w:val="00131DA0"/>
    <w:rsid w:val="0014110A"/>
    <w:rsid w:val="00142F80"/>
    <w:rsid w:val="00153966"/>
    <w:rsid w:val="001541DB"/>
    <w:rsid w:val="00156218"/>
    <w:rsid w:val="001829ED"/>
    <w:rsid w:val="00182E10"/>
    <w:rsid w:val="00197DC5"/>
    <w:rsid w:val="001A187E"/>
    <w:rsid w:val="001A3BA8"/>
    <w:rsid w:val="001B2C2B"/>
    <w:rsid w:val="001D7A98"/>
    <w:rsid w:val="001E34A9"/>
    <w:rsid w:val="00221B88"/>
    <w:rsid w:val="00225244"/>
    <w:rsid w:val="00227F7A"/>
    <w:rsid w:val="00231B36"/>
    <w:rsid w:val="002420CF"/>
    <w:rsid w:val="00265901"/>
    <w:rsid w:val="0027147E"/>
    <w:rsid w:val="00277D3E"/>
    <w:rsid w:val="00283BDB"/>
    <w:rsid w:val="00284844"/>
    <w:rsid w:val="002A19DB"/>
    <w:rsid w:val="002A6053"/>
    <w:rsid w:val="002B1CE5"/>
    <w:rsid w:val="002B7E81"/>
    <w:rsid w:val="002C0AF4"/>
    <w:rsid w:val="002D01EE"/>
    <w:rsid w:val="002E0B09"/>
    <w:rsid w:val="002E248B"/>
    <w:rsid w:val="002E2A4A"/>
    <w:rsid w:val="002E315F"/>
    <w:rsid w:val="002F2556"/>
    <w:rsid w:val="002F647E"/>
    <w:rsid w:val="002F7738"/>
    <w:rsid w:val="00300376"/>
    <w:rsid w:val="00306513"/>
    <w:rsid w:val="00313010"/>
    <w:rsid w:val="00315F52"/>
    <w:rsid w:val="00320851"/>
    <w:rsid w:val="00324409"/>
    <w:rsid w:val="00343DD8"/>
    <w:rsid w:val="0035070C"/>
    <w:rsid w:val="0035092F"/>
    <w:rsid w:val="003539C4"/>
    <w:rsid w:val="00356AD6"/>
    <w:rsid w:val="003671ED"/>
    <w:rsid w:val="003718C4"/>
    <w:rsid w:val="00387DB5"/>
    <w:rsid w:val="00390BD2"/>
    <w:rsid w:val="00394D61"/>
    <w:rsid w:val="003A41E5"/>
    <w:rsid w:val="003A654C"/>
    <w:rsid w:val="003E5DBE"/>
    <w:rsid w:val="003F07E8"/>
    <w:rsid w:val="003F4ED7"/>
    <w:rsid w:val="003F5108"/>
    <w:rsid w:val="00414DFF"/>
    <w:rsid w:val="0042139C"/>
    <w:rsid w:val="00427771"/>
    <w:rsid w:val="0043062F"/>
    <w:rsid w:val="00433B1A"/>
    <w:rsid w:val="0043630B"/>
    <w:rsid w:val="0043681F"/>
    <w:rsid w:val="0044301B"/>
    <w:rsid w:val="00443F5F"/>
    <w:rsid w:val="004455EA"/>
    <w:rsid w:val="00470F3B"/>
    <w:rsid w:val="00471155"/>
    <w:rsid w:val="00471E32"/>
    <w:rsid w:val="00476F8D"/>
    <w:rsid w:val="004773A2"/>
    <w:rsid w:val="004875A5"/>
    <w:rsid w:val="00491C96"/>
    <w:rsid w:val="0049426E"/>
    <w:rsid w:val="004A087E"/>
    <w:rsid w:val="004A159D"/>
    <w:rsid w:val="004B2AEF"/>
    <w:rsid w:val="004C40DD"/>
    <w:rsid w:val="004C5C1A"/>
    <w:rsid w:val="004D580D"/>
    <w:rsid w:val="004E1492"/>
    <w:rsid w:val="004F1F34"/>
    <w:rsid w:val="004F6715"/>
    <w:rsid w:val="005014DD"/>
    <w:rsid w:val="0050271D"/>
    <w:rsid w:val="00502FE1"/>
    <w:rsid w:val="0050502D"/>
    <w:rsid w:val="00506380"/>
    <w:rsid w:val="00511D16"/>
    <w:rsid w:val="0053139B"/>
    <w:rsid w:val="005441DF"/>
    <w:rsid w:val="00545670"/>
    <w:rsid w:val="00555546"/>
    <w:rsid w:val="00562B92"/>
    <w:rsid w:val="005724B0"/>
    <w:rsid w:val="00575636"/>
    <w:rsid w:val="00575D15"/>
    <w:rsid w:val="00596A1B"/>
    <w:rsid w:val="005A3D03"/>
    <w:rsid w:val="005A5DDF"/>
    <w:rsid w:val="005A6A4F"/>
    <w:rsid w:val="005B6358"/>
    <w:rsid w:val="005C10F0"/>
    <w:rsid w:val="005C3A1E"/>
    <w:rsid w:val="005C74DA"/>
    <w:rsid w:val="005C7B76"/>
    <w:rsid w:val="005D1559"/>
    <w:rsid w:val="005E38AA"/>
    <w:rsid w:val="005E5151"/>
    <w:rsid w:val="005E73EB"/>
    <w:rsid w:val="005F1661"/>
    <w:rsid w:val="005F1C59"/>
    <w:rsid w:val="005F2676"/>
    <w:rsid w:val="00604179"/>
    <w:rsid w:val="00614D4D"/>
    <w:rsid w:val="006178D0"/>
    <w:rsid w:val="00620A96"/>
    <w:rsid w:val="00633768"/>
    <w:rsid w:val="0064681F"/>
    <w:rsid w:val="006516D3"/>
    <w:rsid w:val="00654BF8"/>
    <w:rsid w:val="006631DA"/>
    <w:rsid w:val="006644B7"/>
    <w:rsid w:val="00666A8F"/>
    <w:rsid w:val="006814C4"/>
    <w:rsid w:val="00686D2C"/>
    <w:rsid w:val="006B02E1"/>
    <w:rsid w:val="006C1FEA"/>
    <w:rsid w:val="006D6B49"/>
    <w:rsid w:val="006E1555"/>
    <w:rsid w:val="006F12A1"/>
    <w:rsid w:val="006F2A36"/>
    <w:rsid w:val="006F3D07"/>
    <w:rsid w:val="00704265"/>
    <w:rsid w:val="0072148A"/>
    <w:rsid w:val="0072754B"/>
    <w:rsid w:val="007347A1"/>
    <w:rsid w:val="0073644C"/>
    <w:rsid w:val="00745C58"/>
    <w:rsid w:val="007557F8"/>
    <w:rsid w:val="007570BF"/>
    <w:rsid w:val="00765EFB"/>
    <w:rsid w:val="00770652"/>
    <w:rsid w:val="00780816"/>
    <w:rsid w:val="00787324"/>
    <w:rsid w:val="00792F87"/>
    <w:rsid w:val="00794C9C"/>
    <w:rsid w:val="007A3D94"/>
    <w:rsid w:val="007A5662"/>
    <w:rsid w:val="007B132D"/>
    <w:rsid w:val="007B46D7"/>
    <w:rsid w:val="007B4AB6"/>
    <w:rsid w:val="007C342E"/>
    <w:rsid w:val="007C5468"/>
    <w:rsid w:val="007F48A9"/>
    <w:rsid w:val="007F6A5A"/>
    <w:rsid w:val="007F6F30"/>
    <w:rsid w:val="00805E96"/>
    <w:rsid w:val="008140EC"/>
    <w:rsid w:val="00820334"/>
    <w:rsid w:val="0082701A"/>
    <w:rsid w:val="00830C70"/>
    <w:rsid w:val="00832FE0"/>
    <w:rsid w:val="00833A4F"/>
    <w:rsid w:val="008444AE"/>
    <w:rsid w:val="00847524"/>
    <w:rsid w:val="0085147E"/>
    <w:rsid w:val="00854C3D"/>
    <w:rsid w:val="008603F0"/>
    <w:rsid w:val="0086446F"/>
    <w:rsid w:val="008651DD"/>
    <w:rsid w:val="00866756"/>
    <w:rsid w:val="008709E9"/>
    <w:rsid w:val="00872E47"/>
    <w:rsid w:val="00884F09"/>
    <w:rsid w:val="00885262"/>
    <w:rsid w:val="00892F56"/>
    <w:rsid w:val="008A2C13"/>
    <w:rsid w:val="008A5574"/>
    <w:rsid w:val="008C0FC5"/>
    <w:rsid w:val="008C72A2"/>
    <w:rsid w:val="008D36FB"/>
    <w:rsid w:val="008D607E"/>
    <w:rsid w:val="008E3EE4"/>
    <w:rsid w:val="008F2F39"/>
    <w:rsid w:val="00900889"/>
    <w:rsid w:val="00911D80"/>
    <w:rsid w:val="009210A3"/>
    <w:rsid w:val="0092267B"/>
    <w:rsid w:val="00931E86"/>
    <w:rsid w:val="00933D0B"/>
    <w:rsid w:val="00943316"/>
    <w:rsid w:val="009504AE"/>
    <w:rsid w:val="009547B0"/>
    <w:rsid w:val="00960AC5"/>
    <w:rsid w:val="00985DC4"/>
    <w:rsid w:val="00987EE5"/>
    <w:rsid w:val="0099621B"/>
    <w:rsid w:val="009A18D0"/>
    <w:rsid w:val="009A6D3A"/>
    <w:rsid w:val="009B0239"/>
    <w:rsid w:val="009B4052"/>
    <w:rsid w:val="009D3A7A"/>
    <w:rsid w:val="009D4E5A"/>
    <w:rsid w:val="009D6F15"/>
    <w:rsid w:val="009E7969"/>
    <w:rsid w:val="009F4C86"/>
    <w:rsid w:val="00A10E65"/>
    <w:rsid w:val="00A11970"/>
    <w:rsid w:val="00A151CE"/>
    <w:rsid w:val="00A264A4"/>
    <w:rsid w:val="00A4207B"/>
    <w:rsid w:val="00A46A14"/>
    <w:rsid w:val="00A52E70"/>
    <w:rsid w:val="00A54656"/>
    <w:rsid w:val="00A55031"/>
    <w:rsid w:val="00A5595F"/>
    <w:rsid w:val="00A6625A"/>
    <w:rsid w:val="00A80888"/>
    <w:rsid w:val="00A83629"/>
    <w:rsid w:val="00A924A2"/>
    <w:rsid w:val="00A976D6"/>
    <w:rsid w:val="00AA15FB"/>
    <w:rsid w:val="00AA28E4"/>
    <w:rsid w:val="00AB3732"/>
    <w:rsid w:val="00AB43F3"/>
    <w:rsid w:val="00AC5FE1"/>
    <w:rsid w:val="00AC65A2"/>
    <w:rsid w:val="00AD533A"/>
    <w:rsid w:val="00AF2D28"/>
    <w:rsid w:val="00AF41B2"/>
    <w:rsid w:val="00B10D61"/>
    <w:rsid w:val="00B2144D"/>
    <w:rsid w:val="00B310BE"/>
    <w:rsid w:val="00B33CC0"/>
    <w:rsid w:val="00B35D5F"/>
    <w:rsid w:val="00B4353C"/>
    <w:rsid w:val="00B46D22"/>
    <w:rsid w:val="00B51449"/>
    <w:rsid w:val="00B6713E"/>
    <w:rsid w:val="00BA78E8"/>
    <w:rsid w:val="00BB3C23"/>
    <w:rsid w:val="00BD0506"/>
    <w:rsid w:val="00BD287A"/>
    <w:rsid w:val="00BD6C83"/>
    <w:rsid w:val="00BE45D7"/>
    <w:rsid w:val="00C00298"/>
    <w:rsid w:val="00C002D8"/>
    <w:rsid w:val="00C00CC7"/>
    <w:rsid w:val="00C12A57"/>
    <w:rsid w:val="00C1341B"/>
    <w:rsid w:val="00C14D21"/>
    <w:rsid w:val="00C170DC"/>
    <w:rsid w:val="00C22AD7"/>
    <w:rsid w:val="00C24110"/>
    <w:rsid w:val="00C37161"/>
    <w:rsid w:val="00C404E4"/>
    <w:rsid w:val="00C63064"/>
    <w:rsid w:val="00C65C7B"/>
    <w:rsid w:val="00C83D2C"/>
    <w:rsid w:val="00C90128"/>
    <w:rsid w:val="00C91FFA"/>
    <w:rsid w:val="00C94A74"/>
    <w:rsid w:val="00CA6965"/>
    <w:rsid w:val="00CD0E20"/>
    <w:rsid w:val="00CD4780"/>
    <w:rsid w:val="00CE652F"/>
    <w:rsid w:val="00CE6676"/>
    <w:rsid w:val="00CF4BA7"/>
    <w:rsid w:val="00CF7402"/>
    <w:rsid w:val="00D019A7"/>
    <w:rsid w:val="00D06954"/>
    <w:rsid w:val="00D12DA8"/>
    <w:rsid w:val="00D20B15"/>
    <w:rsid w:val="00D31197"/>
    <w:rsid w:val="00D31591"/>
    <w:rsid w:val="00D467E4"/>
    <w:rsid w:val="00D515B0"/>
    <w:rsid w:val="00D70DCF"/>
    <w:rsid w:val="00D76294"/>
    <w:rsid w:val="00D94892"/>
    <w:rsid w:val="00D94CCC"/>
    <w:rsid w:val="00DA14B1"/>
    <w:rsid w:val="00DB21B7"/>
    <w:rsid w:val="00DC0EB2"/>
    <w:rsid w:val="00DD3481"/>
    <w:rsid w:val="00DD775E"/>
    <w:rsid w:val="00DE6FBB"/>
    <w:rsid w:val="00E04CA6"/>
    <w:rsid w:val="00E1040D"/>
    <w:rsid w:val="00E11D36"/>
    <w:rsid w:val="00E168C1"/>
    <w:rsid w:val="00E20526"/>
    <w:rsid w:val="00E3694B"/>
    <w:rsid w:val="00E40B05"/>
    <w:rsid w:val="00E41E5D"/>
    <w:rsid w:val="00E4462D"/>
    <w:rsid w:val="00E56506"/>
    <w:rsid w:val="00E71335"/>
    <w:rsid w:val="00E77826"/>
    <w:rsid w:val="00E8395F"/>
    <w:rsid w:val="00EA3A10"/>
    <w:rsid w:val="00EA4136"/>
    <w:rsid w:val="00EB74E2"/>
    <w:rsid w:val="00EC00EC"/>
    <w:rsid w:val="00ED7113"/>
    <w:rsid w:val="00ED726F"/>
    <w:rsid w:val="00EE2FD2"/>
    <w:rsid w:val="00EE5D9D"/>
    <w:rsid w:val="00F05192"/>
    <w:rsid w:val="00F05E77"/>
    <w:rsid w:val="00F3058D"/>
    <w:rsid w:val="00F402ED"/>
    <w:rsid w:val="00F526ED"/>
    <w:rsid w:val="00F57762"/>
    <w:rsid w:val="00F65956"/>
    <w:rsid w:val="00F705E8"/>
    <w:rsid w:val="00F8790E"/>
    <w:rsid w:val="00FB07A3"/>
    <w:rsid w:val="00FB3C8F"/>
    <w:rsid w:val="00FB4A57"/>
    <w:rsid w:val="00FB72B7"/>
    <w:rsid w:val="00FC51BC"/>
    <w:rsid w:val="00FC6182"/>
    <w:rsid w:val="00FC6896"/>
    <w:rsid w:val="00FC7C25"/>
    <w:rsid w:val="00FE4958"/>
    <w:rsid w:val="00FE612D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3E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4773A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471E32"/>
    <w:pPr>
      <w:ind w:left="720"/>
      <w:contextualSpacing/>
    </w:pPr>
  </w:style>
  <w:style w:type="character" w:customStyle="1" w:styleId="Bodytext">
    <w:name w:val="Body text_"/>
    <w:link w:val="Corptext4"/>
    <w:rsid w:val="008709E9"/>
    <w:rPr>
      <w:shd w:val="clear" w:color="auto" w:fill="FFFFFF"/>
    </w:rPr>
  </w:style>
  <w:style w:type="paragraph" w:customStyle="1" w:styleId="Corptext4">
    <w:name w:val="Corp text4"/>
    <w:basedOn w:val="Normal"/>
    <w:link w:val="Bodytext"/>
    <w:rsid w:val="008709E9"/>
    <w:pPr>
      <w:shd w:val="clear" w:color="auto" w:fill="FFFFFF"/>
      <w:spacing w:after="0" w:line="259" w:lineRule="exact"/>
      <w:ind w:hanging="380"/>
    </w:pPr>
    <w:rPr>
      <w:lang w:val="en-US"/>
    </w:rPr>
  </w:style>
  <w:style w:type="paragraph" w:customStyle="1" w:styleId="Corptext2">
    <w:name w:val="Corp text2"/>
    <w:basedOn w:val="Normal"/>
    <w:rsid w:val="008709E9"/>
    <w:pPr>
      <w:shd w:val="clear" w:color="auto" w:fill="FFFFFF"/>
      <w:spacing w:after="240" w:line="259" w:lineRule="exact"/>
      <w:ind w:hanging="3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hyperlink" Target="mailto:andreia.surugiu@ps2.r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alia.badita@ps2.r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publice@ps2.ro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is@ps2.r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05F07-6515-4C79-A5B9-8024BB9D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3683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2019-06-19T09:44:00Z</dcterms:created>
  <dcterms:modified xsi:type="dcterms:W3CDTF">2024-12-11T11:55:00Z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