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3EC" w:rsidRDefault="0026636C">
      <w:pPr>
        <w:rPr>
          <w:sz w:val="4"/>
        </w:rPr>
      </w:pPr>
      <w:r w:rsidRPr="00ED463E">
        <w:rPr>
          <w:rFonts w:ascii="Arial" w:hAnsi="Arial"/>
          <w:noProof/>
        </w:rPr>
        <w:drawing>
          <wp:inline distT="0" distB="0" distL="0" distR="0" wp14:anchorId="0FC13366" wp14:editId="01DD846F">
            <wp:extent cx="8715375" cy="1104900"/>
            <wp:effectExtent l="19050" t="0" r="9525" b="0"/>
            <wp:docPr id="199086677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038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815793" w:rsidRPr="005215F0" w:rsidRDefault="00112F41" w:rsidP="002C51EE">
      <w:pPr>
        <w:pStyle w:val="Heading3"/>
        <w:rPr>
          <w:i/>
          <w:sz w:val="24"/>
          <w:szCs w:val="24"/>
        </w:rPr>
      </w:pPr>
      <w:r w:rsidRPr="0026636C">
        <w:rPr>
          <w:i/>
          <w:sz w:val="24"/>
          <w:szCs w:val="24"/>
        </w:rPr>
        <w:tab/>
      </w:r>
      <w:r w:rsidRPr="0026636C">
        <w:rPr>
          <w:i/>
          <w:sz w:val="24"/>
          <w:szCs w:val="24"/>
        </w:rPr>
        <w:tab/>
        <w:t xml:space="preserve">                 </w:t>
      </w:r>
      <w:r w:rsidR="00344800" w:rsidRPr="0026636C">
        <w:rPr>
          <w:i/>
          <w:sz w:val="24"/>
          <w:szCs w:val="24"/>
        </w:rPr>
        <w:t xml:space="preserve">                         </w:t>
      </w:r>
      <w:r w:rsidR="00E546EF" w:rsidRPr="0026636C">
        <w:rPr>
          <w:i/>
          <w:sz w:val="24"/>
          <w:szCs w:val="24"/>
        </w:rPr>
        <w:t xml:space="preserve">        </w:t>
      </w:r>
      <w:r w:rsidR="00E546EF" w:rsidRPr="0026636C">
        <w:rPr>
          <w:i/>
          <w:sz w:val="24"/>
          <w:szCs w:val="24"/>
        </w:rPr>
        <w:tab/>
      </w:r>
      <w:r w:rsidR="00E546EF" w:rsidRPr="0026636C">
        <w:rPr>
          <w:i/>
          <w:sz w:val="24"/>
          <w:szCs w:val="24"/>
        </w:rPr>
        <w:tab/>
      </w:r>
      <w:r w:rsidR="00E546EF" w:rsidRPr="0026636C">
        <w:rPr>
          <w:i/>
          <w:sz w:val="24"/>
          <w:szCs w:val="24"/>
        </w:rPr>
        <w:tab/>
        <w:t xml:space="preserve">   </w:t>
      </w:r>
    </w:p>
    <w:p w:rsidR="00376504" w:rsidRPr="00AC0A64" w:rsidRDefault="00376504" w:rsidP="00B47048">
      <w:pPr>
        <w:pStyle w:val="Heading3"/>
        <w:jc w:val="center"/>
        <w:rPr>
          <w:szCs w:val="28"/>
        </w:rPr>
      </w:pPr>
      <w:proofErr w:type="spellStart"/>
      <w:r w:rsidRPr="00AC0A64">
        <w:rPr>
          <w:szCs w:val="28"/>
        </w:rPr>
        <w:t>Anunț</w:t>
      </w:r>
      <w:proofErr w:type="spellEnd"/>
      <w:r w:rsidRPr="00AC0A64">
        <w:rPr>
          <w:szCs w:val="28"/>
        </w:rPr>
        <w:t xml:space="preserve"> concurs d</w:t>
      </w:r>
      <w:r w:rsidR="00230311">
        <w:rPr>
          <w:szCs w:val="28"/>
        </w:rPr>
        <w:t xml:space="preserve">e </w:t>
      </w:r>
      <w:proofErr w:type="spellStart"/>
      <w:r w:rsidR="00230311">
        <w:rPr>
          <w:szCs w:val="28"/>
        </w:rPr>
        <w:t>recrutare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pentru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ocuparea</w:t>
      </w:r>
      <w:proofErr w:type="spellEnd"/>
      <w:r w:rsidR="00230311">
        <w:rPr>
          <w:szCs w:val="28"/>
        </w:rPr>
        <w:t xml:space="preserve"> </w:t>
      </w:r>
      <w:proofErr w:type="spellStart"/>
      <w:r w:rsidR="00DD481D">
        <w:rPr>
          <w:szCs w:val="28"/>
        </w:rPr>
        <w:t>unui</w:t>
      </w:r>
      <w:proofErr w:type="spellEnd"/>
      <w:r w:rsidR="00D9313D">
        <w:rPr>
          <w:szCs w:val="28"/>
        </w:rPr>
        <w:t xml:space="preserve"> </w:t>
      </w:r>
      <w:r w:rsidR="004557B0" w:rsidRPr="00AC0A64">
        <w:rPr>
          <w:szCs w:val="28"/>
        </w:rPr>
        <w:t xml:space="preserve">post </w:t>
      </w:r>
      <w:proofErr w:type="spellStart"/>
      <w:r w:rsidR="004557B0" w:rsidRPr="00AC0A64">
        <w:rPr>
          <w:szCs w:val="28"/>
        </w:rPr>
        <w:t>unic</w:t>
      </w:r>
      <w:proofErr w:type="spellEnd"/>
    </w:p>
    <w:p w:rsidR="00827DB4" w:rsidRPr="00770432" w:rsidRDefault="00C46377" w:rsidP="00B47048">
      <w:pPr>
        <w:pStyle w:val="Title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>a</w:t>
      </w:r>
      <w:r w:rsidR="004557B0" w:rsidRPr="00AC0A64">
        <w:rPr>
          <w:sz w:val="28"/>
          <w:szCs w:val="28"/>
        </w:rPr>
        <w:t>ferent</w:t>
      </w:r>
      <w:r w:rsidR="00230311">
        <w:rPr>
          <w:sz w:val="28"/>
          <w:szCs w:val="28"/>
        </w:rPr>
        <w:t xml:space="preserve"> funcți</w:t>
      </w:r>
      <w:r w:rsidR="00DD481D">
        <w:rPr>
          <w:sz w:val="28"/>
          <w:szCs w:val="28"/>
        </w:rPr>
        <w:t>ei publice de execuție vacant</w:t>
      </w:r>
      <w:r w:rsidR="0068418F">
        <w:rPr>
          <w:sz w:val="28"/>
          <w:szCs w:val="28"/>
        </w:rPr>
        <w:t xml:space="preserve">e </w:t>
      </w:r>
      <w:r w:rsidR="00B47048" w:rsidRPr="00AC0A64">
        <w:rPr>
          <w:sz w:val="28"/>
          <w:szCs w:val="28"/>
        </w:rPr>
        <w:t>de</w:t>
      </w:r>
      <w:r w:rsidR="00770432">
        <w:rPr>
          <w:sz w:val="28"/>
          <w:szCs w:val="28"/>
        </w:rPr>
        <w:t xml:space="preserve"> </w:t>
      </w:r>
      <w:r w:rsidR="00770432" w:rsidRPr="00770432">
        <w:rPr>
          <w:sz w:val="28"/>
          <w:szCs w:val="28"/>
        </w:rPr>
        <w:t>referent</w:t>
      </w:r>
      <w:r w:rsidR="00B47048" w:rsidRPr="00770432">
        <w:rPr>
          <w:sz w:val="28"/>
          <w:szCs w:val="28"/>
        </w:rPr>
        <w:t>,</w:t>
      </w:r>
    </w:p>
    <w:p w:rsidR="0065293E" w:rsidRPr="005215F0" w:rsidRDefault="00B47048" w:rsidP="005215F0">
      <w:pPr>
        <w:pStyle w:val="Title"/>
        <w:tabs>
          <w:tab w:val="left" w:pos="5651"/>
        </w:tabs>
        <w:rPr>
          <w:sz w:val="28"/>
          <w:szCs w:val="28"/>
        </w:rPr>
      </w:pPr>
      <w:r w:rsidRPr="00770432">
        <w:rPr>
          <w:sz w:val="28"/>
          <w:szCs w:val="28"/>
        </w:rPr>
        <w:t xml:space="preserve"> clasa I</w:t>
      </w:r>
      <w:r w:rsidR="00770432" w:rsidRPr="00770432">
        <w:rPr>
          <w:sz w:val="28"/>
          <w:szCs w:val="28"/>
        </w:rPr>
        <w:t>II</w:t>
      </w:r>
      <w:r w:rsidRPr="00770432">
        <w:rPr>
          <w:sz w:val="28"/>
          <w:szCs w:val="28"/>
        </w:rPr>
        <w:t>, grad profesional superior</w:t>
      </w:r>
      <w:r w:rsidR="00827DB4" w:rsidRPr="00770432">
        <w:rPr>
          <w:sz w:val="28"/>
          <w:szCs w:val="28"/>
        </w:rPr>
        <w:t xml:space="preserve"> </w:t>
      </w:r>
      <w:r w:rsidR="00B20036" w:rsidRPr="00770432">
        <w:rPr>
          <w:sz w:val="28"/>
          <w:szCs w:val="28"/>
        </w:rPr>
        <w:t xml:space="preserve">la </w:t>
      </w:r>
      <w:r w:rsidR="00770432" w:rsidRPr="00770432">
        <w:rPr>
          <w:sz w:val="28"/>
          <w:szCs w:val="28"/>
        </w:rPr>
        <w:t>Serviciul Secretariat General și Audiențe</w:t>
      </w:r>
    </w:p>
    <w:p w:rsidR="00F92AD1" w:rsidRDefault="00F92AD1" w:rsidP="002325C2">
      <w:pPr>
        <w:pStyle w:val="Title"/>
        <w:tabs>
          <w:tab w:val="left" w:pos="5651"/>
        </w:tabs>
        <w:jc w:val="both"/>
      </w:pPr>
    </w:p>
    <w:p w:rsidR="00B20036" w:rsidRPr="00EA7F98" w:rsidRDefault="0076564A" w:rsidP="002325C2">
      <w:pPr>
        <w:pStyle w:val="Title"/>
        <w:tabs>
          <w:tab w:val="left" w:pos="3420"/>
          <w:tab w:val="left" w:pos="5651"/>
        </w:tabs>
        <w:jc w:val="both"/>
      </w:pPr>
      <w:r>
        <w:t xml:space="preserve">I. </w:t>
      </w:r>
      <w:r w:rsidR="002E2258">
        <w:t>Probele stabilite pentru concur</w:t>
      </w:r>
      <w:r w:rsidR="002E2258" w:rsidRPr="00E144A3">
        <w:t>s:</w:t>
      </w:r>
      <w:r w:rsidRPr="00E144A3">
        <w:t xml:space="preserve"> </w:t>
      </w:r>
      <w:r w:rsidR="00021588">
        <w:t>1</w:t>
      </w:r>
      <w:r w:rsidR="00230311" w:rsidRPr="00EA7F98">
        <w:t xml:space="preserve">. Proba scrisă: </w:t>
      </w:r>
      <w:r w:rsidR="000462AE">
        <w:t>20.10.2025</w:t>
      </w:r>
      <w:r w:rsidR="00770432">
        <w:t>, ora 11</w:t>
      </w:r>
      <w:r w:rsidR="00230311" w:rsidRPr="00EA7F98">
        <w:t>.00</w:t>
      </w:r>
    </w:p>
    <w:p w:rsidR="00230311" w:rsidRPr="00EA7F98" w:rsidRDefault="00B47048" w:rsidP="002325C2">
      <w:pPr>
        <w:pStyle w:val="Title"/>
        <w:tabs>
          <w:tab w:val="left" w:pos="3420"/>
          <w:tab w:val="left" w:pos="5651"/>
        </w:tabs>
        <w:jc w:val="both"/>
      </w:pPr>
      <w:r w:rsidRPr="00EA7F98">
        <w:tab/>
      </w:r>
      <w:r w:rsidR="0076564A" w:rsidRPr="00EA7F98">
        <w:t xml:space="preserve">   </w:t>
      </w:r>
      <w:r w:rsidR="00021588">
        <w:t xml:space="preserve"> 2</w:t>
      </w:r>
      <w:r w:rsidR="003F14F2" w:rsidRPr="00EA7F98">
        <w:t xml:space="preserve">. </w:t>
      </w:r>
      <w:proofErr w:type="spellStart"/>
      <w:r w:rsidR="00230311" w:rsidRPr="00EA7F98">
        <w:rPr>
          <w:lang w:val="en-US"/>
        </w:rPr>
        <w:t>Interviul</w:t>
      </w:r>
      <w:proofErr w:type="spellEnd"/>
      <w:r w:rsidR="00230311" w:rsidRPr="00EA7F98">
        <w:rPr>
          <w:lang w:val="en-US"/>
        </w:rPr>
        <w:t>: s</w:t>
      </w:r>
      <w:r w:rsidR="00230311" w:rsidRPr="00EA7F98">
        <w:t xml:space="preserve">e </w:t>
      </w:r>
      <w:proofErr w:type="spellStart"/>
      <w:r w:rsidR="00230311" w:rsidRPr="00EA7F98">
        <w:t>susţine</w:t>
      </w:r>
      <w:proofErr w:type="spellEnd"/>
      <w:r w:rsidR="00230311" w:rsidRPr="00EA7F98">
        <w:t xml:space="preserve"> de regulă, într-un termen de maximum 8 zile lucrătoare de la data afișări</w:t>
      </w:r>
      <w:r w:rsidR="002325C2">
        <w:t xml:space="preserve">i </w:t>
      </w:r>
      <w:r w:rsidR="00230311" w:rsidRPr="00EA7F98">
        <w:t>rezultatului</w:t>
      </w:r>
    </w:p>
    <w:p w:rsidR="002E2258" w:rsidRPr="00EA7F98" w:rsidRDefault="00230311" w:rsidP="002325C2">
      <w:pPr>
        <w:pStyle w:val="Title"/>
        <w:tabs>
          <w:tab w:val="left" w:pos="3420"/>
          <w:tab w:val="left" w:pos="5651"/>
        </w:tabs>
        <w:jc w:val="both"/>
      </w:pPr>
      <w:r w:rsidRPr="00EA7F98">
        <w:tab/>
        <w:t xml:space="preserve"> </w:t>
      </w:r>
      <w:r w:rsidR="0076564A" w:rsidRPr="00EA7F98">
        <w:t xml:space="preserve">  </w:t>
      </w:r>
      <w:r w:rsidR="005E7E50">
        <w:t xml:space="preserve"> </w:t>
      </w:r>
      <w:r w:rsidRPr="00EA7F98">
        <w:t>probei scrise</w:t>
      </w:r>
      <w:r w:rsidR="003F14F2" w:rsidRPr="00EA7F98">
        <w:t>.</w:t>
      </w:r>
    </w:p>
    <w:p w:rsidR="0081371F" w:rsidRPr="00EA7F98" w:rsidRDefault="002E2258" w:rsidP="002E2258">
      <w:pPr>
        <w:pStyle w:val="Title"/>
        <w:tabs>
          <w:tab w:val="left" w:pos="3420"/>
          <w:tab w:val="left" w:pos="5651"/>
        </w:tabs>
        <w:jc w:val="left"/>
      </w:pPr>
      <w:r w:rsidRPr="00EA7F98">
        <w:tab/>
      </w:r>
      <w:r w:rsidR="00DC3CE9" w:rsidRPr="00EA7F98">
        <w:rPr>
          <w:lang w:val="en-US"/>
        </w:rPr>
        <w:tab/>
      </w:r>
    </w:p>
    <w:p w:rsidR="005215F0" w:rsidRDefault="0081371F" w:rsidP="0081371F">
      <w:pPr>
        <w:pStyle w:val="Title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e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693"/>
        <w:gridCol w:w="1848"/>
        <w:gridCol w:w="3969"/>
      </w:tblGrid>
      <w:tr w:rsidR="00C01995" w:rsidRPr="00FC5634" w:rsidTr="00F64270">
        <w:trPr>
          <w:trHeight w:val="1473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 w:rsidR="00B47048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Heading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Heading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Heading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693" w:type="dxa"/>
            <w:vAlign w:val="center"/>
          </w:tcPr>
          <w:p w:rsidR="00C01995" w:rsidRPr="00FC5634" w:rsidRDefault="00C01995" w:rsidP="00F45171">
            <w:pPr>
              <w:pStyle w:val="Heading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Heading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8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Heading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Heading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Heading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314293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Pr="00314293" w:rsidRDefault="00770432" w:rsidP="00311D8B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14293">
              <w:rPr>
                <w:b/>
                <w:i/>
                <w:sz w:val="22"/>
                <w:szCs w:val="22"/>
              </w:rPr>
              <w:t>Serviciul Secretariat General și Audiențe</w:t>
            </w:r>
          </w:p>
        </w:tc>
        <w:tc>
          <w:tcPr>
            <w:tcW w:w="1566" w:type="dxa"/>
            <w:vAlign w:val="center"/>
          </w:tcPr>
          <w:p w:rsidR="00B7546E" w:rsidRPr="00314293" w:rsidRDefault="00B7546E" w:rsidP="00F273A9">
            <w:pPr>
              <w:pStyle w:val="Heading2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:rsidR="00F273A9" w:rsidRPr="00314293" w:rsidRDefault="00770432" w:rsidP="00F273A9">
            <w:pPr>
              <w:pStyle w:val="Heading2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314293">
              <w:rPr>
                <w:color w:val="auto"/>
                <w:sz w:val="22"/>
                <w:szCs w:val="22"/>
                <w:lang w:val="ro-RO"/>
              </w:rPr>
              <w:t>Referent</w:t>
            </w:r>
            <w:r w:rsidR="00D9313D" w:rsidRPr="00314293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*</w:t>
            </w:r>
            <w:r w:rsidR="00057BFB" w:rsidRPr="00314293">
              <w:rPr>
                <w:sz w:val="22"/>
                <w:szCs w:val="22"/>
              </w:rPr>
              <w:t xml:space="preserve"> </w:t>
            </w:r>
            <w:r w:rsidR="00163542" w:rsidRPr="00314293">
              <w:rPr>
                <w:sz w:val="22"/>
                <w:szCs w:val="22"/>
              </w:rPr>
              <w:t>1 post</w:t>
            </w:r>
          </w:p>
          <w:p w:rsidR="004557B0" w:rsidRPr="00314293" w:rsidRDefault="004557B0" w:rsidP="004557B0">
            <w:pPr>
              <w:jc w:val="center"/>
              <w:rPr>
                <w:b/>
                <w:sz w:val="22"/>
                <w:szCs w:val="22"/>
              </w:rPr>
            </w:pPr>
            <w:r w:rsidRPr="00314293">
              <w:rPr>
                <w:b/>
                <w:sz w:val="22"/>
                <w:szCs w:val="22"/>
              </w:rPr>
              <w:t xml:space="preserve">ID </w:t>
            </w:r>
            <w:r w:rsidR="00770432" w:rsidRPr="00314293">
              <w:rPr>
                <w:b/>
                <w:sz w:val="22"/>
                <w:szCs w:val="22"/>
              </w:rPr>
              <w:t>244271</w:t>
            </w:r>
          </w:p>
          <w:p w:rsidR="00057BFB" w:rsidRPr="00314293" w:rsidRDefault="00057BFB" w:rsidP="00F273A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F273A9" w:rsidRPr="00314293" w:rsidRDefault="00F273A9" w:rsidP="00BC525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Execuție</w:t>
            </w:r>
          </w:p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 xml:space="preserve"> I</w:t>
            </w:r>
            <w:r w:rsidR="008C1AE7">
              <w:rPr>
                <w:sz w:val="22"/>
                <w:szCs w:val="22"/>
              </w:rPr>
              <w:t>II</w:t>
            </w:r>
            <w:r w:rsidRPr="00314293">
              <w:rPr>
                <w:sz w:val="22"/>
                <w:szCs w:val="22"/>
              </w:rPr>
              <w:t xml:space="preserve"> </w:t>
            </w:r>
          </w:p>
          <w:p w:rsidR="00F273A9" w:rsidRPr="00314293" w:rsidRDefault="00F273A9" w:rsidP="00F273A9">
            <w:pPr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Superior</w:t>
            </w:r>
          </w:p>
        </w:tc>
        <w:tc>
          <w:tcPr>
            <w:tcW w:w="1276" w:type="dxa"/>
          </w:tcPr>
          <w:p w:rsidR="00CF6F34" w:rsidRPr="00314293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</w:p>
          <w:p w:rsidR="00F417C3" w:rsidRPr="00314293" w:rsidRDefault="00F417C3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</w:p>
          <w:p w:rsidR="00F273A9" w:rsidRPr="00314293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Durata normală</w:t>
            </w:r>
          </w:p>
          <w:p w:rsidR="00F273A9" w:rsidRPr="00314293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8 ore/zi,</w:t>
            </w:r>
          </w:p>
          <w:p w:rsidR="00F273A9" w:rsidRPr="00314293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F273A9" w:rsidRPr="00314293" w:rsidRDefault="00E22D44" w:rsidP="00770432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14293">
              <w:rPr>
                <w:sz w:val="22"/>
                <w:szCs w:val="22"/>
              </w:rPr>
              <w:t xml:space="preserve">Studii </w:t>
            </w:r>
            <w:r w:rsidR="00770432" w:rsidRPr="00314293">
              <w:rPr>
                <w:sz w:val="22"/>
                <w:szCs w:val="22"/>
              </w:rPr>
              <w:t>liceale, finalizate cu diplomă de bacalaureat</w:t>
            </w:r>
          </w:p>
        </w:tc>
        <w:tc>
          <w:tcPr>
            <w:tcW w:w="1848" w:type="dxa"/>
            <w:vAlign w:val="center"/>
          </w:tcPr>
          <w:p w:rsidR="00F273A9" w:rsidRPr="00314293" w:rsidRDefault="00F273A9" w:rsidP="00F273A9">
            <w:pPr>
              <w:pStyle w:val="Heading3"/>
              <w:ind w:hanging="108"/>
              <w:jc w:val="center"/>
              <w:rPr>
                <w:b w:val="0"/>
                <w:bCs/>
                <w:iCs/>
                <w:sz w:val="22"/>
                <w:szCs w:val="22"/>
                <w:lang w:val="ro-RO"/>
              </w:rPr>
            </w:pPr>
            <w:r w:rsidRPr="00314293">
              <w:rPr>
                <w:b w:val="0"/>
                <w:bCs/>
                <w:iCs/>
                <w:sz w:val="22"/>
                <w:szCs w:val="22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770432" w:rsidRPr="00314293" w:rsidRDefault="00770432" w:rsidP="00770432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proofErr w:type="spellStart"/>
            <w:r w:rsidRPr="00314293">
              <w:rPr>
                <w:sz w:val="22"/>
                <w:szCs w:val="22"/>
              </w:rPr>
              <w:t>abilităţi</w:t>
            </w:r>
            <w:proofErr w:type="spellEnd"/>
            <w:r w:rsidRPr="00314293">
              <w:rPr>
                <w:sz w:val="22"/>
                <w:szCs w:val="22"/>
              </w:rPr>
              <w:t xml:space="preserve"> de comunicare, capacitate de analiză </w:t>
            </w:r>
            <w:proofErr w:type="spellStart"/>
            <w:r w:rsidRPr="00314293">
              <w:rPr>
                <w:sz w:val="22"/>
                <w:szCs w:val="22"/>
              </w:rPr>
              <w:t>şi</w:t>
            </w:r>
            <w:proofErr w:type="spellEnd"/>
            <w:r w:rsidRPr="00314293">
              <w:rPr>
                <w:sz w:val="22"/>
                <w:szCs w:val="22"/>
              </w:rPr>
              <w:t xml:space="preserve"> sinteză, organizare, promptitudine </w:t>
            </w:r>
            <w:proofErr w:type="spellStart"/>
            <w:r w:rsidRPr="00314293">
              <w:rPr>
                <w:sz w:val="22"/>
                <w:szCs w:val="22"/>
              </w:rPr>
              <w:t>şi</w:t>
            </w:r>
            <w:proofErr w:type="spellEnd"/>
            <w:r w:rsidRPr="00314293">
              <w:rPr>
                <w:sz w:val="22"/>
                <w:szCs w:val="22"/>
              </w:rPr>
              <w:t xml:space="preserve"> </w:t>
            </w:r>
            <w:proofErr w:type="spellStart"/>
            <w:r w:rsidRPr="00314293">
              <w:rPr>
                <w:sz w:val="22"/>
                <w:szCs w:val="22"/>
              </w:rPr>
              <w:t>eficienţă</w:t>
            </w:r>
            <w:proofErr w:type="spellEnd"/>
            <w:r w:rsidRPr="00314293">
              <w:rPr>
                <w:sz w:val="22"/>
                <w:szCs w:val="22"/>
              </w:rPr>
              <w:t xml:space="preserve"> în efectuarea lucrărilor, muncă în echipă </w:t>
            </w:r>
            <w:proofErr w:type="spellStart"/>
            <w:r w:rsidRPr="00314293">
              <w:rPr>
                <w:sz w:val="22"/>
                <w:szCs w:val="22"/>
              </w:rPr>
              <w:t>şi</w:t>
            </w:r>
            <w:proofErr w:type="spellEnd"/>
            <w:r w:rsidRPr="00314293">
              <w:rPr>
                <w:sz w:val="22"/>
                <w:szCs w:val="22"/>
              </w:rPr>
              <w:t xml:space="preserve"> independent, </w:t>
            </w:r>
            <w:proofErr w:type="spellStart"/>
            <w:r w:rsidRPr="00314293">
              <w:rPr>
                <w:sz w:val="22"/>
                <w:szCs w:val="22"/>
              </w:rPr>
              <w:t>conştiinciozitate</w:t>
            </w:r>
            <w:proofErr w:type="spellEnd"/>
            <w:r w:rsidRPr="00314293">
              <w:rPr>
                <w:sz w:val="22"/>
                <w:szCs w:val="22"/>
              </w:rPr>
              <w:t xml:space="preserve">, responsabilitate, </w:t>
            </w:r>
            <w:proofErr w:type="spellStart"/>
            <w:r w:rsidRPr="00314293">
              <w:rPr>
                <w:sz w:val="22"/>
                <w:szCs w:val="22"/>
              </w:rPr>
              <w:t>competenţă</w:t>
            </w:r>
            <w:proofErr w:type="spellEnd"/>
            <w:r w:rsidRPr="00314293">
              <w:rPr>
                <w:sz w:val="22"/>
                <w:szCs w:val="22"/>
              </w:rPr>
              <w:t xml:space="preserve"> profesională, solicitudine în </w:t>
            </w:r>
            <w:proofErr w:type="spellStart"/>
            <w:r w:rsidRPr="00314293">
              <w:rPr>
                <w:sz w:val="22"/>
                <w:szCs w:val="22"/>
              </w:rPr>
              <w:t>relaţiile</w:t>
            </w:r>
            <w:proofErr w:type="spellEnd"/>
            <w:r w:rsidRPr="00314293">
              <w:rPr>
                <w:sz w:val="22"/>
                <w:szCs w:val="22"/>
              </w:rPr>
              <w:t xml:space="preserve"> cu publicul, </w:t>
            </w:r>
            <w:proofErr w:type="spellStart"/>
            <w:r w:rsidRPr="00314293">
              <w:rPr>
                <w:sz w:val="22"/>
                <w:szCs w:val="22"/>
              </w:rPr>
              <w:t>confidenţialitate</w:t>
            </w:r>
            <w:proofErr w:type="spellEnd"/>
            <w:r w:rsidRPr="00314293">
              <w:rPr>
                <w:bCs/>
                <w:sz w:val="22"/>
                <w:szCs w:val="22"/>
              </w:rPr>
              <w:t xml:space="preserve"> </w:t>
            </w:r>
          </w:p>
          <w:p w:rsidR="00F273A9" w:rsidRPr="00314293" w:rsidRDefault="00F273A9" w:rsidP="00F273A9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021588" w:rsidRDefault="00021588" w:rsidP="008B5978">
      <w:pPr>
        <w:jc w:val="both"/>
        <w:rPr>
          <w:b/>
          <w:sz w:val="22"/>
          <w:szCs w:val="22"/>
        </w:rPr>
      </w:pPr>
    </w:p>
    <w:p w:rsidR="005C0E01" w:rsidRPr="00107E2B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Pentru participarea </w:t>
      </w:r>
      <w:r w:rsidRPr="00675563">
        <w:rPr>
          <w:b/>
          <w:sz w:val="22"/>
          <w:szCs w:val="22"/>
        </w:rPr>
        <w:t xml:space="preserve">unei persoane la </w:t>
      </w:r>
      <w:r>
        <w:rPr>
          <w:b/>
          <w:sz w:val="22"/>
          <w:szCs w:val="22"/>
        </w:rPr>
        <w:t>concurs este necesară îndeplinirea ur</w:t>
      </w:r>
      <w:r w:rsidR="002B4C49">
        <w:rPr>
          <w:b/>
          <w:sz w:val="22"/>
          <w:szCs w:val="22"/>
        </w:rPr>
        <w:t>mătoarelor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condiţii</w:t>
      </w:r>
      <w:proofErr w:type="spellEnd"/>
      <w:r w:rsidRPr="00107E2B">
        <w:rPr>
          <w:b/>
          <w:sz w:val="22"/>
          <w:szCs w:val="22"/>
        </w:rPr>
        <w:t>: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a) are </w:t>
      </w:r>
      <w:proofErr w:type="spellStart"/>
      <w:r w:rsidRPr="00107E2B">
        <w:rPr>
          <w:sz w:val="22"/>
          <w:szCs w:val="22"/>
        </w:rPr>
        <w:t>cetăţenia</w:t>
      </w:r>
      <w:proofErr w:type="spellEnd"/>
      <w:r w:rsidRPr="00107E2B">
        <w:rPr>
          <w:sz w:val="22"/>
          <w:szCs w:val="22"/>
        </w:rPr>
        <w:t xml:space="preserve"> română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domiciliul în România;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proofErr w:type="spellStart"/>
      <w:r w:rsidRPr="00107E2B">
        <w:rPr>
          <w:sz w:val="22"/>
          <w:szCs w:val="22"/>
        </w:rPr>
        <w:t>cunoaşte</w:t>
      </w:r>
      <w:proofErr w:type="spellEnd"/>
      <w:r w:rsidRPr="00107E2B">
        <w:rPr>
          <w:sz w:val="22"/>
          <w:szCs w:val="22"/>
        </w:rPr>
        <w:t xml:space="preserve"> limba română, scris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vorbit;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are vârsta de minimum 18 ani </w:t>
      </w:r>
      <w:proofErr w:type="spellStart"/>
      <w:r w:rsidRPr="00107E2B">
        <w:rPr>
          <w:sz w:val="22"/>
          <w:szCs w:val="22"/>
        </w:rPr>
        <w:t>împliniţi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lastRenderedPageBreak/>
        <w:t xml:space="preserve">d) are capacitate deplină de </w:t>
      </w:r>
      <w:proofErr w:type="spellStart"/>
      <w:r w:rsidRPr="00107E2B">
        <w:rPr>
          <w:sz w:val="22"/>
          <w:szCs w:val="22"/>
        </w:rPr>
        <w:t>exerciţiu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este apt din punct de vedere medical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psihologic să exercite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107E2B">
        <w:rPr>
          <w:sz w:val="22"/>
          <w:szCs w:val="22"/>
        </w:rPr>
        <w:t>unităţilor</w:t>
      </w:r>
      <w:proofErr w:type="spellEnd"/>
      <w:r w:rsidRPr="00107E2B">
        <w:rPr>
          <w:sz w:val="22"/>
          <w:szCs w:val="22"/>
        </w:rPr>
        <w:t xml:space="preserve"> specializate acreditate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f) </w:t>
      </w:r>
      <w:proofErr w:type="spellStart"/>
      <w:r w:rsidRPr="00107E2B">
        <w:rPr>
          <w:sz w:val="22"/>
          <w:szCs w:val="22"/>
        </w:rPr>
        <w:t>îndeplineşte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studii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vechime în specialitate prevăzute de lege pentru ocuparea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nu a fost condamnată pentru </w:t>
      </w:r>
      <w:proofErr w:type="spellStart"/>
      <w:r w:rsidRPr="00107E2B">
        <w:rPr>
          <w:sz w:val="22"/>
          <w:szCs w:val="22"/>
        </w:rPr>
        <w:t>săvârşirea</w:t>
      </w:r>
      <w:proofErr w:type="spellEnd"/>
      <w:r w:rsidRPr="00107E2B">
        <w:rPr>
          <w:sz w:val="22"/>
          <w:szCs w:val="22"/>
        </w:rPr>
        <w:t xml:space="preserve">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contra </w:t>
      </w:r>
      <w:proofErr w:type="spellStart"/>
      <w:r w:rsidRPr="00107E2B">
        <w:rPr>
          <w:sz w:val="22"/>
          <w:szCs w:val="22"/>
        </w:rPr>
        <w:t>umanităţii</w:t>
      </w:r>
      <w:proofErr w:type="spellEnd"/>
      <w:r w:rsidRPr="00107E2B">
        <w:rPr>
          <w:sz w:val="22"/>
          <w:szCs w:val="22"/>
        </w:rPr>
        <w:t xml:space="preserve">, contra statului sau contra </w:t>
      </w:r>
      <w:proofErr w:type="spellStart"/>
      <w:r w:rsidRPr="00107E2B">
        <w:rPr>
          <w:sz w:val="22"/>
          <w:szCs w:val="22"/>
        </w:rPr>
        <w:t>autorităţii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</w:t>
      </w:r>
      <w:proofErr w:type="spellStart"/>
      <w:r w:rsidRPr="00107E2B">
        <w:rPr>
          <w:sz w:val="22"/>
          <w:szCs w:val="22"/>
        </w:rPr>
        <w:t>corupţie</w:t>
      </w:r>
      <w:proofErr w:type="spellEnd"/>
      <w:r w:rsidRPr="00107E2B">
        <w:rPr>
          <w:sz w:val="22"/>
          <w:szCs w:val="22"/>
        </w:rPr>
        <w:t xml:space="preserve"> sau de serviciu,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care împiedică înfăptuirea </w:t>
      </w:r>
      <w:proofErr w:type="spellStart"/>
      <w:r w:rsidRPr="00107E2B">
        <w:rPr>
          <w:sz w:val="22"/>
          <w:szCs w:val="22"/>
        </w:rPr>
        <w:t>justiţiei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fals ori a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săvârşite</w:t>
      </w:r>
      <w:proofErr w:type="spellEnd"/>
      <w:r w:rsidRPr="00107E2B">
        <w:rPr>
          <w:sz w:val="22"/>
          <w:szCs w:val="22"/>
        </w:rPr>
        <w:t xml:space="preserve"> cu </w:t>
      </w:r>
      <w:proofErr w:type="spellStart"/>
      <w:r w:rsidRPr="00107E2B">
        <w:rPr>
          <w:sz w:val="22"/>
          <w:szCs w:val="22"/>
        </w:rPr>
        <w:t>intenţie</w:t>
      </w:r>
      <w:proofErr w:type="spellEnd"/>
      <w:r w:rsidRPr="00107E2B">
        <w:rPr>
          <w:sz w:val="22"/>
          <w:szCs w:val="22"/>
        </w:rPr>
        <w:t xml:space="preserve"> care ar face-o incompatibilă cu exercitarea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publice, cu </w:t>
      </w:r>
      <w:proofErr w:type="spellStart"/>
      <w:r w:rsidRPr="00107E2B">
        <w:rPr>
          <w:sz w:val="22"/>
          <w:szCs w:val="22"/>
        </w:rPr>
        <w:t>excepţia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situaţiei</w:t>
      </w:r>
      <w:proofErr w:type="spellEnd"/>
      <w:r w:rsidRPr="00107E2B">
        <w:rPr>
          <w:sz w:val="22"/>
          <w:szCs w:val="22"/>
        </w:rPr>
        <w:t xml:space="preserve"> în care a intervenit reabilitarea, amnistia post-</w:t>
      </w:r>
      <w:proofErr w:type="spellStart"/>
      <w:r w:rsidRPr="00107E2B">
        <w:rPr>
          <w:sz w:val="22"/>
          <w:szCs w:val="22"/>
        </w:rPr>
        <w:t>condamnatorie</w:t>
      </w:r>
      <w:proofErr w:type="spellEnd"/>
      <w:r w:rsidRPr="00107E2B">
        <w:rPr>
          <w:sz w:val="22"/>
          <w:szCs w:val="22"/>
        </w:rPr>
        <w:t xml:space="preserve"> sau dezincriminarea faptei;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nu le-a fost interzis dreptul de a ocupa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107E2B">
        <w:rPr>
          <w:sz w:val="22"/>
          <w:szCs w:val="22"/>
        </w:rPr>
        <w:t>săvârşit</w:t>
      </w:r>
      <w:proofErr w:type="spellEnd"/>
      <w:r w:rsidRPr="00107E2B">
        <w:rPr>
          <w:sz w:val="22"/>
          <w:szCs w:val="22"/>
        </w:rPr>
        <w:t xml:space="preserve"> fapta, prin hotărâre judecătorească definitivă,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nu a fost destituită dintr-o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j) nu a fost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</w:p>
    <w:p w:rsidR="005C0E01" w:rsidRPr="006C097D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Pr="006C097D">
        <w:rPr>
          <w:b/>
          <w:sz w:val="22"/>
          <w:szCs w:val="22"/>
        </w:rPr>
        <w:t>Perioada și modalitatea de înscriere:</w:t>
      </w:r>
    </w:p>
    <w:p w:rsidR="00EA7F98" w:rsidRDefault="005C0E01" w:rsidP="005C0E01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en-US" w:eastAsia="en-US"/>
        </w:rPr>
      </w:pPr>
      <w:r w:rsidRPr="006C097D">
        <w:rPr>
          <w:sz w:val="22"/>
          <w:szCs w:val="22"/>
        </w:rPr>
        <w:t xml:space="preserve">Înscrierile se fac în termen de </w:t>
      </w:r>
      <w:r w:rsidRPr="006C097D">
        <w:rPr>
          <w:b/>
          <w:sz w:val="22"/>
          <w:szCs w:val="22"/>
        </w:rPr>
        <w:t>20 zile</w:t>
      </w:r>
      <w:r w:rsidRPr="006C097D">
        <w:rPr>
          <w:sz w:val="22"/>
          <w:szCs w:val="22"/>
        </w:rPr>
        <w:t xml:space="preserve"> de la data publicării </w:t>
      </w:r>
      <w:proofErr w:type="spellStart"/>
      <w:r w:rsidRPr="006C097D">
        <w:rPr>
          <w:sz w:val="22"/>
          <w:szCs w:val="22"/>
        </w:rPr>
        <w:t>anunţului</w:t>
      </w:r>
      <w:proofErr w:type="spellEnd"/>
      <w:r w:rsidRPr="006C097D">
        <w:rPr>
          <w:sz w:val="22"/>
          <w:szCs w:val="22"/>
        </w:rPr>
        <w:t xml:space="preserve"> de concurs pe pagina de internet a Primăriei Sectorului 2, </w:t>
      </w:r>
      <w:hyperlink r:id="rId12" w:history="1">
        <w:r w:rsidRPr="006C097D">
          <w:rPr>
            <w:rStyle w:val="Hyperlink"/>
            <w:color w:val="auto"/>
            <w:sz w:val="22"/>
            <w:szCs w:val="22"/>
          </w:rPr>
          <w:t>www.ps2.ro</w:t>
        </w:r>
      </w:hyperlink>
      <w:r w:rsidRPr="006C097D">
        <w:rPr>
          <w:sz w:val="22"/>
          <w:szCs w:val="22"/>
        </w:rPr>
        <w:t xml:space="preserve"> </w:t>
      </w:r>
      <w:proofErr w:type="spellStart"/>
      <w:r w:rsidRPr="006C097D">
        <w:rPr>
          <w:sz w:val="22"/>
          <w:szCs w:val="22"/>
        </w:rPr>
        <w:t>şi</w:t>
      </w:r>
      <w:proofErr w:type="spellEnd"/>
      <w:r w:rsidRPr="006C097D">
        <w:rPr>
          <w:sz w:val="22"/>
          <w:szCs w:val="22"/>
        </w:rPr>
        <w:t xml:space="preserve"> la avizierul de la Serviciul Registratură, Relații cu Publicul, în perioada </w:t>
      </w:r>
      <w:r w:rsidR="0065293E">
        <w:rPr>
          <w:b/>
          <w:sz w:val="22"/>
          <w:szCs w:val="22"/>
        </w:rPr>
        <w:t>11.09.2025</w:t>
      </w:r>
      <w:r w:rsidRPr="006C097D">
        <w:rPr>
          <w:sz w:val="22"/>
          <w:szCs w:val="22"/>
        </w:rPr>
        <w:t xml:space="preserve">– </w:t>
      </w:r>
      <w:r w:rsidR="0065293E">
        <w:rPr>
          <w:b/>
          <w:sz w:val="22"/>
          <w:szCs w:val="22"/>
        </w:rPr>
        <w:t>30.09.2025</w:t>
      </w:r>
      <w:r w:rsidRPr="006C097D">
        <w:rPr>
          <w:b/>
          <w:sz w:val="22"/>
          <w:szCs w:val="22"/>
        </w:rPr>
        <w:t>, ora 16.30.</w:t>
      </w:r>
      <w:r w:rsidRPr="006C097D">
        <w:rPr>
          <w:sz w:val="22"/>
          <w:szCs w:val="22"/>
          <w:lang w:val="en-US" w:eastAsia="en-US"/>
        </w:rPr>
        <w:t xml:space="preserve"> </w:t>
      </w:r>
    </w:p>
    <w:p w:rsidR="005C0E01" w:rsidRPr="001A4F7D" w:rsidRDefault="005C0E01" w:rsidP="005C0E01">
      <w:pPr>
        <w:pStyle w:val="ListParagraph"/>
        <w:autoSpaceDE w:val="0"/>
        <w:autoSpaceDN w:val="0"/>
        <w:adjustRightInd w:val="0"/>
        <w:ind w:left="0"/>
        <w:jc w:val="both"/>
        <w:rPr>
          <w:b/>
          <w:sz w:val="22"/>
          <w:szCs w:val="22"/>
          <w:lang w:val="en-US" w:eastAsia="en-US"/>
        </w:rPr>
      </w:pPr>
      <w:proofErr w:type="spellStart"/>
      <w:r w:rsidRPr="006C097D">
        <w:rPr>
          <w:sz w:val="22"/>
          <w:szCs w:val="22"/>
          <w:lang w:val="en-US" w:eastAsia="en-US"/>
        </w:rPr>
        <w:t>Dosarul</w:t>
      </w:r>
      <w:proofErr w:type="spellEnd"/>
      <w:r w:rsidRPr="006C097D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depune</w:t>
      </w:r>
      <w:proofErr w:type="spellEnd"/>
      <w:r w:rsidRPr="006C097D">
        <w:rPr>
          <w:sz w:val="22"/>
          <w:szCs w:val="22"/>
          <w:lang w:val="en-US" w:eastAsia="en-US"/>
        </w:rPr>
        <w:t xml:space="preserve"> personal de </w:t>
      </w:r>
      <w:proofErr w:type="spellStart"/>
      <w:r w:rsidRPr="006C097D">
        <w:rPr>
          <w:sz w:val="22"/>
          <w:szCs w:val="22"/>
          <w:lang w:val="en-US" w:eastAsia="en-US"/>
        </w:rPr>
        <w:t>către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candidat</w:t>
      </w:r>
      <w:proofErr w:type="spellEnd"/>
      <w:r w:rsidRPr="006C097D">
        <w:rPr>
          <w:sz w:val="22"/>
          <w:szCs w:val="22"/>
          <w:lang w:val="en-US" w:eastAsia="en-US"/>
        </w:rPr>
        <w:t xml:space="preserve">,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prin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intermediul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unui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serviciu</w:t>
      </w:r>
      <w:proofErr w:type="spellEnd"/>
      <w:r w:rsidRPr="006C097D">
        <w:rPr>
          <w:sz w:val="22"/>
          <w:szCs w:val="22"/>
          <w:lang w:val="en-US" w:eastAsia="en-US"/>
        </w:rPr>
        <w:t xml:space="preserve"> de </w:t>
      </w:r>
      <w:proofErr w:type="spellStart"/>
      <w:r w:rsidRPr="006C097D">
        <w:rPr>
          <w:sz w:val="22"/>
          <w:szCs w:val="22"/>
          <w:lang w:val="en-US" w:eastAsia="en-US"/>
        </w:rPr>
        <w:t>curierat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sau</w:t>
      </w:r>
      <w:proofErr w:type="spellEnd"/>
      <w:r w:rsidRPr="006C097D">
        <w:rPr>
          <w:sz w:val="22"/>
          <w:szCs w:val="22"/>
          <w:lang w:val="en-US" w:eastAsia="en-US"/>
        </w:rPr>
        <w:t xml:space="preserve">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în</w:t>
      </w:r>
      <w:proofErr w:type="spellEnd"/>
      <w:r w:rsidRPr="006C097D">
        <w:rPr>
          <w:sz w:val="22"/>
          <w:szCs w:val="22"/>
          <w:lang w:val="en-US" w:eastAsia="en-US"/>
        </w:rPr>
        <w:t xml:space="preserve"> format electronic, la </w:t>
      </w:r>
      <w:proofErr w:type="spellStart"/>
      <w:r w:rsidRPr="006C097D">
        <w:rPr>
          <w:sz w:val="22"/>
          <w:szCs w:val="22"/>
          <w:lang w:val="en-US" w:eastAsia="en-US"/>
        </w:rPr>
        <w:t>adresa</w:t>
      </w:r>
      <w:proofErr w:type="spellEnd"/>
      <w:r w:rsidRPr="006C097D">
        <w:rPr>
          <w:sz w:val="22"/>
          <w:szCs w:val="22"/>
          <w:lang w:val="en-US" w:eastAsia="en-US"/>
        </w:rPr>
        <w:t xml:space="preserve"> de e-mail:</w:t>
      </w:r>
      <w:r w:rsidRPr="006C097D">
        <w:rPr>
          <w:sz w:val="22"/>
          <w:szCs w:val="22"/>
          <w:u w:val="single"/>
        </w:rPr>
        <w:t xml:space="preserve"> </w:t>
      </w:r>
      <w:hyperlink r:id="rId13" w:history="1">
        <w:r w:rsidRPr="001A4F7D">
          <w:rPr>
            <w:b/>
            <w:color w:val="0070C0"/>
            <w:sz w:val="22"/>
            <w:szCs w:val="22"/>
            <w:u w:val="single"/>
          </w:rPr>
          <w:t>infopublice@ps2.ro</w:t>
        </w:r>
      </w:hyperlink>
      <w:r w:rsidRPr="001A4F7D">
        <w:rPr>
          <w:b/>
          <w:color w:val="0070C0"/>
          <w:sz w:val="22"/>
          <w:szCs w:val="22"/>
          <w:lang w:val="en-US" w:eastAsia="en-US"/>
        </w:rPr>
        <w:t xml:space="preserve"> </w:t>
      </w:r>
      <w:r w:rsidRPr="001A4F7D">
        <w:rPr>
          <w:b/>
          <w:sz w:val="22"/>
          <w:szCs w:val="22"/>
          <w:lang w:val="en-US" w:eastAsia="en-US"/>
        </w:rPr>
        <w:t xml:space="preserve">. </w:t>
      </w:r>
    </w:p>
    <w:p w:rsidR="005C0E01" w:rsidRDefault="005C0E01" w:rsidP="005C0E01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transmise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candidaţi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adresa</w:t>
      </w:r>
      <w:proofErr w:type="spellEnd"/>
      <w:r w:rsidRPr="00D31B0B">
        <w:rPr>
          <w:sz w:val="22"/>
          <w:szCs w:val="22"/>
          <w:lang w:val="en-US" w:eastAsia="en-US"/>
        </w:rPr>
        <w:t xml:space="preserve"> de e-mail </w:t>
      </w:r>
      <w:proofErr w:type="spellStart"/>
      <w:r w:rsidRPr="00D31B0B">
        <w:rPr>
          <w:sz w:val="22"/>
          <w:szCs w:val="22"/>
          <w:lang w:val="en-US" w:eastAsia="en-US"/>
        </w:rPr>
        <w:t>indicată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anunţul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după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terminarea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programului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lucru</w:t>
      </w:r>
      <w:proofErr w:type="spellEnd"/>
      <w:r w:rsidRPr="00D31B0B">
        <w:rPr>
          <w:sz w:val="22"/>
          <w:szCs w:val="22"/>
          <w:lang w:val="en-US" w:eastAsia="en-US"/>
        </w:rPr>
        <w:t xml:space="preserve"> al </w:t>
      </w:r>
      <w:proofErr w:type="spellStart"/>
      <w:r w:rsidRPr="00D31B0B">
        <w:rPr>
          <w:sz w:val="22"/>
          <w:szCs w:val="22"/>
          <w:lang w:val="en-US" w:eastAsia="en-US"/>
        </w:rPr>
        <w:t>autorităţii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perioada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depunere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concurs, li se </w:t>
      </w:r>
      <w:proofErr w:type="spellStart"/>
      <w:r w:rsidRPr="00D31B0B">
        <w:rPr>
          <w:sz w:val="22"/>
          <w:szCs w:val="22"/>
          <w:lang w:val="en-US" w:eastAsia="en-US"/>
        </w:rPr>
        <w:t>atribuie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număr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înregistrare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ziua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lucrătoare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următoare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este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considerat</w:t>
      </w:r>
      <w:proofErr w:type="spellEnd"/>
      <w:r w:rsidRPr="00D31B0B">
        <w:rPr>
          <w:sz w:val="22"/>
          <w:szCs w:val="22"/>
          <w:lang w:val="en-US" w:eastAsia="en-US"/>
        </w:rPr>
        <w:t xml:space="preserve"> ca </w:t>
      </w:r>
      <w:proofErr w:type="spellStart"/>
      <w:r w:rsidRPr="00D31B0B">
        <w:rPr>
          <w:sz w:val="22"/>
          <w:szCs w:val="22"/>
          <w:lang w:val="en-US" w:eastAsia="en-US"/>
        </w:rPr>
        <w:t>fiind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depus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termen. </w:t>
      </w:r>
    </w:p>
    <w:p w:rsidR="005C0E01" w:rsidRPr="009F6827" w:rsidRDefault="005C0E01" w:rsidP="005C0E01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en-US" w:eastAsia="en-US"/>
        </w:rPr>
      </w:pPr>
      <w:proofErr w:type="spellStart"/>
      <w:r w:rsidRPr="009F6827">
        <w:rPr>
          <w:sz w:val="22"/>
          <w:szCs w:val="22"/>
          <w:lang w:val="en-US" w:eastAsia="en-US"/>
        </w:rPr>
        <w:t>În</w:t>
      </w:r>
      <w:proofErr w:type="spellEnd"/>
      <w:r w:rsidRPr="009F6827">
        <w:rPr>
          <w:sz w:val="22"/>
          <w:szCs w:val="22"/>
          <w:lang w:val="en-US" w:eastAsia="en-US"/>
        </w:rPr>
        <w:t xml:space="preserve"> termen de maximum 5 </w:t>
      </w:r>
      <w:proofErr w:type="spellStart"/>
      <w:r w:rsidRPr="009F6827">
        <w:rPr>
          <w:sz w:val="22"/>
          <w:szCs w:val="22"/>
          <w:lang w:val="en-US" w:eastAsia="en-US"/>
        </w:rPr>
        <w:t>zile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lucrătoare</w:t>
      </w:r>
      <w:proofErr w:type="spellEnd"/>
      <w:r w:rsidRPr="009F6827">
        <w:rPr>
          <w:sz w:val="22"/>
          <w:szCs w:val="22"/>
          <w:lang w:val="en-US" w:eastAsia="en-US"/>
        </w:rPr>
        <w:t xml:space="preserve"> de la data </w:t>
      </w:r>
      <w:proofErr w:type="spellStart"/>
      <w:r w:rsidRPr="009F6827">
        <w:rPr>
          <w:sz w:val="22"/>
          <w:szCs w:val="22"/>
          <w:lang w:val="en-US" w:eastAsia="en-US"/>
        </w:rPr>
        <w:t>expirării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termenului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depunere</w:t>
      </w:r>
      <w:proofErr w:type="spellEnd"/>
      <w:r w:rsidRPr="009F6827">
        <w:rPr>
          <w:sz w:val="22"/>
          <w:szCs w:val="22"/>
          <w:lang w:val="en-US" w:eastAsia="en-US"/>
        </w:rPr>
        <w:t xml:space="preserve"> a </w:t>
      </w:r>
      <w:proofErr w:type="spellStart"/>
      <w:r w:rsidRPr="009F6827">
        <w:rPr>
          <w:sz w:val="22"/>
          <w:szCs w:val="22"/>
          <w:lang w:val="en-US" w:eastAsia="en-US"/>
        </w:rPr>
        <w:t>dosarelor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comisia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 </w:t>
      </w:r>
      <w:proofErr w:type="spellStart"/>
      <w:r w:rsidRPr="009F6827">
        <w:rPr>
          <w:sz w:val="22"/>
          <w:szCs w:val="22"/>
          <w:lang w:val="en-US" w:eastAsia="en-US"/>
        </w:rPr>
        <w:t>verifică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eligibilitatea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candidaților</w:t>
      </w:r>
      <w:proofErr w:type="spellEnd"/>
      <w:r w:rsidRPr="009F6827">
        <w:rPr>
          <w:sz w:val="22"/>
          <w:szCs w:val="22"/>
          <w:lang w:val="en-US" w:eastAsia="en-US"/>
        </w:rPr>
        <w:t xml:space="preserve">, pe </w:t>
      </w:r>
      <w:proofErr w:type="spellStart"/>
      <w:r w:rsidRPr="009F6827">
        <w:rPr>
          <w:sz w:val="22"/>
          <w:szCs w:val="22"/>
          <w:lang w:val="en-US" w:eastAsia="en-US"/>
        </w:rPr>
        <w:t>baza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documentelor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conținute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dosarele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concurs, </w:t>
      </w:r>
      <w:proofErr w:type="spellStart"/>
      <w:r w:rsidRPr="009F6827">
        <w:rPr>
          <w:sz w:val="22"/>
          <w:szCs w:val="22"/>
          <w:lang w:val="en-US" w:eastAsia="en-US"/>
        </w:rPr>
        <w:t>respectiv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r w:rsidR="0065293E">
        <w:rPr>
          <w:b/>
          <w:sz w:val="22"/>
          <w:szCs w:val="22"/>
          <w:lang w:val="en-US" w:eastAsia="en-US"/>
        </w:rPr>
        <w:t>01.10.2025</w:t>
      </w:r>
      <w:r w:rsidR="00487354">
        <w:rPr>
          <w:b/>
          <w:sz w:val="22"/>
          <w:szCs w:val="22"/>
          <w:lang w:val="en-US" w:eastAsia="en-US"/>
        </w:rPr>
        <w:t xml:space="preserve"> – </w:t>
      </w:r>
      <w:r w:rsidR="0065293E">
        <w:rPr>
          <w:b/>
          <w:sz w:val="22"/>
          <w:szCs w:val="22"/>
          <w:lang w:val="en-US" w:eastAsia="en-US"/>
        </w:rPr>
        <w:t>07.10.2025</w:t>
      </w:r>
      <w:r w:rsidRPr="009F6827">
        <w:rPr>
          <w:sz w:val="22"/>
          <w:szCs w:val="22"/>
          <w:lang w:val="en-US" w:eastAsia="en-US"/>
        </w:rPr>
        <w:t xml:space="preserve">. </w:t>
      </w:r>
      <w:proofErr w:type="spellStart"/>
      <w:r w:rsidRPr="009F6827">
        <w:rPr>
          <w:sz w:val="22"/>
          <w:szCs w:val="22"/>
          <w:lang w:val="en-US" w:eastAsia="en-US"/>
        </w:rPr>
        <w:t>Rezultatul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verificării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eligibilității</w:t>
      </w:r>
      <w:proofErr w:type="spellEnd"/>
      <w:r w:rsidRPr="009F6827">
        <w:rPr>
          <w:sz w:val="22"/>
          <w:szCs w:val="22"/>
          <w:lang w:val="en-US" w:eastAsia="en-US"/>
        </w:rPr>
        <w:t xml:space="preserve"> se </w:t>
      </w:r>
      <w:proofErr w:type="spellStart"/>
      <w:r w:rsidRPr="009F6827">
        <w:rPr>
          <w:sz w:val="22"/>
          <w:szCs w:val="22"/>
          <w:lang w:val="en-US" w:eastAsia="en-US"/>
        </w:rPr>
        <w:t>afișează</w:t>
      </w:r>
      <w:proofErr w:type="spellEnd"/>
      <w:r w:rsidRPr="009F6827">
        <w:rPr>
          <w:sz w:val="22"/>
          <w:szCs w:val="22"/>
          <w:lang w:val="en-US" w:eastAsia="en-US"/>
        </w:rPr>
        <w:t xml:space="preserve"> pe site-ul </w:t>
      </w:r>
      <w:proofErr w:type="spellStart"/>
      <w:r w:rsidRPr="009F6827">
        <w:rPr>
          <w:sz w:val="22"/>
          <w:szCs w:val="22"/>
          <w:lang w:val="en-US" w:eastAsia="en-US"/>
        </w:rPr>
        <w:t>instituției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și</w:t>
      </w:r>
      <w:proofErr w:type="spellEnd"/>
      <w:r w:rsidRPr="009F6827">
        <w:rPr>
          <w:sz w:val="22"/>
          <w:szCs w:val="22"/>
          <w:lang w:val="en-US" w:eastAsia="en-US"/>
        </w:rPr>
        <w:t xml:space="preserve"> la </w:t>
      </w:r>
      <w:proofErr w:type="spellStart"/>
      <w:r w:rsidRPr="009F6827">
        <w:rPr>
          <w:sz w:val="22"/>
          <w:szCs w:val="22"/>
          <w:lang w:val="en-US" w:eastAsia="en-US"/>
        </w:rPr>
        <w:t>avizierul</w:t>
      </w:r>
      <w:proofErr w:type="spellEnd"/>
      <w:r w:rsidRPr="009F6827">
        <w:rPr>
          <w:sz w:val="22"/>
          <w:szCs w:val="22"/>
          <w:lang w:val="en-US" w:eastAsia="en-US"/>
        </w:rPr>
        <w:t xml:space="preserve"> de la </w:t>
      </w:r>
      <w:proofErr w:type="spellStart"/>
      <w:r w:rsidRPr="009F6827">
        <w:rPr>
          <w:sz w:val="22"/>
          <w:szCs w:val="22"/>
          <w:lang w:val="en-US" w:eastAsia="en-US"/>
        </w:rPr>
        <w:t>Serviciul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Registratură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Relații</w:t>
      </w:r>
      <w:proofErr w:type="spellEnd"/>
      <w:r w:rsidRPr="009F6827">
        <w:rPr>
          <w:sz w:val="22"/>
          <w:szCs w:val="22"/>
          <w:lang w:val="en-US" w:eastAsia="en-US"/>
        </w:rPr>
        <w:t xml:space="preserve"> cu </w:t>
      </w:r>
      <w:proofErr w:type="spellStart"/>
      <w:r w:rsidRPr="009F6827">
        <w:rPr>
          <w:sz w:val="22"/>
          <w:szCs w:val="22"/>
          <w:lang w:val="en-US" w:eastAsia="en-US"/>
        </w:rPr>
        <w:t>Publicul</w:t>
      </w:r>
      <w:proofErr w:type="spellEnd"/>
      <w:r w:rsidRPr="009F6827">
        <w:rPr>
          <w:color w:val="FF0000"/>
          <w:sz w:val="22"/>
          <w:szCs w:val="22"/>
          <w:lang w:val="en-US" w:eastAsia="en-US"/>
        </w:rPr>
        <w:t>.</w:t>
      </w:r>
    </w:p>
    <w:p w:rsidR="005C0E01" w:rsidRPr="009F6827" w:rsidRDefault="005C0E01" w:rsidP="005C0E01">
      <w:pPr>
        <w:tabs>
          <w:tab w:val="num" w:pos="709"/>
        </w:tabs>
        <w:ind w:left="993" w:hanging="720"/>
        <w:jc w:val="both"/>
        <w:rPr>
          <w:b/>
          <w:color w:val="FF0000"/>
          <w:sz w:val="22"/>
          <w:szCs w:val="22"/>
        </w:rPr>
      </w:pPr>
    </w:p>
    <w:p w:rsidR="0019427A" w:rsidRPr="000D053C" w:rsidRDefault="00487354" w:rsidP="000D053C">
      <w:pPr>
        <w:autoSpaceDE w:val="0"/>
        <w:autoSpaceDN w:val="0"/>
        <w:adjustRightInd w:val="0"/>
        <w:ind w:right="28"/>
        <w:jc w:val="both"/>
        <w:rPr>
          <w:b/>
          <w:sz w:val="22"/>
          <w:szCs w:val="22"/>
        </w:rPr>
      </w:pPr>
      <w:r w:rsidRPr="000D053C">
        <w:rPr>
          <w:b/>
          <w:sz w:val="22"/>
          <w:szCs w:val="22"/>
        </w:rPr>
        <w:t>IV</w:t>
      </w:r>
      <w:r w:rsidR="0019427A" w:rsidRPr="000D053C">
        <w:rPr>
          <w:b/>
          <w:sz w:val="22"/>
          <w:szCs w:val="22"/>
        </w:rPr>
        <w:t xml:space="preserve">. Bibliografia și tematica pentru </w:t>
      </w:r>
      <w:r w:rsidR="00274E80" w:rsidRPr="000D053C">
        <w:rPr>
          <w:b/>
          <w:sz w:val="22"/>
          <w:szCs w:val="22"/>
        </w:rPr>
        <w:t>funcția publică de execuție vacantă</w:t>
      </w:r>
      <w:r w:rsidR="0019427A" w:rsidRPr="000D053C">
        <w:rPr>
          <w:b/>
          <w:sz w:val="22"/>
          <w:szCs w:val="22"/>
        </w:rPr>
        <w:t xml:space="preserve"> de la </w:t>
      </w:r>
      <w:r w:rsidR="0028424D" w:rsidRPr="0028424D">
        <w:rPr>
          <w:b/>
          <w:i/>
          <w:szCs w:val="20"/>
        </w:rPr>
        <w:t>Serviciul Secretariat General și Audiențe</w:t>
      </w:r>
      <w:r w:rsidR="0028424D" w:rsidRPr="0028424D">
        <w:rPr>
          <w:b/>
          <w:sz w:val="28"/>
          <w:szCs w:val="22"/>
        </w:rPr>
        <w:t xml:space="preserve"> </w:t>
      </w:r>
      <w:r w:rsidR="00274E80" w:rsidRPr="000D053C">
        <w:rPr>
          <w:b/>
          <w:sz w:val="22"/>
          <w:szCs w:val="22"/>
        </w:rPr>
        <w:t xml:space="preserve">(ID </w:t>
      </w:r>
      <w:r w:rsidR="0028424D">
        <w:rPr>
          <w:b/>
          <w:sz w:val="22"/>
          <w:szCs w:val="22"/>
        </w:rPr>
        <w:t>244271</w:t>
      </w:r>
      <w:r w:rsidR="00274E80" w:rsidRPr="000D053C">
        <w:rPr>
          <w:b/>
          <w:sz w:val="22"/>
          <w:szCs w:val="22"/>
        </w:rPr>
        <w:t>)</w:t>
      </w:r>
      <w:r w:rsidR="0019427A" w:rsidRPr="000D053C">
        <w:rPr>
          <w:b/>
          <w:sz w:val="22"/>
          <w:szCs w:val="22"/>
        </w:rPr>
        <w:t>:</w:t>
      </w:r>
    </w:p>
    <w:p w:rsidR="0028424D" w:rsidRPr="00A46D0F" w:rsidRDefault="0028424D" w:rsidP="0028424D">
      <w:pPr>
        <w:spacing w:line="276" w:lineRule="auto"/>
        <w:ind w:right="-412"/>
        <w:jc w:val="both"/>
        <w:rPr>
          <w:lang w:val="it-IT"/>
        </w:rPr>
      </w:pPr>
      <w:r w:rsidRPr="00A46D0F">
        <w:rPr>
          <w:b/>
          <w:lang w:val="it-IT"/>
        </w:rPr>
        <w:t>1.</w:t>
      </w:r>
      <w:r w:rsidRPr="00A46D0F">
        <w:rPr>
          <w:lang w:val="it-IT"/>
        </w:rPr>
        <w:t xml:space="preserve"> Constitu</w:t>
      </w:r>
      <w:proofErr w:type="spellStart"/>
      <w:r w:rsidRPr="00A46D0F">
        <w:t>ția</w:t>
      </w:r>
      <w:proofErr w:type="spellEnd"/>
      <w:r w:rsidRPr="00A46D0F">
        <w:t xml:space="preserve"> României, republicată - integral.</w:t>
      </w:r>
    </w:p>
    <w:p w:rsidR="0028424D" w:rsidRPr="00A46D0F" w:rsidRDefault="0028424D" w:rsidP="0028424D">
      <w:pPr>
        <w:pStyle w:val="Default"/>
        <w:spacing w:line="276" w:lineRule="auto"/>
        <w:ind w:right="-412"/>
        <w:jc w:val="both"/>
        <w:rPr>
          <w:rFonts w:ascii="Times New Roman" w:hAnsi="Times New Roman" w:cs="Times New Roman"/>
          <w:color w:val="auto"/>
        </w:rPr>
      </w:pPr>
      <w:r w:rsidRPr="00A46D0F">
        <w:rPr>
          <w:rFonts w:ascii="Times New Roman" w:hAnsi="Times New Roman" w:cs="Times New Roman"/>
          <w:b/>
        </w:rPr>
        <w:t>2.</w:t>
      </w:r>
      <w:r w:rsidRPr="00A46D0F">
        <w:rPr>
          <w:rFonts w:ascii="Times New Roman" w:hAnsi="Times New Roman" w:cs="Times New Roman"/>
          <w:color w:val="auto"/>
        </w:rPr>
        <w:t xml:space="preserve"> Ordonanța de Urgență nr. 57/2019 privind Codul administrativ, cu modificările </w:t>
      </w:r>
      <w:proofErr w:type="spellStart"/>
      <w:r w:rsidRPr="00A46D0F">
        <w:rPr>
          <w:rFonts w:ascii="Times New Roman" w:hAnsi="Times New Roman" w:cs="Times New Roman"/>
          <w:color w:val="auto"/>
        </w:rPr>
        <w:t>şi</w:t>
      </w:r>
      <w:proofErr w:type="spellEnd"/>
      <w:r w:rsidRPr="00A46D0F">
        <w:rPr>
          <w:rFonts w:ascii="Times New Roman" w:hAnsi="Times New Roman" w:cs="Times New Roman"/>
          <w:color w:val="auto"/>
        </w:rPr>
        <w:t xml:space="preserve"> completările ulterioare:</w:t>
      </w:r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Partea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a I-a, 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Partea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a II-a,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Titlul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I 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și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Titlul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II, </w:t>
      </w:r>
      <w:proofErr w:type="spellStart"/>
      <w:r w:rsidR="0065293E">
        <w:rPr>
          <w:rFonts w:ascii="Times New Roman" w:hAnsi="Times New Roman" w:cs="Times New Roman"/>
          <w:iCs/>
          <w:color w:val="auto"/>
          <w:lang w:val="en-US"/>
        </w:rPr>
        <w:t>Partea</w:t>
      </w:r>
      <w:proofErr w:type="spellEnd"/>
      <w:r w:rsidR="0065293E">
        <w:rPr>
          <w:rFonts w:ascii="Times New Roman" w:hAnsi="Times New Roman" w:cs="Times New Roman"/>
          <w:iCs/>
          <w:color w:val="auto"/>
          <w:lang w:val="en-US"/>
        </w:rPr>
        <w:t xml:space="preserve"> a III-a, </w:t>
      </w:r>
      <w:proofErr w:type="spellStart"/>
      <w:r w:rsidR="0065293E">
        <w:rPr>
          <w:rFonts w:ascii="Times New Roman" w:hAnsi="Times New Roman" w:cs="Times New Roman"/>
          <w:iCs/>
          <w:color w:val="auto"/>
          <w:lang w:val="en-US"/>
        </w:rPr>
        <w:t>Titlul</w:t>
      </w:r>
      <w:proofErr w:type="spellEnd"/>
      <w:r w:rsidR="0065293E">
        <w:rPr>
          <w:rFonts w:ascii="Times New Roman" w:hAnsi="Times New Roman" w:cs="Times New Roman"/>
          <w:iCs/>
          <w:color w:val="auto"/>
          <w:lang w:val="en-US"/>
        </w:rPr>
        <w:t xml:space="preserve"> V, </w:t>
      </w:r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Partea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a IV-a,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Titlul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I </w:t>
      </w:r>
      <w:proofErr w:type="spellStart"/>
      <w:r w:rsidRPr="00A46D0F">
        <w:rPr>
          <w:rFonts w:ascii="Times New Roman" w:hAnsi="Times New Roman" w:cs="Times New Roman"/>
          <w:iCs/>
          <w:color w:val="auto"/>
          <w:lang w:val="en-US"/>
        </w:rPr>
        <w:t>și</w:t>
      </w:r>
      <w:proofErr w:type="spellEnd"/>
      <w:r w:rsidRPr="00A46D0F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r w:rsidRPr="00A46D0F">
        <w:rPr>
          <w:rFonts w:ascii="Times New Roman" w:hAnsi="Times New Roman" w:cs="Times New Roman"/>
        </w:rPr>
        <w:t>Partea a VI-a, Titlul I și Titlul II.</w:t>
      </w:r>
    </w:p>
    <w:p w:rsidR="0028424D" w:rsidRPr="00A46D0F" w:rsidRDefault="0028424D" w:rsidP="0028424D">
      <w:pPr>
        <w:autoSpaceDE w:val="0"/>
        <w:autoSpaceDN w:val="0"/>
        <w:adjustRightInd w:val="0"/>
        <w:spacing w:line="276" w:lineRule="auto"/>
        <w:ind w:right="-412"/>
        <w:jc w:val="both"/>
      </w:pPr>
      <w:r w:rsidRPr="00A46D0F">
        <w:rPr>
          <w:b/>
          <w:lang w:val="it-IT"/>
        </w:rPr>
        <w:t>3.</w:t>
      </w:r>
      <w:r w:rsidRPr="00A46D0F">
        <w:rPr>
          <w:lang w:val="it-IT"/>
        </w:rPr>
        <w:t xml:space="preserve"> Ordonanţa Guvernului nr. 137/2000 privind prevenirea şi sancţionarea tuturor formelor de discriminare, republicată, cu modificările şi completările ulterioare - integral.   </w:t>
      </w:r>
      <w:r w:rsidRPr="00A46D0F">
        <w:t xml:space="preserve">  </w:t>
      </w:r>
    </w:p>
    <w:p w:rsidR="0028424D" w:rsidRPr="00A46D0F" w:rsidRDefault="0028424D" w:rsidP="0028424D">
      <w:pPr>
        <w:spacing w:line="276" w:lineRule="auto"/>
        <w:ind w:right="-412"/>
        <w:jc w:val="both"/>
      </w:pPr>
      <w:r w:rsidRPr="00A46D0F">
        <w:rPr>
          <w:b/>
        </w:rPr>
        <w:t>4.</w:t>
      </w:r>
      <w:r w:rsidRPr="00A46D0F">
        <w:t xml:space="preserve"> Legea nr. 202/2002 privind egalitatea de </w:t>
      </w:r>
      <w:proofErr w:type="spellStart"/>
      <w:r w:rsidRPr="00A46D0F">
        <w:t>şanse</w:t>
      </w:r>
      <w:proofErr w:type="spellEnd"/>
      <w:r w:rsidRPr="00A46D0F">
        <w:t xml:space="preserve"> </w:t>
      </w:r>
      <w:proofErr w:type="spellStart"/>
      <w:r w:rsidRPr="00A46D0F">
        <w:t>şi</w:t>
      </w:r>
      <w:proofErr w:type="spellEnd"/>
      <w:r w:rsidRPr="00A46D0F">
        <w:t xml:space="preserve"> tratament între femei </w:t>
      </w:r>
      <w:proofErr w:type="spellStart"/>
      <w:r w:rsidRPr="00A46D0F">
        <w:t>şi</w:t>
      </w:r>
      <w:proofErr w:type="spellEnd"/>
      <w:r w:rsidRPr="00A46D0F">
        <w:t xml:space="preserve"> </w:t>
      </w:r>
      <w:proofErr w:type="spellStart"/>
      <w:r w:rsidRPr="00A46D0F">
        <w:t>bărbaţi</w:t>
      </w:r>
      <w:proofErr w:type="spellEnd"/>
      <w:r w:rsidRPr="00A46D0F">
        <w:t xml:space="preserve">, republicată, cu modificările </w:t>
      </w:r>
      <w:proofErr w:type="spellStart"/>
      <w:r w:rsidRPr="00A46D0F">
        <w:t>şi</w:t>
      </w:r>
      <w:proofErr w:type="spellEnd"/>
      <w:r w:rsidRPr="00A46D0F">
        <w:t xml:space="preserve"> completările ulterioare - integral.</w:t>
      </w:r>
    </w:p>
    <w:p w:rsidR="0028424D" w:rsidRDefault="0028424D" w:rsidP="0065293E">
      <w:pPr>
        <w:spacing w:line="276" w:lineRule="auto"/>
        <w:ind w:right="-412"/>
        <w:jc w:val="both"/>
        <w:rPr>
          <w:lang w:val="en-US"/>
        </w:rPr>
      </w:pPr>
      <w:r w:rsidRPr="00A46D0F">
        <w:rPr>
          <w:b/>
        </w:rPr>
        <w:t>5.</w:t>
      </w:r>
      <w:r w:rsidRPr="00A46D0F">
        <w:t xml:space="preserve"> O.G. nr. 27/2002 privind reglementarea </w:t>
      </w:r>
      <w:proofErr w:type="spellStart"/>
      <w:r w:rsidRPr="00A46D0F">
        <w:t>activităţii</w:t>
      </w:r>
      <w:proofErr w:type="spellEnd"/>
      <w:r w:rsidRPr="00A46D0F">
        <w:t xml:space="preserve"> de </w:t>
      </w:r>
      <w:proofErr w:type="spellStart"/>
      <w:r w:rsidRPr="00A46D0F">
        <w:t>soluţionare</w:t>
      </w:r>
      <w:proofErr w:type="spellEnd"/>
      <w:r w:rsidRPr="00A46D0F">
        <w:t xml:space="preserve"> a </w:t>
      </w:r>
      <w:proofErr w:type="spellStart"/>
      <w:r w:rsidRPr="00A46D0F">
        <w:t>petiţiilor</w:t>
      </w:r>
      <w:proofErr w:type="spellEnd"/>
      <w:r w:rsidRPr="00A46D0F">
        <w:t xml:space="preserve">, aprobată </w:t>
      </w:r>
      <w:proofErr w:type="spellStart"/>
      <w:r w:rsidRPr="00A46D0F">
        <w:t>şi</w:t>
      </w:r>
      <w:proofErr w:type="spellEnd"/>
      <w:r w:rsidRPr="00A46D0F">
        <w:t xml:space="preserve"> modificată prin Legea nr.233/2002, cu modificările </w:t>
      </w:r>
      <w:proofErr w:type="spellStart"/>
      <w:r w:rsidRPr="00A46D0F">
        <w:t>şi</w:t>
      </w:r>
      <w:proofErr w:type="spellEnd"/>
      <w:r w:rsidRPr="00A46D0F">
        <w:t xml:space="preserve"> completările ulterioare</w:t>
      </w:r>
      <w:r w:rsidR="0065293E">
        <w:t xml:space="preserve"> – integral</w:t>
      </w:r>
      <w:r w:rsidR="0065293E">
        <w:rPr>
          <w:lang w:val="en-US"/>
        </w:rPr>
        <w:t>;</w:t>
      </w:r>
    </w:p>
    <w:p w:rsidR="0065293E" w:rsidRDefault="0065293E" w:rsidP="0065293E">
      <w:pPr>
        <w:spacing w:line="276" w:lineRule="auto"/>
        <w:ind w:right="-412"/>
        <w:jc w:val="both"/>
      </w:pPr>
      <w:r w:rsidRPr="0065293E">
        <w:rPr>
          <w:b/>
          <w:bCs/>
          <w:lang w:val="en-US"/>
        </w:rPr>
        <w:t>6.</w:t>
      </w:r>
      <w:r>
        <w:rPr>
          <w:lang w:val="en-US"/>
        </w:rPr>
        <w:t xml:space="preserve"> </w:t>
      </w:r>
      <w:r>
        <w:t>Legea nr. 544/2001 privind liberul acces la informațiile de interes public, cu modificările și completările ulterioare – integral.</w:t>
      </w:r>
    </w:p>
    <w:p w:rsidR="00064810" w:rsidRDefault="00064810" w:rsidP="0065293E">
      <w:pPr>
        <w:spacing w:line="276" w:lineRule="auto"/>
        <w:ind w:right="-412"/>
        <w:jc w:val="both"/>
      </w:pPr>
    </w:p>
    <w:p w:rsidR="00064810" w:rsidRPr="0065293E" w:rsidRDefault="00064810" w:rsidP="0065293E">
      <w:pPr>
        <w:spacing w:line="276" w:lineRule="auto"/>
        <w:ind w:right="-412"/>
        <w:jc w:val="both"/>
        <w:rPr>
          <w:lang w:val="en-US"/>
        </w:rPr>
      </w:pPr>
    </w:p>
    <w:p w:rsidR="0019427A" w:rsidRPr="00107E2B" w:rsidRDefault="009322E2" w:rsidP="00CF0CB8">
      <w:pPr>
        <w:autoSpaceDE w:val="0"/>
        <w:autoSpaceDN w:val="0"/>
        <w:adjustRightInd w:val="0"/>
        <w:spacing w:line="276" w:lineRule="auto"/>
        <w:ind w:right="28"/>
        <w:jc w:val="both"/>
        <w:rPr>
          <w:b/>
          <w:i/>
          <w:sz w:val="22"/>
          <w:szCs w:val="22"/>
        </w:rPr>
      </w:pPr>
      <w:r w:rsidRPr="009322E2">
        <w:rPr>
          <w:rFonts w:ascii="Calibri" w:hAnsi="Calibri" w:cs="Calibri"/>
          <w:color w:val="000000"/>
          <w:lang w:eastAsia="en-US"/>
        </w:rPr>
        <w:t xml:space="preserve">  </w:t>
      </w:r>
      <w:r w:rsidR="00CF0CB8" w:rsidRPr="00CF0CB8">
        <w:rPr>
          <w:rFonts w:ascii="Calibri" w:hAnsi="Calibri" w:cs="Calibri"/>
          <w:color w:val="000000"/>
          <w:lang w:eastAsia="en-US"/>
        </w:rPr>
        <w:t xml:space="preserve">  </w:t>
      </w:r>
      <w:r w:rsidR="0019427A" w:rsidRPr="00107E2B">
        <w:rPr>
          <w:b/>
          <w:i/>
          <w:sz w:val="22"/>
          <w:szCs w:val="22"/>
          <w:lang w:val="pt-BR"/>
        </w:rPr>
        <w:t xml:space="preserve">                      </w:t>
      </w:r>
      <w:r w:rsidR="0019427A" w:rsidRPr="00107E2B">
        <w:rPr>
          <w:b/>
          <w:i/>
          <w:sz w:val="22"/>
          <w:szCs w:val="22"/>
          <w:lang w:val="pt-BR"/>
        </w:rPr>
        <w:tab/>
      </w:r>
    </w:p>
    <w:p w:rsidR="0019427A" w:rsidRPr="00107E2B" w:rsidRDefault="0019427A" w:rsidP="0019427A">
      <w:pPr>
        <w:jc w:val="both"/>
        <w:rPr>
          <w:b/>
          <w:sz w:val="22"/>
          <w:szCs w:val="22"/>
        </w:rPr>
      </w:pPr>
      <w:r w:rsidRPr="00107E2B">
        <w:rPr>
          <w:b/>
          <w:sz w:val="22"/>
          <w:szCs w:val="22"/>
        </w:rPr>
        <w:lastRenderedPageBreak/>
        <w:t>V. A</w:t>
      </w:r>
      <w:r w:rsidR="00314293">
        <w:rPr>
          <w:b/>
          <w:sz w:val="22"/>
          <w:szCs w:val="22"/>
        </w:rPr>
        <w:t>tribuțiile postului de referent</w:t>
      </w:r>
      <w:r w:rsidRPr="00107E2B">
        <w:rPr>
          <w:b/>
          <w:sz w:val="22"/>
          <w:szCs w:val="22"/>
        </w:rPr>
        <w:t>, clasa I</w:t>
      </w:r>
      <w:r w:rsidR="00314293">
        <w:rPr>
          <w:b/>
          <w:sz w:val="22"/>
          <w:szCs w:val="22"/>
        </w:rPr>
        <w:t>II</w:t>
      </w:r>
      <w:r w:rsidRPr="00107E2B">
        <w:rPr>
          <w:b/>
          <w:sz w:val="22"/>
          <w:szCs w:val="22"/>
        </w:rPr>
        <w:t>, grad profesional superior</w:t>
      </w:r>
      <w:r w:rsidR="005C0E01">
        <w:rPr>
          <w:b/>
          <w:sz w:val="22"/>
          <w:szCs w:val="22"/>
        </w:rPr>
        <w:t xml:space="preserve"> (ID </w:t>
      </w:r>
      <w:r w:rsidR="00314293">
        <w:rPr>
          <w:b/>
          <w:sz w:val="22"/>
          <w:szCs w:val="22"/>
        </w:rPr>
        <w:t>244271</w:t>
      </w:r>
      <w:r w:rsidR="00713AA8">
        <w:rPr>
          <w:b/>
          <w:sz w:val="22"/>
          <w:szCs w:val="22"/>
        </w:rPr>
        <w:t>)</w:t>
      </w:r>
      <w:r w:rsidRPr="00107E2B">
        <w:rPr>
          <w:b/>
          <w:sz w:val="22"/>
          <w:szCs w:val="22"/>
        </w:rPr>
        <w:t xml:space="preserve"> la</w:t>
      </w:r>
      <w:r w:rsidR="00314293" w:rsidRPr="00314293">
        <w:rPr>
          <w:b/>
          <w:i/>
          <w:szCs w:val="20"/>
        </w:rPr>
        <w:t xml:space="preserve"> </w:t>
      </w:r>
      <w:r w:rsidR="00314293" w:rsidRPr="0028424D">
        <w:rPr>
          <w:b/>
          <w:i/>
          <w:szCs w:val="20"/>
        </w:rPr>
        <w:t>Serviciul Secretariat General și Audiențe</w:t>
      </w:r>
      <w:r w:rsidR="007406C6">
        <w:rPr>
          <w:b/>
          <w:sz w:val="22"/>
          <w:szCs w:val="22"/>
        </w:rPr>
        <w:t xml:space="preserve"> </w:t>
      </w:r>
      <w:r w:rsidRPr="00107E2B">
        <w:rPr>
          <w:b/>
          <w:sz w:val="22"/>
          <w:szCs w:val="22"/>
        </w:rPr>
        <w:t xml:space="preserve">(conform fișei de post </w:t>
      </w:r>
      <w:r w:rsidR="00E533FB">
        <w:rPr>
          <w:b/>
          <w:sz w:val="22"/>
          <w:szCs w:val="22"/>
        </w:rPr>
        <w:t>S</w:t>
      </w:r>
      <w:r w:rsidR="00314293">
        <w:rPr>
          <w:b/>
          <w:sz w:val="22"/>
          <w:szCs w:val="22"/>
        </w:rPr>
        <w:t>SGA</w:t>
      </w:r>
      <w:r w:rsidR="00E533FB">
        <w:rPr>
          <w:b/>
          <w:sz w:val="22"/>
          <w:szCs w:val="22"/>
        </w:rPr>
        <w:t xml:space="preserve"> </w:t>
      </w:r>
      <w:r w:rsidR="00314293">
        <w:rPr>
          <w:b/>
          <w:sz w:val="22"/>
          <w:szCs w:val="22"/>
        </w:rPr>
        <w:t>7</w:t>
      </w:r>
      <w:r w:rsidRPr="00107E2B">
        <w:rPr>
          <w:b/>
          <w:sz w:val="22"/>
          <w:szCs w:val="22"/>
        </w:rPr>
        <w:t>):</w:t>
      </w:r>
    </w:p>
    <w:p w:rsidR="00314293" w:rsidRDefault="00314293" w:rsidP="0056559E">
      <w:pPr>
        <w:jc w:val="both"/>
      </w:pPr>
      <w:r>
        <w:rPr>
          <w:i/>
          <w:sz w:val="22"/>
          <w:szCs w:val="22"/>
        </w:rPr>
        <w:t xml:space="preserve"> </w:t>
      </w:r>
      <w:r>
        <w:t xml:space="preserve">1. Asigură preluarea </w:t>
      </w:r>
      <w:proofErr w:type="spellStart"/>
      <w:r>
        <w:t>şi</w:t>
      </w:r>
      <w:proofErr w:type="spellEnd"/>
      <w:r>
        <w:t xml:space="preserve"> transmiterea lucrărilor care se repartizează Serviciului Secretariat General </w:t>
      </w:r>
      <w:proofErr w:type="spellStart"/>
      <w:r>
        <w:t>Audienţe</w:t>
      </w:r>
      <w:proofErr w:type="spellEnd"/>
      <w:r>
        <w:t xml:space="preserve"> de la/</w:t>
      </w:r>
      <w:proofErr w:type="spellStart"/>
      <w:r>
        <w:t>şi</w:t>
      </w:r>
      <w:proofErr w:type="spellEnd"/>
      <w:r>
        <w:t xml:space="preserve"> la Serviciul Registratură., </w:t>
      </w:r>
      <w:proofErr w:type="spellStart"/>
      <w:r>
        <w:t>Relaţii</w:t>
      </w:r>
      <w:proofErr w:type="spellEnd"/>
      <w:r>
        <w:t xml:space="preserve"> cu Publicul. </w:t>
      </w:r>
    </w:p>
    <w:p w:rsidR="0056559E" w:rsidRDefault="00314293" w:rsidP="0056559E">
      <w:pPr>
        <w:jc w:val="both"/>
      </w:pPr>
      <w:r>
        <w:t xml:space="preserve">2. Asigură preluarea </w:t>
      </w:r>
      <w:proofErr w:type="spellStart"/>
      <w:r>
        <w:t>şi</w:t>
      </w:r>
      <w:proofErr w:type="spellEnd"/>
      <w:r>
        <w:t xml:space="preserve"> transmiterea lucrărilor de la </w:t>
      </w:r>
      <w:proofErr w:type="spellStart"/>
      <w:r>
        <w:t>Şeful</w:t>
      </w:r>
      <w:proofErr w:type="spellEnd"/>
      <w:r>
        <w:t xml:space="preserve"> Serviciului Secretariat General </w:t>
      </w:r>
      <w:r w:rsidR="00B8066C">
        <w:t xml:space="preserve">și </w:t>
      </w:r>
      <w:proofErr w:type="spellStart"/>
      <w:r>
        <w:t>Audienţe</w:t>
      </w:r>
      <w:proofErr w:type="spellEnd"/>
      <w:r>
        <w:t xml:space="preserve"> către personalul din subordinea acestuia.</w:t>
      </w:r>
    </w:p>
    <w:p w:rsidR="00314293" w:rsidRDefault="00314293" w:rsidP="0056559E">
      <w:pPr>
        <w:jc w:val="both"/>
      </w:pPr>
      <w:r>
        <w:t xml:space="preserve">3. Asigură transmiterea lucrărilor întocmite la nivelul Serviciului Secretariat General </w:t>
      </w:r>
      <w:r w:rsidR="00B8066C">
        <w:t xml:space="preserve">și </w:t>
      </w:r>
      <w:proofErr w:type="spellStart"/>
      <w:r>
        <w:t>Audienţe</w:t>
      </w:r>
      <w:proofErr w:type="spellEnd"/>
      <w:r>
        <w:t xml:space="preserve"> către conducerea </w:t>
      </w:r>
      <w:proofErr w:type="spellStart"/>
      <w:r>
        <w:t>instituţiei</w:t>
      </w:r>
      <w:proofErr w:type="spellEnd"/>
      <w:r>
        <w:t xml:space="preserve"> în vederea analizării </w:t>
      </w:r>
      <w:proofErr w:type="spellStart"/>
      <w:r>
        <w:t>şi</w:t>
      </w:r>
      <w:proofErr w:type="spellEnd"/>
      <w:r>
        <w:t xml:space="preserve"> aprobării acestora.</w:t>
      </w:r>
    </w:p>
    <w:p w:rsidR="00314293" w:rsidRDefault="00314293" w:rsidP="0056559E">
      <w:pPr>
        <w:jc w:val="both"/>
      </w:pPr>
      <w:r>
        <w:t xml:space="preserve"> 4. Asigură înaintarea documentelor emise de Serviciul Secretariat General </w:t>
      </w:r>
      <w:r w:rsidR="00B8066C">
        <w:t xml:space="preserve">și </w:t>
      </w:r>
      <w:proofErr w:type="spellStart"/>
      <w:r>
        <w:t>Audienţe</w:t>
      </w:r>
      <w:proofErr w:type="spellEnd"/>
      <w:r>
        <w:t xml:space="preserve"> către compartimentele cărora li se adresează, conform circuitului specific stabilit pentru aceste documente. </w:t>
      </w:r>
    </w:p>
    <w:p w:rsidR="00314293" w:rsidRDefault="00314293" w:rsidP="0056559E">
      <w:pPr>
        <w:jc w:val="both"/>
      </w:pPr>
      <w:r>
        <w:t xml:space="preserve">5. Monitorizează </w:t>
      </w:r>
      <w:proofErr w:type="spellStart"/>
      <w:r>
        <w:t>şi</w:t>
      </w:r>
      <w:proofErr w:type="spellEnd"/>
      <w:r>
        <w:t xml:space="preserve"> informează </w:t>
      </w:r>
      <w:proofErr w:type="spellStart"/>
      <w:r>
        <w:t>şeful</w:t>
      </w:r>
      <w:proofErr w:type="spellEnd"/>
      <w:r>
        <w:t xml:space="preserve"> serviciului cu privire la </w:t>
      </w:r>
      <w:proofErr w:type="spellStart"/>
      <w:r>
        <w:t>situaţia</w:t>
      </w:r>
      <w:proofErr w:type="spellEnd"/>
      <w:r>
        <w:t xml:space="preserve"> lucrărilor </w:t>
      </w:r>
      <w:proofErr w:type="spellStart"/>
      <w:r>
        <w:t>nesoluţionate</w:t>
      </w:r>
      <w:proofErr w:type="spellEnd"/>
      <w:r>
        <w:t xml:space="preserve"> în termen. </w:t>
      </w:r>
    </w:p>
    <w:p w:rsidR="00314293" w:rsidRDefault="00314293" w:rsidP="0056559E">
      <w:pPr>
        <w:jc w:val="both"/>
      </w:pPr>
      <w:r>
        <w:t>6. Actualizează la zi, în sistemul „</w:t>
      </w:r>
      <w:proofErr w:type="spellStart"/>
      <w:r>
        <w:t>Circulaţia</w:t>
      </w:r>
      <w:proofErr w:type="spellEnd"/>
      <w:r>
        <w:t xml:space="preserve"> Documentelor”, lucrările </w:t>
      </w:r>
      <w:proofErr w:type="spellStart"/>
      <w:r>
        <w:t>soluţionate</w:t>
      </w:r>
      <w:proofErr w:type="spellEnd"/>
      <w:r>
        <w:t xml:space="preserve">. </w:t>
      </w:r>
    </w:p>
    <w:p w:rsidR="00314293" w:rsidRDefault="00314293" w:rsidP="0056559E">
      <w:pPr>
        <w:jc w:val="both"/>
      </w:pPr>
      <w:r>
        <w:t xml:space="preserve">7. Preia apelurile telefonice </w:t>
      </w:r>
      <w:proofErr w:type="spellStart"/>
      <w:r>
        <w:t>şi</w:t>
      </w:r>
      <w:proofErr w:type="spellEnd"/>
      <w:r>
        <w:t xml:space="preserve"> oferă </w:t>
      </w:r>
      <w:proofErr w:type="spellStart"/>
      <w:r>
        <w:t>informaţii</w:t>
      </w:r>
      <w:proofErr w:type="spellEnd"/>
      <w:r>
        <w:t xml:space="preserve"> în limita </w:t>
      </w:r>
      <w:proofErr w:type="spellStart"/>
      <w:r>
        <w:t>activităţii</w:t>
      </w:r>
      <w:proofErr w:type="spellEnd"/>
      <w:r>
        <w:t xml:space="preserve"> serviciului. </w:t>
      </w:r>
    </w:p>
    <w:p w:rsidR="00314293" w:rsidRDefault="00314293" w:rsidP="0056559E">
      <w:pPr>
        <w:jc w:val="both"/>
      </w:pPr>
      <w:r>
        <w:t xml:space="preserve">8. </w:t>
      </w:r>
      <w:proofErr w:type="spellStart"/>
      <w:r>
        <w:t>întocmeşte</w:t>
      </w:r>
      <w:proofErr w:type="spellEnd"/>
      <w:r>
        <w:t xml:space="preserve"> referatele privind necesarul de registre - opis-uri </w:t>
      </w:r>
      <w:proofErr w:type="spellStart"/>
      <w:r>
        <w:t>şi</w:t>
      </w:r>
      <w:proofErr w:type="spellEnd"/>
      <w:r>
        <w:t xml:space="preserve"> tehnică de calcul etc. privind </w:t>
      </w:r>
      <w:proofErr w:type="spellStart"/>
      <w:r>
        <w:t>situaţiile</w:t>
      </w:r>
      <w:proofErr w:type="spellEnd"/>
      <w:r>
        <w:t xml:space="preserve"> (referatele </w:t>
      </w:r>
      <w:proofErr w:type="spellStart"/>
      <w:r>
        <w:t>şi</w:t>
      </w:r>
      <w:proofErr w:type="spellEnd"/>
      <w:r>
        <w:t xml:space="preserve"> alte documente) cu estimările anuale </w:t>
      </w:r>
      <w:proofErr w:type="spellStart"/>
      <w:r>
        <w:t>şi</w:t>
      </w:r>
      <w:proofErr w:type="spellEnd"/>
      <w:r>
        <w:t xml:space="preserve"> cele lunare </w:t>
      </w:r>
      <w:proofErr w:type="spellStart"/>
      <w:r>
        <w:t>şi</w:t>
      </w:r>
      <w:proofErr w:type="spellEnd"/>
      <w:r>
        <w:t xml:space="preserve"> asigură aprovizionarea </w:t>
      </w:r>
      <w:proofErr w:type="spellStart"/>
      <w:r>
        <w:t>şi</w:t>
      </w:r>
      <w:proofErr w:type="spellEnd"/>
      <w:r>
        <w:t xml:space="preserve"> gestionarea cu materiale consumabile necesare a serviciului</w:t>
      </w:r>
    </w:p>
    <w:p w:rsidR="00314293" w:rsidRDefault="00314293" w:rsidP="0056559E">
      <w:pPr>
        <w:jc w:val="both"/>
      </w:pPr>
      <w:r>
        <w:t xml:space="preserve"> 9. Fotocopiază lucrările transmise prin fax Serviciului Secretariat General </w:t>
      </w:r>
      <w:r w:rsidR="00B8066C">
        <w:t xml:space="preserve">și </w:t>
      </w:r>
      <w:proofErr w:type="spellStart"/>
      <w:r>
        <w:t>Audienţe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asigură predarea acestora la registratura </w:t>
      </w:r>
      <w:proofErr w:type="spellStart"/>
      <w:r>
        <w:t>instituţiei</w:t>
      </w:r>
      <w:proofErr w:type="spellEnd"/>
      <w:r>
        <w:t xml:space="preserve"> pentru înregistrare </w:t>
      </w:r>
      <w:proofErr w:type="spellStart"/>
      <w:r>
        <w:t>şi</w:t>
      </w:r>
      <w:proofErr w:type="spellEnd"/>
      <w:r>
        <w:t xml:space="preserve"> intrarea acestora în circuitul documentelor în Primăria Sectorului 2. </w:t>
      </w:r>
    </w:p>
    <w:p w:rsidR="00314293" w:rsidRDefault="00314293" w:rsidP="0056559E">
      <w:pPr>
        <w:jc w:val="both"/>
      </w:pPr>
      <w:r>
        <w:t xml:space="preserve">10. Înregistrează lucrările serviciului primite prin e-mail, le listează </w:t>
      </w:r>
      <w:proofErr w:type="spellStart"/>
      <w:r>
        <w:t>şi</w:t>
      </w:r>
      <w:proofErr w:type="spellEnd"/>
      <w:r>
        <w:t xml:space="preserve"> le transmite </w:t>
      </w:r>
      <w:proofErr w:type="spellStart"/>
      <w:r>
        <w:t>şefului</w:t>
      </w:r>
      <w:proofErr w:type="spellEnd"/>
      <w:r>
        <w:t xml:space="preserve"> serviciului. </w:t>
      </w:r>
    </w:p>
    <w:p w:rsidR="00314293" w:rsidRDefault="00314293" w:rsidP="0056559E">
      <w:pPr>
        <w:jc w:val="both"/>
      </w:pPr>
      <w:r>
        <w:t xml:space="preserve">11. Asigură realizarea arhivării documentelor în cadrul Serviciului Secretariat General </w:t>
      </w:r>
      <w:r w:rsidR="00B8066C">
        <w:t xml:space="preserve">și </w:t>
      </w:r>
      <w:proofErr w:type="spellStart"/>
      <w:r>
        <w:t>Audienţe</w:t>
      </w:r>
      <w:proofErr w:type="spellEnd"/>
      <w:r>
        <w:t xml:space="preserve">, </w:t>
      </w:r>
      <w:proofErr w:type="spellStart"/>
      <w:r>
        <w:t>aşezarea</w:t>
      </w:r>
      <w:proofErr w:type="spellEnd"/>
      <w:r>
        <w:t xml:space="preserve"> acestora în ordinea înregistrării lor (ultimul înregistrat să fie deasupra), înlăturarea acelor, clamelor, agrafelor metalice, filelor nescrise, ciornelor, notelor </w:t>
      </w:r>
      <w:proofErr w:type="spellStart"/>
      <w:r>
        <w:t>şi</w:t>
      </w:r>
      <w:proofErr w:type="spellEnd"/>
      <w:r>
        <w:t xml:space="preserve"> însemnările personale, fără </w:t>
      </w:r>
      <w:proofErr w:type="spellStart"/>
      <w:r>
        <w:t>depăşirea</w:t>
      </w:r>
      <w:proofErr w:type="spellEnd"/>
      <w:r>
        <w:t xml:space="preserve"> unui nr. de 250-300 de file/dosar; </w:t>
      </w:r>
      <w:proofErr w:type="spellStart"/>
      <w:r>
        <w:t>întocmeşte</w:t>
      </w:r>
      <w:proofErr w:type="spellEnd"/>
      <w:r>
        <w:t xml:space="preserve">, dacă este cazul, mai multe volume ale </w:t>
      </w:r>
      <w:proofErr w:type="spellStart"/>
      <w:r>
        <w:t>aceluiaşi</w:t>
      </w:r>
      <w:proofErr w:type="spellEnd"/>
      <w:r>
        <w:t xml:space="preserve"> dosar </w:t>
      </w:r>
      <w:proofErr w:type="spellStart"/>
      <w:r>
        <w:t>şi</w:t>
      </w:r>
      <w:proofErr w:type="spellEnd"/>
      <w:r>
        <w:t xml:space="preserve"> numerotează filele cu respectarea metodologiei de constituire a dosarelor în vederea predării la arhivă, în colaborare cu referentul care are </w:t>
      </w:r>
      <w:proofErr w:type="spellStart"/>
      <w:r>
        <w:t>atribuţii</w:t>
      </w:r>
      <w:proofErr w:type="spellEnd"/>
      <w:r>
        <w:t xml:space="preserve"> de arhivare dosare din serviciu. </w:t>
      </w:r>
    </w:p>
    <w:p w:rsidR="00314293" w:rsidRDefault="00314293" w:rsidP="0056559E">
      <w:pPr>
        <w:jc w:val="both"/>
      </w:pPr>
      <w:r>
        <w:t xml:space="preserve">12. Asigură, prin </w:t>
      </w:r>
      <w:proofErr w:type="spellStart"/>
      <w:r>
        <w:t>delegaţie</w:t>
      </w:r>
      <w:proofErr w:type="spellEnd"/>
      <w:r>
        <w:t xml:space="preserve"> aprobată de către </w:t>
      </w:r>
      <w:proofErr w:type="spellStart"/>
      <w:r>
        <w:t>şefii</w:t>
      </w:r>
      <w:proofErr w:type="spellEnd"/>
      <w:r>
        <w:t xml:space="preserve"> ierarhici superiori, înmânarea / predarea unor documente ale Serviciului Secretariat General </w:t>
      </w:r>
      <w:proofErr w:type="spellStart"/>
      <w:r>
        <w:t>Audienţe</w:t>
      </w:r>
      <w:proofErr w:type="spellEnd"/>
      <w:r>
        <w:t xml:space="preserve"> către </w:t>
      </w:r>
      <w:proofErr w:type="spellStart"/>
      <w:r>
        <w:t>instituţiile</w:t>
      </w:r>
      <w:proofErr w:type="spellEnd"/>
      <w:r>
        <w:t xml:space="preserve"> colaboratoare cu respectarea sarcinilor stabilite de conducere. </w:t>
      </w:r>
    </w:p>
    <w:p w:rsidR="00314293" w:rsidRDefault="00314293" w:rsidP="0056559E">
      <w:pPr>
        <w:jc w:val="both"/>
      </w:pPr>
      <w:r>
        <w:t xml:space="preserve">13. Examinează </w:t>
      </w:r>
      <w:proofErr w:type="spellStart"/>
      <w:r>
        <w:t>şi</w:t>
      </w:r>
      <w:proofErr w:type="spellEnd"/>
      <w:r>
        <w:t xml:space="preserve"> răspunde în termenul legal la cererile, sesizările </w:t>
      </w:r>
      <w:proofErr w:type="spellStart"/>
      <w:r>
        <w:t>şi</w:t>
      </w:r>
      <w:proofErr w:type="spellEnd"/>
      <w:r>
        <w:t xml:space="preserve"> adresele care i-au fost repartizate. </w:t>
      </w:r>
    </w:p>
    <w:p w:rsidR="00314293" w:rsidRDefault="00314293" w:rsidP="0056559E">
      <w:pPr>
        <w:jc w:val="both"/>
      </w:pPr>
      <w:r>
        <w:t xml:space="preserve">14. Redactează diverse adrese </w:t>
      </w:r>
      <w:proofErr w:type="spellStart"/>
      <w:r>
        <w:t>şi</w:t>
      </w:r>
      <w:proofErr w:type="spellEnd"/>
      <w:r>
        <w:t xml:space="preserve"> scrisori (cu caracter ocazional) ale serviciului. </w:t>
      </w:r>
    </w:p>
    <w:p w:rsidR="00314293" w:rsidRDefault="00314293" w:rsidP="0056559E">
      <w:pPr>
        <w:jc w:val="both"/>
        <w:rPr>
          <w:i/>
          <w:sz w:val="22"/>
          <w:szCs w:val="22"/>
        </w:rPr>
      </w:pPr>
      <w:r>
        <w:t xml:space="preserve">15. Efectuează orice altă sarcină profesională care are legătură cu </w:t>
      </w:r>
      <w:proofErr w:type="spellStart"/>
      <w:r>
        <w:t>atribuţiile</w:t>
      </w:r>
      <w:proofErr w:type="spellEnd"/>
      <w:r>
        <w:t xml:space="preserve"> serviciului, solicitate de conducerea </w:t>
      </w:r>
      <w:proofErr w:type="spellStart"/>
      <w:r>
        <w:t>direcţiei</w:t>
      </w:r>
      <w:proofErr w:type="spellEnd"/>
      <w:r>
        <w:t>.</w:t>
      </w:r>
    </w:p>
    <w:p w:rsidR="00314293" w:rsidRPr="00963DB9" w:rsidRDefault="00314293" w:rsidP="0056559E">
      <w:pPr>
        <w:jc w:val="both"/>
        <w:rPr>
          <w:i/>
          <w:sz w:val="22"/>
          <w:szCs w:val="22"/>
        </w:rPr>
      </w:pP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 w:eastAsia="en-US"/>
        </w:rPr>
        <w:t xml:space="preserve">VI. </w:t>
      </w:r>
      <w:proofErr w:type="spellStart"/>
      <w:r>
        <w:rPr>
          <w:b/>
          <w:sz w:val="22"/>
          <w:szCs w:val="22"/>
          <w:lang w:val="en-US" w:eastAsia="en-US"/>
        </w:rPr>
        <w:t>Coordonatele</w:t>
      </w:r>
      <w:proofErr w:type="spellEnd"/>
      <w:r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>
        <w:rPr>
          <w:b/>
          <w:sz w:val="22"/>
          <w:szCs w:val="22"/>
          <w:lang w:val="en-US" w:eastAsia="en-US"/>
        </w:rPr>
        <w:t>pentru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înscrierea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candidaților</w:t>
      </w:r>
      <w:proofErr w:type="spellEnd"/>
      <w:r>
        <w:rPr>
          <w:b/>
          <w:sz w:val="22"/>
          <w:szCs w:val="22"/>
          <w:lang w:val="en-US" w:eastAsia="en-US"/>
        </w:rPr>
        <w:t>: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Adresa de corespondență: </w:t>
      </w:r>
      <w:r w:rsidRPr="00107E2B">
        <w:rPr>
          <w:b/>
          <w:sz w:val="22"/>
          <w:szCs w:val="22"/>
        </w:rPr>
        <w:t xml:space="preserve">Primăria Sector 2 </w:t>
      </w:r>
      <w:proofErr w:type="spellStart"/>
      <w:r w:rsidRPr="00107E2B">
        <w:rPr>
          <w:b/>
          <w:sz w:val="22"/>
          <w:szCs w:val="22"/>
        </w:rPr>
        <w:t>Bucureşti</w:t>
      </w:r>
      <w:proofErr w:type="spellEnd"/>
      <w:r w:rsidRPr="00107E2B">
        <w:rPr>
          <w:b/>
          <w:sz w:val="22"/>
          <w:szCs w:val="22"/>
        </w:rPr>
        <w:t xml:space="preserve">, Str. Chiristigiilor nr. 11-13, </w:t>
      </w:r>
      <w:hyperlink r:id="rId14" w:history="1">
        <w:r w:rsidRPr="00107E2B">
          <w:rPr>
            <w:b/>
            <w:sz w:val="22"/>
            <w:szCs w:val="22"/>
            <w:u w:val="single"/>
          </w:rPr>
          <w:t>infopublice@ps2.ro</w:t>
        </w:r>
      </w:hyperlink>
      <w:r w:rsidRPr="00107E2B">
        <w:rPr>
          <w:sz w:val="22"/>
          <w:szCs w:val="22"/>
        </w:rPr>
        <w:t>, telefon/ fax: 021/252.83.78;</w:t>
      </w:r>
    </w:p>
    <w:p w:rsidR="00487354" w:rsidRPr="00314293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Persoana de contact: </w:t>
      </w:r>
      <w:proofErr w:type="spellStart"/>
      <w:r w:rsidR="0065293E">
        <w:rPr>
          <w:sz w:val="22"/>
          <w:szCs w:val="22"/>
        </w:rPr>
        <w:t>Olăneanu</w:t>
      </w:r>
      <w:proofErr w:type="spellEnd"/>
      <w:r w:rsidR="0065293E">
        <w:rPr>
          <w:sz w:val="22"/>
          <w:szCs w:val="22"/>
        </w:rPr>
        <w:t xml:space="preserve"> Alexandra-Corina</w:t>
      </w:r>
      <w:r w:rsidRPr="00314293">
        <w:rPr>
          <w:sz w:val="22"/>
          <w:szCs w:val="22"/>
        </w:rPr>
        <w:t>, cons</w:t>
      </w:r>
      <w:r w:rsidR="00314293" w:rsidRPr="00314293">
        <w:rPr>
          <w:sz w:val="22"/>
          <w:szCs w:val="22"/>
        </w:rPr>
        <w:t xml:space="preserve">ilier la Serviciul </w:t>
      </w:r>
      <w:r w:rsidR="0065293E">
        <w:rPr>
          <w:sz w:val="22"/>
          <w:szCs w:val="22"/>
        </w:rPr>
        <w:t>Resurse Umane</w:t>
      </w:r>
      <w:r w:rsidRPr="00314293">
        <w:rPr>
          <w:sz w:val="22"/>
          <w:szCs w:val="22"/>
        </w:rPr>
        <w:t xml:space="preserve">, secretarul </w:t>
      </w:r>
      <w:r w:rsidR="00967B64" w:rsidRPr="00314293">
        <w:rPr>
          <w:sz w:val="22"/>
          <w:szCs w:val="22"/>
        </w:rPr>
        <w:t xml:space="preserve">titular al </w:t>
      </w:r>
      <w:r w:rsidRPr="00314293">
        <w:rPr>
          <w:sz w:val="22"/>
          <w:szCs w:val="22"/>
        </w:rPr>
        <w:t>comisiei de concurs;</w:t>
      </w:r>
    </w:p>
    <w:p w:rsidR="00487354" w:rsidRPr="00314293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314293">
        <w:rPr>
          <w:sz w:val="22"/>
          <w:szCs w:val="22"/>
        </w:rPr>
        <w:t>Relaţii</w:t>
      </w:r>
      <w:proofErr w:type="spellEnd"/>
      <w:r w:rsidRPr="00314293">
        <w:rPr>
          <w:sz w:val="22"/>
          <w:szCs w:val="22"/>
        </w:rPr>
        <w:t xml:space="preserve"> suplimentare în legătură cu </w:t>
      </w:r>
      <w:proofErr w:type="spellStart"/>
      <w:r w:rsidRPr="00314293">
        <w:rPr>
          <w:sz w:val="22"/>
          <w:szCs w:val="22"/>
        </w:rPr>
        <w:t>condiţiile</w:t>
      </w:r>
      <w:proofErr w:type="spellEnd"/>
      <w:r w:rsidRPr="00314293">
        <w:rPr>
          <w:sz w:val="22"/>
          <w:szCs w:val="22"/>
        </w:rPr>
        <w:t xml:space="preserve"> de participare, bibliografia/ tematica </w:t>
      </w:r>
      <w:proofErr w:type="spellStart"/>
      <w:r w:rsidRPr="00314293">
        <w:rPr>
          <w:sz w:val="22"/>
          <w:szCs w:val="22"/>
        </w:rPr>
        <w:t>şi</w:t>
      </w:r>
      <w:proofErr w:type="spellEnd"/>
      <w:r w:rsidRPr="00314293">
        <w:rPr>
          <w:sz w:val="22"/>
          <w:szCs w:val="22"/>
        </w:rPr>
        <w:t xml:space="preserve"> actele necesare înscrierii la concurs pot fi </w:t>
      </w:r>
      <w:proofErr w:type="spellStart"/>
      <w:r w:rsidRPr="00314293">
        <w:rPr>
          <w:sz w:val="22"/>
          <w:szCs w:val="22"/>
        </w:rPr>
        <w:t>obţinute</w:t>
      </w:r>
      <w:proofErr w:type="spellEnd"/>
      <w:r w:rsidRPr="00314293">
        <w:rPr>
          <w:sz w:val="22"/>
          <w:szCs w:val="22"/>
        </w:rPr>
        <w:t xml:space="preserve"> la telefoanele: </w:t>
      </w:r>
      <w:r w:rsidRPr="00314293">
        <w:rPr>
          <w:b/>
          <w:sz w:val="22"/>
          <w:szCs w:val="22"/>
        </w:rPr>
        <w:t>021/209.60.21, 021/209.60.00/ int.121 sau e-mail:</w:t>
      </w:r>
      <w:r w:rsidR="00314293" w:rsidRPr="00314293">
        <w:rPr>
          <w:rStyle w:val="Hyperlink"/>
          <w:color w:val="auto"/>
          <w:sz w:val="22"/>
          <w:szCs w:val="22"/>
        </w:rPr>
        <w:t xml:space="preserve"> </w:t>
      </w:r>
      <w:r w:rsidR="0065293E">
        <w:rPr>
          <w:rStyle w:val="Hyperlink"/>
          <w:color w:val="auto"/>
          <w:sz w:val="22"/>
          <w:szCs w:val="22"/>
        </w:rPr>
        <w:t>alexandra.olaneanu@ps2.ro</w:t>
      </w:r>
      <w:r w:rsidRPr="00314293">
        <w:rPr>
          <w:sz w:val="22"/>
          <w:szCs w:val="22"/>
        </w:rPr>
        <w:t>;</w:t>
      </w:r>
    </w:p>
    <w:p w:rsidR="00487354" w:rsidRPr="00107E2B" w:rsidRDefault="00487354" w:rsidP="0048735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VII. Conținutul dosarului de concurs</w:t>
      </w:r>
      <w:r w:rsidRPr="00107E2B">
        <w:rPr>
          <w:b/>
          <w:sz w:val="22"/>
          <w:szCs w:val="22"/>
        </w:rPr>
        <w:t>:</w:t>
      </w: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 w:rsidRPr="00107E2B">
        <w:rPr>
          <w:sz w:val="22"/>
          <w:szCs w:val="22"/>
        </w:rPr>
        <w:t xml:space="preserve">a) </w:t>
      </w:r>
      <w:r w:rsidRPr="001A4F7D">
        <w:rPr>
          <w:b/>
          <w:sz w:val="22"/>
          <w:szCs w:val="22"/>
        </w:rPr>
        <w:t>formularul de înscriere</w:t>
      </w:r>
      <w:r w:rsidRPr="00107E2B">
        <w:rPr>
          <w:sz w:val="22"/>
          <w:szCs w:val="22"/>
        </w:rPr>
        <w:t xml:space="preserve"> pus la dispoziția candidaților de către instituție prin publicarea pe pagina de internet  a acesteia (tipizat);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cărţii</w:t>
      </w:r>
      <w:proofErr w:type="spellEnd"/>
      <w:r w:rsidRPr="001A4F7D">
        <w:rPr>
          <w:b/>
          <w:sz w:val="22"/>
          <w:szCs w:val="22"/>
        </w:rPr>
        <w:t xml:space="preserve"> de identitate</w:t>
      </w:r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</w:t>
      </w:r>
      <w:r w:rsidRPr="001A4F7D">
        <w:rPr>
          <w:b/>
          <w:sz w:val="22"/>
          <w:szCs w:val="22"/>
        </w:rPr>
        <w:t xml:space="preserve">copia actului doveditor emis de </w:t>
      </w:r>
      <w:proofErr w:type="spellStart"/>
      <w:r w:rsidRPr="001A4F7D">
        <w:rPr>
          <w:b/>
          <w:sz w:val="22"/>
          <w:szCs w:val="22"/>
        </w:rPr>
        <w:t>autorităţile</w:t>
      </w:r>
      <w:proofErr w:type="spellEnd"/>
      <w:r w:rsidRPr="001A4F7D">
        <w:rPr>
          <w:b/>
          <w:sz w:val="22"/>
          <w:szCs w:val="22"/>
        </w:rPr>
        <w:t xml:space="preserve"> competente, în cazul în care a intervenit schimbarea numelui consemnat în certificatul de </w:t>
      </w:r>
      <w:proofErr w:type="spellStart"/>
      <w:r w:rsidRPr="001A4F7D">
        <w:rPr>
          <w:b/>
          <w:sz w:val="22"/>
          <w:szCs w:val="22"/>
        </w:rPr>
        <w:t>naştere</w:t>
      </w:r>
      <w:proofErr w:type="spellEnd"/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</w:t>
      </w:r>
      <w:r w:rsidRPr="001A4F7D">
        <w:rPr>
          <w:b/>
          <w:sz w:val="22"/>
          <w:szCs w:val="22"/>
        </w:rPr>
        <w:t xml:space="preserve">copia carnetului de muncă </w:t>
      </w:r>
      <w:proofErr w:type="spellStart"/>
      <w:r w:rsidRPr="001A4F7D">
        <w:rPr>
          <w:b/>
          <w:sz w:val="22"/>
          <w:szCs w:val="22"/>
        </w:rPr>
        <w:t>şi</w:t>
      </w:r>
      <w:proofErr w:type="spellEnd"/>
      <w:r w:rsidRPr="001A4F7D">
        <w:rPr>
          <w:b/>
          <w:sz w:val="22"/>
          <w:szCs w:val="22"/>
        </w:rPr>
        <w:t xml:space="preserve">/sau a </w:t>
      </w:r>
      <w:proofErr w:type="spellStart"/>
      <w:r w:rsidRPr="001A4F7D">
        <w:rPr>
          <w:b/>
          <w:sz w:val="22"/>
          <w:szCs w:val="22"/>
        </w:rPr>
        <w:t>adeverinţei</w:t>
      </w:r>
      <w:proofErr w:type="spellEnd"/>
      <w:r w:rsidRPr="00107E2B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în specialitatea studiilor necesare pentru ocuparea postului, potrivit prevederilor din prezentul cod, după caz;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lastRenderedPageBreak/>
        <w:t xml:space="preserve">e) </w:t>
      </w:r>
      <w:r w:rsidRPr="001A4F7D">
        <w:rPr>
          <w:b/>
          <w:sz w:val="22"/>
          <w:szCs w:val="22"/>
        </w:rPr>
        <w:t>copii ale diplomelor de studii sau echivalente,</w:t>
      </w:r>
      <w:r w:rsidRPr="00107E2B">
        <w:rPr>
          <w:sz w:val="22"/>
          <w:szCs w:val="22"/>
        </w:rPr>
        <w:t xml:space="preserve"> certificatelor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altor documente care atestă efectuarea unor specializări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perfecţionări</w:t>
      </w:r>
      <w:proofErr w:type="spellEnd"/>
      <w:r w:rsidRPr="00107E2B">
        <w:rPr>
          <w:sz w:val="22"/>
          <w:szCs w:val="22"/>
        </w:rPr>
        <w:t xml:space="preserve"> sau </w:t>
      </w:r>
      <w:proofErr w:type="spellStart"/>
      <w:r w:rsidRPr="00107E2B">
        <w:rPr>
          <w:sz w:val="22"/>
          <w:szCs w:val="22"/>
        </w:rPr>
        <w:t>deţinerea</w:t>
      </w:r>
      <w:proofErr w:type="spellEnd"/>
      <w:r w:rsidRPr="00107E2B">
        <w:rPr>
          <w:sz w:val="22"/>
          <w:szCs w:val="22"/>
        </w:rPr>
        <w:t xml:space="preserve"> unor </w:t>
      </w:r>
      <w:proofErr w:type="spellStart"/>
      <w:r w:rsidRPr="00107E2B">
        <w:rPr>
          <w:sz w:val="22"/>
          <w:szCs w:val="22"/>
        </w:rPr>
        <w:t>competenţe</w:t>
      </w:r>
      <w:proofErr w:type="spellEnd"/>
      <w:r w:rsidRPr="00107E2B">
        <w:rPr>
          <w:sz w:val="22"/>
          <w:szCs w:val="22"/>
        </w:rPr>
        <w:t xml:space="preserve"> specifice, după caz;</w:t>
      </w:r>
    </w:p>
    <w:p w:rsidR="00487354" w:rsidRPr="00107E2B" w:rsidRDefault="00487354" w:rsidP="00487354">
      <w:pPr>
        <w:jc w:val="both"/>
        <w:rPr>
          <w:sz w:val="22"/>
          <w:szCs w:val="22"/>
          <w:lang w:val="en-US"/>
        </w:rPr>
      </w:pPr>
      <w:r w:rsidRPr="00107E2B">
        <w:rPr>
          <w:sz w:val="22"/>
          <w:szCs w:val="22"/>
        </w:rPr>
        <w:t xml:space="preserve">f)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adeverinţei</w:t>
      </w:r>
      <w:proofErr w:type="spellEnd"/>
      <w:r w:rsidRPr="001A4F7D">
        <w:rPr>
          <w:b/>
          <w:sz w:val="22"/>
          <w:szCs w:val="22"/>
        </w:rPr>
        <w:t xml:space="preserve"> care atestă starea de sănătate corespunzătoare</w:t>
      </w:r>
      <w:r w:rsidRPr="00107E2B">
        <w:rPr>
          <w:sz w:val="22"/>
          <w:szCs w:val="22"/>
        </w:rPr>
        <w:t xml:space="preserve">, eliberată cu cel mult 6 luni anterior demarării etapei de </w:t>
      </w:r>
      <w:proofErr w:type="spellStart"/>
      <w:r w:rsidRPr="00107E2B">
        <w:rPr>
          <w:sz w:val="22"/>
          <w:szCs w:val="22"/>
        </w:rPr>
        <w:t>selecţie</w:t>
      </w:r>
      <w:proofErr w:type="spellEnd"/>
      <w:r w:rsidRPr="00107E2B">
        <w:rPr>
          <w:sz w:val="22"/>
          <w:szCs w:val="22"/>
        </w:rPr>
        <w:t xml:space="preserve"> de către medicul de familie al candidatului,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 </w:t>
      </w:r>
      <w:r w:rsidRPr="001A4F7D">
        <w:rPr>
          <w:b/>
          <w:sz w:val="22"/>
          <w:szCs w:val="22"/>
        </w:rPr>
        <w:t xml:space="preserve">avizului psihologic eliberat pe baza unei evaluări psihologice organizate prin intermediul </w:t>
      </w:r>
      <w:proofErr w:type="spellStart"/>
      <w:r w:rsidRPr="001A4F7D">
        <w:rPr>
          <w:b/>
          <w:sz w:val="22"/>
          <w:szCs w:val="22"/>
        </w:rPr>
        <w:t>unităţilor</w:t>
      </w:r>
      <w:proofErr w:type="spellEnd"/>
      <w:r w:rsidRPr="001A4F7D">
        <w:rPr>
          <w:b/>
          <w:sz w:val="22"/>
          <w:szCs w:val="22"/>
        </w:rPr>
        <w:t xml:space="preserve"> specializate acreditate în </w:t>
      </w:r>
      <w:proofErr w:type="spellStart"/>
      <w:r w:rsidRPr="001A4F7D">
        <w:rPr>
          <w:b/>
          <w:sz w:val="22"/>
          <w:szCs w:val="22"/>
        </w:rPr>
        <w:t>condiţiile</w:t>
      </w:r>
      <w:proofErr w:type="spellEnd"/>
      <w:r w:rsidRPr="001A4F7D">
        <w:rPr>
          <w:b/>
          <w:sz w:val="22"/>
          <w:szCs w:val="22"/>
        </w:rPr>
        <w:t xml:space="preserve"> le</w:t>
      </w:r>
      <w:r w:rsidRPr="00107E2B">
        <w:rPr>
          <w:sz w:val="22"/>
          <w:szCs w:val="22"/>
        </w:rPr>
        <w:t>gii, valabil potrivit prevederilor legale;</w:t>
      </w:r>
    </w:p>
    <w:p w:rsidR="0021565D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</w:t>
      </w:r>
      <w:r w:rsidRPr="001A4F7D">
        <w:rPr>
          <w:b/>
          <w:sz w:val="22"/>
          <w:szCs w:val="22"/>
        </w:rPr>
        <w:t>cazierul judiciar</w:t>
      </w:r>
      <w:r>
        <w:rPr>
          <w:sz w:val="22"/>
          <w:szCs w:val="22"/>
        </w:rPr>
        <w:t>*</w:t>
      </w:r>
      <w:r w:rsidRPr="00107E2B">
        <w:rPr>
          <w:sz w:val="22"/>
          <w:szCs w:val="22"/>
        </w:rPr>
        <w:t>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107E2B">
        <w:rPr>
          <w:sz w:val="22"/>
          <w:szCs w:val="22"/>
        </w:rPr>
        <w:t>adeverinţa</w:t>
      </w:r>
      <w:proofErr w:type="spellEnd"/>
      <w:r w:rsidRPr="00107E2B">
        <w:rPr>
          <w:sz w:val="22"/>
          <w:szCs w:val="22"/>
        </w:rPr>
        <w:t xml:space="preserve"> care să ateste lipsa </w:t>
      </w:r>
      <w:proofErr w:type="spellStart"/>
      <w:r w:rsidRPr="00107E2B">
        <w:rPr>
          <w:sz w:val="22"/>
          <w:szCs w:val="22"/>
        </w:rPr>
        <w:t>calităţii</w:t>
      </w:r>
      <w:proofErr w:type="spellEnd"/>
      <w:r w:rsidRPr="00107E2B">
        <w:rPr>
          <w:sz w:val="22"/>
          <w:szCs w:val="22"/>
        </w:rPr>
        <w:t xml:space="preserve"> de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disciplinare.</w:t>
      </w:r>
    </w:p>
    <w:p w:rsidR="00487354" w:rsidRDefault="00487354" w:rsidP="00487354">
      <w:pPr>
        <w:jc w:val="both"/>
        <w:rPr>
          <w:b/>
          <w:sz w:val="22"/>
          <w:szCs w:val="22"/>
        </w:rPr>
      </w:pPr>
    </w:p>
    <w:p w:rsidR="00487354" w:rsidRPr="00D31B0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9F6827">
        <w:rPr>
          <w:b/>
          <w:sz w:val="22"/>
          <w:szCs w:val="22"/>
          <w:lang w:val="en-US" w:eastAsia="en-US"/>
        </w:rPr>
        <w:t>Notă</w:t>
      </w:r>
      <w:proofErr w:type="spellEnd"/>
      <w:r w:rsidRPr="009F6827">
        <w:rPr>
          <w:b/>
          <w:sz w:val="22"/>
          <w:szCs w:val="22"/>
          <w:lang w:val="en-US" w:eastAsia="en-US"/>
        </w:rPr>
        <w:t>:</w:t>
      </w:r>
      <w:r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Documentele</w:t>
      </w:r>
      <w:proofErr w:type="spellEnd"/>
      <w:r w:rsidRPr="00D31B0B">
        <w:rPr>
          <w:sz w:val="22"/>
          <w:szCs w:val="22"/>
          <w:lang w:val="en-US" w:eastAsia="en-US"/>
        </w:rPr>
        <w:t xml:space="preserve"> care </w:t>
      </w:r>
      <w:proofErr w:type="spellStart"/>
      <w:r w:rsidRPr="00D31B0B">
        <w:rPr>
          <w:sz w:val="22"/>
          <w:szCs w:val="22"/>
          <w:lang w:val="en-US" w:eastAsia="en-US"/>
        </w:rPr>
        <w:t>constituie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D31B0B">
        <w:rPr>
          <w:sz w:val="22"/>
          <w:szCs w:val="22"/>
          <w:lang w:val="en-US" w:eastAsia="en-US"/>
        </w:rPr>
        <w:t>depun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copie</w:t>
      </w:r>
      <w:proofErr w:type="spellEnd"/>
      <w:r w:rsidRPr="00D31B0B">
        <w:rPr>
          <w:sz w:val="22"/>
          <w:szCs w:val="22"/>
          <w:lang w:val="en-US" w:eastAsia="en-US"/>
        </w:rPr>
        <w:t xml:space="preserve">, cu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candidatului</w:t>
      </w:r>
      <w:proofErr w:type="spellEnd"/>
      <w:r w:rsidRPr="00D31B0B">
        <w:rPr>
          <w:sz w:val="22"/>
          <w:szCs w:val="22"/>
          <w:lang w:val="en-US" w:eastAsia="en-US"/>
        </w:rPr>
        <w:t xml:space="preserve"> de a </w:t>
      </w:r>
      <w:proofErr w:type="spellStart"/>
      <w:r w:rsidRPr="00D31B0B">
        <w:rPr>
          <w:sz w:val="22"/>
          <w:szCs w:val="22"/>
          <w:lang w:val="en-US" w:eastAsia="en-US"/>
        </w:rPr>
        <w:t>prezenta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secretarului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comisiei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originalele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acestor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certificare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conformitate</w:t>
      </w:r>
      <w:proofErr w:type="spellEnd"/>
      <w:r w:rsidRPr="00D31B0B">
        <w:rPr>
          <w:sz w:val="22"/>
          <w:szCs w:val="22"/>
          <w:lang w:val="en-US" w:eastAsia="en-US"/>
        </w:rPr>
        <w:t xml:space="preserve"> cu </w:t>
      </w:r>
      <w:proofErr w:type="spellStart"/>
      <w:r w:rsidRPr="00D31B0B">
        <w:rPr>
          <w:sz w:val="22"/>
          <w:szCs w:val="22"/>
          <w:lang w:val="en-US" w:eastAsia="en-US"/>
        </w:rPr>
        <w:t>originalul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până</w:t>
      </w:r>
      <w:proofErr w:type="spellEnd"/>
      <w:r w:rsidRPr="00D31B0B">
        <w:rPr>
          <w:sz w:val="22"/>
          <w:szCs w:val="22"/>
          <w:lang w:val="en-US" w:eastAsia="en-US"/>
        </w:rPr>
        <w:t xml:space="preserve"> cel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la data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probei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promovării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concursului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487354" w:rsidRPr="0065293E" w:rsidRDefault="00487354" w:rsidP="0065293E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*</w:t>
      </w:r>
      <w:proofErr w:type="spellStart"/>
      <w:r w:rsidRPr="00D31B0B">
        <w:rPr>
          <w:sz w:val="22"/>
          <w:szCs w:val="22"/>
          <w:lang w:val="en-US" w:eastAsia="en-US"/>
        </w:rPr>
        <w:t>Cazie</w:t>
      </w:r>
      <w:r>
        <w:rPr>
          <w:sz w:val="22"/>
          <w:szCs w:val="22"/>
          <w:lang w:val="en-US" w:eastAsia="en-US"/>
        </w:rPr>
        <w:t>r</w:t>
      </w:r>
      <w:r w:rsidRPr="00D31B0B">
        <w:rPr>
          <w:sz w:val="22"/>
          <w:szCs w:val="22"/>
          <w:lang w:val="en-US" w:eastAsia="en-US"/>
        </w:rPr>
        <w:t>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poate</w:t>
      </w:r>
      <w:proofErr w:type="spellEnd"/>
      <w:r w:rsidRPr="00D31B0B">
        <w:rPr>
          <w:sz w:val="22"/>
          <w:szCs w:val="22"/>
          <w:lang w:val="en-US" w:eastAsia="en-US"/>
        </w:rPr>
        <w:t xml:space="preserve"> fi </w:t>
      </w:r>
      <w:proofErr w:type="spellStart"/>
      <w:r w:rsidRPr="00D31B0B">
        <w:rPr>
          <w:sz w:val="22"/>
          <w:szCs w:val="22"/>
          <w:lang w:val="en-US" w:eastAsia="en-US"/>
        </w:rPr>
        <w:t>înlocuit</w:t>
      </w:r>
      <w:proofErr w:type="spellEnd"/>
      <w:r w:rsidRPr="00D31B0B">
        <w:rPr>
          <w:sz w:val="22"/>
          <w:szCs w:val="22"/>
          <w:lang w:val="en-US" w:eastAsia="en-US"/>
        </w:rPr>
        <w:t xml:space="preserve"> cu o </w:t>
      </w:r>
      <w:proofErr w:type="spellStart"/>
      <w:r w:rsidRPr="00D31B0B">
        <w:rPr>
          <w:sz w:val="22"/>
          <w:szCs w:val="22"/>
          <w:lang w:val="en-US" w:eastAsia="en-US"/>
        </w:rPr>
        <w:t>declaraţie</w:t>
      </w:r>
      <w:proofErr w:type="spellEnd"/>
      <w:r w:rsidRPr="00D31B0B">
        <w:rPr>
          <w:sz w:val="22"/>
          <w:szCs w:val="22"/>
          <w:lang w:val="en-US" w:eastAsia="en-US"/>
        </w:rPr>
        <w:t xml:space="preserve"> pe propria </w:t>
      </w:r>
      <w:proofErr w:type="spellStart"/>
      <w:r w:rsidRPr="00D31B0B">
        <w:rPr>
          <w:sz w:val="22"/>
          <w:szCs w:val="22"/>
          <w:lang w:val="en-US" w:eastAsia="en-US"/>
        </w:rPr>
        <w:t>răspundere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prin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rubricii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corespunzătoare</w:t>
      </w:r>
      <w:proofErr w:type="spellEnd"/>
      <w:r w:rsidRPr="00D31B0B">
        <w:rPr>
          <w:sz w:val="22"/>
          <w:szCs w:val="22"/>
          <w:lang w:val="en-US" w:eastAsia="en-US"/>
        </w:rPr>
        <w:t xml:space="preserve"> din </w:t>
      </w:r>
      <w:proofErr w:type="spellStart"/>
      <w:r w:rsidRPr="00D31B0B">
        <w:rPr>
          <w:sz w:val="22"/>
          <w:szCs w:val="22"/>
          <w:lang w:val="en-US" w:eastAsia="en-US"/>
        </w:rPr>
        <w:t>formularul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înscriere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declarat</w:t>
      </w:r>
      <w:proofErr w:type="spellEnd"/>
      <w:r w:rsidRPr="00D31B0B">
        <w:rPr>
          <w:sz w:val="22"/>
          <w:szCs w:val="22"/>
          <w:lang w:val="en-US" w:eastAsia="en-US"/>
        </w:rPr>
        <w:t xml:space="preserve"> admis la </w:t>
      </w:r>
      <w:proofErr w:type="spellStart"/>
      <w:r w:rsidRPr="00D31B0B">
        <w:rPr>
          <w:sz w:val="22"/>
          <w:szCs w:val="22"/>
          <w:lang w:val="en-US" w:eastAsia="en-US"/>
        </w:rPr>
        <w:t>proba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verificare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gramStart"/>
      <w:r w:rsidRPr="00D31B0B">
        <w:rPr>
          <w:sz w:val="22"/>
          <w:szCs w:val="22"/>
          <w:lang w:val="en-US" w:eastAsia="en-US"/>
        </w:rPr>
        <w:t>a</w:t>
      </w:r>
      <w:proofErr w:type="gram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eligibilităţii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care nu a </w:t>
      </w:r>
      <w:proofErr w:type="spellStart"/>
      <w:r w:rsidRPr="00D31B0B">
        <w:rPr>
          <w:sz w:val="22"/>
          <w:szCs w:val="22"/>
          <w:lang w:val="en-US" w:eastAsia="en-US"/>
        </w:rPr>
        <w:t>solicitat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 are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completeze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pe tot </w:t>
      </w:r>
      <w:proofErr w:type="spellStart"/>
      <w:r w:rsidRPr="00D31B0B">
        <w:rPr>
          <w:sz w:val="22"/>
          <w:szCs w:val="22"/>
          <w:lang w:val="en-US" w:eastAsia="en-US"/>
        </w:rPr>
        <w:t>parcursul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etapei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selecţie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nu </w:t>
      </w:r>
      <w:proofErr w:type="spellStart"/>
      <w:r w:rsidRPr="00D31B0B">
        <w:rPr>
          <w:sz w:val="22"/>
          <w:szCs w:val="22"/>
          <w:lang w:val="en-US" w:eastAsia="en-US"/>
        </w:rPr>
        <w:t>mai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de data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organizării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situaţia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care,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extrasul</w:t>
      </w:r>
      <w:proofErr w:type="spellEnd"/>
      <w:r w:rsidRPr="00D31B0B">
        <w:rPr>
          <w:sz w:val="22"/>
          <w:szCs w:val="22"/>
          <w:lang w:val="en-US" w:eastAsia="en-US"/>
        </w:rPr>
        <w:t xml:space="preserve"> de pe </w:t>
      </w:r>
      <w:proofErr w:type="spellStart"/>
      <w:r w:rsidRPr="00D31B0B">
        <w:rPr>
          <w:sz w:val="22"/>
          <w:szCs w:val="22"/>
          <w:lang w:val="en-US" w:eastAsia="en-US"/>
        </w:rPr>
        <w:t>cazierul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se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potrivit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legii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procedurii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aprobate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nivel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instituţional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8F5409" w:rsidRPr="008B5978" w:rsidRDefault="008F5409" w:rsidP="0065293E">
      <w:pPr>
        <w:tabs>
          <w:tab w:val="left" w:pos="6720"/>
        </w:tabs>
      </w:pPr>
      <w:r>
        <w:rPr>
          <w:b/>
          <w:i/>
        </w:rPr>
        <w:t xml:space="preserve">       </w:t>
      </w:r>
    </w:p>
    <w:p w:rsidR="008F5409" w:rsidRPr="008B5978" w:rsidRDefault="008F5409" w:rsidP="008F5409">
      <w:pPr>
        <w:autoSpaceDE w:val="0"/>
        <w:autoSpaceDN w:val="0"/>
        <w:adjustRightInd w:val="0"/>
        <w:jc w:val="both"/>
      </w:pPr>
    </w:p>
    <w:p w:rsidR="0065293E" w:rsidRPr="002E17B9" w:rsidRDefault="0065293E" w:rsidP="0065293E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</w:p>
    <w:p w:rsidR="00E013EC" w:rsidRPr="008B5978" w:rsidRDefault="00E013EC" w:rsidP="0065293E">
      <w:pPr>
        <w:tabs>
          <w:tab w:val="left" w:pos="6720"/>
        </w:tabs>
      </w:pPr>
    </w:p>
    <w:sectPr w:rsidR="00E013EC" w:rsidRPr="008B5978" w:rsidSect="002C60DB">
      <w:footerReference w:type="default" r:id="rId15"/>
      <w:pgSz w:w="16840" w:h="11907" w:orient="landscape" w:code="9"/>
      <w:pgMar w:top="720" w:right="1080" w:bottom="72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55E" w:rsidRDefault="00F6155E" w:rsidP="002842DE">
      <w:r>
        <w:separator/>
      </w:r>
    </w:p>
  </w:endnote>
  <w:endnote w:type="continuationSeparator" w:id="0">
    <w:p w:rsidR="00F6155E" w:rsidRDefault="00F6155E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708" w:rsidRPr="00CD3CED" w:rsidRDefault="00637708" w:rsidP="00637708">
    <w:pPr>
      <w:pStyle w:val="Footer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Footer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55E" w:rsidRDefault="00F6155E" w:rsidP="002842DE">
      <w:r>
        <w:separator/>
      </w:r>
    </w:p>
  </w:footnote>
  <w:footnote w:type="continuationSeparator" w:id="0">
    <w:p w:rsidR="00F6155E" w:rsidRDefault="00F6155E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1" w15:restartNumberingAfterBreak="0">
    <w:nsid w:val="0C553C7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7733F5"/>
    <w:multiLevelType w:val="hybridMultilevel"/>
    <w:tmpl w:val="D4BCB1A0"/>
    <w:lvl w:ilvl="0" w:tplc="B55C0C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BADEEA">
      <w:numFmt w:val="bullet"/>
      <w:lvlText w:val="-"/>
      <w:lvlJc w:val="left"/>
      <w:pPr>
        <w:tabs>
          <w:tab w:val="num" w:pos="2190"/>
        </w:tabs>
        <w:ind w:left="2190" w:hanging="3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AED7F2B"/>
    <w:multiLevelType w:val="hybridMultilevel"/>
    <w:tmpl w:val="ADF0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D1B8E"/>
    <w:multiLevelType w:val="hybridMultilevel"/>
    <w:tmpl w:val="01A6AC14"/>
    <w:lvl w:ilvl="0" w:tplc="1EB421A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2EB5568"/>
    <w:multiLevelType w:val="hybridMultilevel"/>
    <w:tmpl w:val="6D32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7A76F5"/>
    <w:multiLevelType w:val="hybridMultilevel"/>
    <w:tmpl w:val="075C990C"/>
    <w:lvl w:ilvl="0" w:tplc="FC8420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0581"/>
    <w:multiLevelType w:val="hybridMultilevel"/>
    <w:tmpl w:val="2AE4BE50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53338942">
    <w:abstractNumId w:val="8"/>
  </w:num>
  <w:num w:numId="2" w16cid:durableId="1617129901">
    <w:abstractNumId w:val="15"/>
  </w:num>
  <w:num w:numId="3" w16cid:durableId="514005563">
    <w:abstractNumId w:val="3"/>
  </w:num>
  <w:num w:numId="4" w16cid:durableId="1710955661">
    <w:abstractNumId w:val="17"/>
  </w:num>
  <w:num w:numId="5" w16cid:durableId="1463304161">
    <w:abstractNumId w:val="7"/>
  </w:num>
  <w:num w:numId="6" w16cid:durableId="1206985872">
    <w:abstractNumId w:val="14"/>
  </w:num>
  <w:num w:numId="7" w16cid:durableId="327712692">
    <w:abstractNumId w:val="11"/>
  </w:num>
  <w:num w:numId="8" w16cid:durableId="59981857">
    <w:abstractNumId w:val="0"/>
  </w:num>
  <w:num w:numId="9" w16cid:durableId="1798449251">
    <w:abstractNumId w:val="5"/>
  </w:num>
  <w:num w:numId="10" w16cid:durableId="19296527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3761199">
    <w:abstractNumId w:val="16"/>
  </w:num>
  <w:num w:numId="12" w16cid:durableId="512039820">
    <w:abstractNumId w:val="1"/>
  </w:num>
  <w:num w:numId="13" w16cid:durableId="1578976184">
    <w:abstractNumId w:val="13"/>
  </w:num>
  <w:num w:numId="14" w16cid:durableId="1159156438">
    <w:abstractNumId w:val="12"/>
  </w:num>
  <w:num w:numId="15" w16cid:durableId="1215313327">
    <w:abstractNumId w:val="9"/>
  </w:num>
  <w:num w:numId="16" w16cid:durableId="2108650865">
    <w:abstractNumId w:val="4"/>
  </w:num>
  <w:num w:numId="17" w16cid:durableId="1762292230">
    <w:abstractNumId w:val="2"/>
  </w:num>
  <w:num w:numId="18" w16cid:durableId="1950819128">
    <w:abstractNumId w:val="6"/>
  </w:num>
  <w:num w:numId="19" w16cid:durableId="2095393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DD"/>
    <w:rsid w:val="000031E0"/>
    <w:rsid w:val="00004419"/>
    <w:rsid w:val="00021588"/>
    <w:rsid w:val="000247A2"/>
    <w:rsid w:val="00033EB3"/>
    <w:rsid w:val="00036F65"/>
    <w:rsid w:val="000462AE"/>
    <w:rsid w:val="00053FC5"/>
    <w:rsid w:val="00057BFB"/>
    <w:rsid w:val="00063457"/>
    <w:rsid w:val="00064810"/>
    <w:rsid w:val="00070B8A"/>
    <w:rsid w:val="00074141"/>
    <w:rsid w:val="000759CB"/>
    <w:rsid w:val="0007693A"/>
    <w:rsid w:val="00081D9B"/>
    <w:rsid w:val="00091B03"/>
    <w:rsid w:val="00094960"/>
    <w:rsid w:val="000A1EFC"/>
    <w:rsid w:val="000A591D"/>
    <w:rsid w:val="000B10E7"/>
    <w:rsid w:val="000C194D"/>
    <w:rsid w:val="000C2917"/>
    <w:rsid w:val="000C371B"/>
    <w:rsid w:val="000C686C"/>
    <w:rsid w:val="000D053C"/>
    <w:rsid w:val="000E6774"/>
    <w:rsid w:val="000F2829"/>
    <w:rsid w:val="001110F0"/>
    <w:rsid w:val="00112F41"/>
    <w:rsid w:val="0011323B"/>
    <w:rsid w:val="00116B6C"/>
    <w:rsid w:val="00117C2D"/>
    <w:rsid w:val="001226DC"/>
    <w:rsid w:val="00130DF2"/>
    <w:rsid w:val="00136656"/>
    <w:rsid w:val="00142284"/>
    <w:rsid w:val="001437DE"/>
    <w:rsid w:val="001524FC"/>
    <w:rsid w:val="0015517B"/>
    <w:rsid w:val="001615D5"/>
    <w:rsid w:val="00163542"/>
    <w:rsid w:val="001638B1"/>
    <w:rsid w:val="00166759"/>
    <w:rsid w:val="001672AD"/>
    <w:rsid w:val="00167B01"/>
    <w:rsid w:val="001713A4"/>
    <w:rsid w:val="0017148B"/>
    <w:rsid w:val="001735F0"/>
    <w:rsid w:val="00173BB9"/>
    <w:rsid w:val="001758BE"/>
    <w:rsid w:val="00177B13"/>
    <w:rsid w:val="00191B87"/>
    <w:rsid w:val="0019427A"/>
    <w:rsid w:val="0019734E"/>
    <w:rsid w:val="001A4F7D"/>
    <w:rsid w:val="001A75B8"/>
    <w:rsid w:val="001B0904"/>
    <w:rsid w:val="001B476D"/>
    <w:rsid w:val="001C6849"/>
    <w:rsid w:val="001C7940"/>
    <w:rsid w:val="001D315A"/>
    <w:rsid w:val="001D7418"/>
    <w:rsid w:val="001F270F"/>
    <w:rsid w:val="002021C7"/>
    <w:rsid w:val="0020690F"/>
    <w:rsid w:val="00211B68"/>
    <w:rsid w:val="00212A9B"/>
    <w:rsid w:val="0021565D"/>
    <w:rsid w:val="002200B0"/>
    <w:rsid w:val="0022084B"/>
    <w:rsid w:val="00222CE3"/>
    <w:rsid w:val="00230311"/>
    <w:rsid w:val="002325C2"/>
    <w:rsid w:val="00234103"/>
    <w:rsid w:val="00244237"/>
    <w:rsid w:val="00246B1F"/>
    <w:rsid w:val="0025104D"/>
    <w:rsid w:val="002523F9"/>
    <w:rsid w:val="002643C5"/>
    <w:rsid w:val="0026636C"/>
    <w:rsid w:val="00266686"/>
    <w:rsid w:val="00274E80"/>
    <w:rsid w:val="00274EE0"/>
    <w:rsid w:val="00274FC5"/>
    <w:rsid w:val="00283084"/>
    <w:rsid w:val="0028424D"/>
    <w:rsid w:val="002842DE"/>
    <w:rsid w:val="002B0327"/>
    <w:rsid w:val="002B4C49"/>
    <w:rsid w:val="002B7DBF"/>
    <w:rsid w:val="002C4338"/>
    <w:rsid w:val="002C51EE"/>
    <w:rsid w:val="002C5ABA"/>
    <w:rsid w:val="002C60DB"/>
    <w:rsid w:val="002C6F00"/>
    <w:rsid w:val="002D7466"/>
    <w:rsid w:val="002E2258"/>
    <w:rsid w:val="002E7B48"/>
    <w:rsid w:val="002E7F24"/>
    <w:rsid w:val="00311D8B"/>
    <w:rsid w:val="00313693"/>
    <w:rsid w:val="00314293"/>
    <w:rsid w:val="003234C0"/>
    <w:rsid w:val="00323C1D"/>
    <w:rsid w:val="0032537B"/>
    <w:rsid w:val="0033106C"/>
    <w:rsid w:val="00332A05"/>
    <w:rsid w:val="00333F67"/>
    <w:rsid w:val="003404C7"/>
    <w:rsid w:val="00344800"/>
    <w:rsid w:val="00352769"/>
    <w:rsid w:val="0035314A"/>
    <w:rsid w:val="00353697"/>
    <w:rsid w:val="00363189"/>
    <w:rsid w:val="00366671"/>
    <w:rsid w:val="00376504"/>
    <w:rsid w:val="003767A8"/>
    <w:rsid w:val="003800DC"/>
    <w:rsid w:val="003856C1"/>
    <w:rsid w:val="0038694E"/>
    <w:rsid w:val="00394934"/>
    <w:rsid w:val="003A5462"/>
    <w:rsid w:val="003A7D05"/>
    <w:rsid w:val="003A7D58"/>
    <w:rsid w:val="003B6CE8"/>
    <w:rsid w:val="003C1CC2"/>
    <w:rsid w:val="003D5886"/>
    <w:rsid w:val="003E1611"/>
    <w:rsid w:val="003F14F2"/>
    <w:rsid w:val="003F293A"/>
    <w:rsid w:val="003F7ADB"/>
    <w:rsid w:val="00402752"/>
    <w:rsid w:val="00405054"/>
    <w:rsid w:val="00407247"/>
    <w:rsid w:val="00416415"/>
    <w:rsid w:val="00424D8C"/>
    <w:rsid w:val="00432A42"/>
    <w:rsid w:val="004340D8"/>
    <w:rsid w:val="00441F5F"/>
    <w:rsid w:val="004474BF"/>
    <w:rsid w:val="004520A2"/>
    <w:rsid w:val="00452FE8"/>
    <w:rsid w:val="00453E66"/>
    <w:rsid w:val="00454112"/>
    <w:rsid w:val="004557B0"/>
    <w:rsid w:val="004577C6"/>
    <w:rsid w:val="004639C5"/>
    <w:rsid w:val="00465681"/>
    <w:rsid w:val="00486235"/>
    <w:rsid w:val="00487354"/>
    <w:rsid w:val="0049232E"/>
    <w:rsid w:val="0049644D"/>
    <w:rsid w:val="004A33E1"/>
    <w:rsid w:val="004A3C61"/>
    <w:rsid w:val="004B2BE0"/>
    <w:rsid w:val="004C1A94"/>
    <w:rsid w:val="004C4E5D"/>
    <w:rsid w:val="004C7464"/>
    <w:rsid w:val="004D32CC"/>
    <w:rsid w:val="004D6F5F"/>
    <w:rsid w:val="004E1BDD"/>
    <w:rsid w:val="004E3FDE"/>
    <w:rsid w:val="004F30A7"/>
    <w:rsid w:val="004F4313"/>
    <w:rsid w:val="004F7495"/>
    <w:rsid w:val="00510CC1"/>
    <w:rsid w:val="00512ADB"/>
    <w:rsid w:val="00515A78"/>
    <w:rsid w:val="005215F0"/>
    <w:rsid w:val="005273D5"/>
    <w:rsid w:val="005308E0"/>
    <w:rsid w:val="00532E4C"/>
    <w:rsid w:val="00542855"/>
    <w:rsid w:val="005429EF"/>
    <w:rsid w:val="005443DA"/>
    <w:rsid w:val="00547D16"/>
    <w:rsid w:val="00555DD4"/>
    <w:rsid w:val="00560FA9"/>
    <w:rsid w:val="00561B21"/>
    <w:rsid w:val="00561D0B"/>
    <w:rsid w:val="0056559E"/>
    <w:rsid w:val="00566159"/>
    <w:rsid w:val="00571730"/>
    <w:rsid w:val="00580A36"/>
    <w:rsid w:val="005A19E6"/>
    <w:rsid w:val="005A5A92"/>
    <w:rsid w:val="005B2B34"/>
    <w:rsid w:val="005C053E"/>
    <w:rsid w:val="005C0E01"/>
    <w:rsid w:val="005C6CDC"/>
    <w:rsid w:val="005D16D5"/>
    <w:rsid w:val="005E06D7"/>
    <w:rsid w:val="005E254E"/>
    <w:rsid w:val="005E3833"/>
    <w:rsid w:val="005E7E50"/>
    <w:rsid w:val="005F1DC9"/>
    <w:rsid w:val="005F42FC"/>
    <w:rsid w:val="005F43A5"/>
    <w:rsid w:val="005F6C63"/>
    <w:rsid w:val="006048E3"/>
    <w:rsid w:val="00611E1F"/>
    <w:rsid w:val="00612D9D"/>
    <w:rsid w:val="00613C99"/>
    <w:rsid w:val="006162C6"/>
    <w:rsid w:val="00616C1F"/>
    <w:rsid w:val="00620722"/>
    <w:rsid w:val="00630F90"/>
    <w:rsid w:val="00637708"/>
    <w:rsid w:val="0065293E"/>
    <w:rsid w:val="00663E80"/>
    <w:rsid w:val="0067081A"/>
    <w:rsid w:val="00670E33"/>
    <w:rsid w:val="00673218"/>
    <w:rsid w:val="00675274"/>
    <w:rsid w:val="00677272"/>
    <w:rsid w:val="00677A88"/>
    <w:rsid w:val="0068418F"/>
    <w:rsid w:val="00691FA5"/>
    <w:rsid w:val="00693EB0"/>
    <w:rsid w:val="006B0E1F"/>
    <w:rsid w:val="006B678C"/>
    <w:rsid w:val="00706CA2"/>
    <w:rsid w:val="00707A32"/>
    <w:rsid w:val="00710468"/>
    <w:rsid w:val="00713669"/>
    <w:rsid w:val="00713AA8"/>
    <w:rsid w:val="00713C5F"/>
    <w:rsid w:val="0072361A"/>
    <w:rsid w:val="007301B9"/>
    <w:rsid w:val="00735831"/>
    <w:rsid w:val="007359CA"/>
    <w:rsid w:val="0073761E"/>
    <w:rsid w:val="00737B95"/>
    <w:rsid w:val="007406C6"/>
    <w:rsid w:val="007459D3"/>
    <w:rsid w:val="00746C90"/>
    <w:rsid w:val="00747514"/>
    <w:rsid w:val="00754895"/>
    <w:rsid w:val="00765633"/>
    <w:rsid w:val="0076564A"/>
    <w:rsid w:val="00765B37"/>
    <w:rsid w:val="007676C2"/>
    <w:rsid w:val="00770432"/>
    <w:rsid w:val="00785578"/>
    <w:rsid w:val="00787028"/>
    <w:rsid w:val="00790179"/>
    <w:rsid w:val="007A0EEB"/>
    <w:rsid w:val="007A1EFF"/>
    <w:rsid w:val="007A59E3"/>
    <w:rsid w:val="007B2E21"/>
    <w:rsid w:val="007B6D3E"/>
    <w:rsid w:val="007B7139"/>
    <w:rsid w:val="007C17E1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25A2"/>
    <w:rsid w:val="008263BA"/>
    <w:rsid w:val="0082655B"/>
    <w:rsid w:val="0082738C"/>
    <w:rsid w:val="00827DB4"/>
    <w:rsid w:val="00855C0B"/>
    <w:rsid w:val="00856EC5"/>
    <w:rsid w:val="00870205"/>
    <w:rsid w:val="0087026D"/>
    <w:rsid w:val="008865A9"/>
    <w:rsid w:val="008938A3"/>
    <w:rsid w:val="00894F40"/>
    <w:rsid w:val="00896D65"/>
    <w:rsid w:val="008975D6"/>
    <w:rsid w:val="008A20E6"/>
    <w:rsid w:val="008A52DF"/>
    <w:rsid w:val="008B11FA"/>
    <w:rsid w:val="008B5978"/>
    <w:rsid w:val="008C1036"/>
    <w:rsid w:val="008C1AE7"/>
    <w:rsid w:val="008D3DF7"/>
    <w:rsid w:val="008D4039"/>
    <w:rsid w:val="008D4403"/>
    <w:rsid w:val="008D792F"/>
    <w:rsid w:val="008F125D"/>
    <w:rsid w:val="008F36B0"/>
    <w:rsid w:val="008F41BA"/>
    <w:rsid w:val="008F5404"/>
    <w:rsid w:val="008F5409"/>
    <w:rsid w:val="00900759"/>
    <w:rsid w:val="00901FE5"/>
    <w:rsid w:val="009029F3"/>
    <w:rsid w:val="0090368A"/>
    <w:rsid w:val="00903D36"/>
    <w:rsid w:val="00916AAF"/>
    <w:rsid w:val="00923137"/>
    <w:rsid w:val="009264C7"/>
    <w:rsid w:val="009312D0"/>
    <w:rsid w:val="009322E2"/>
    <w:rsid w:val="0093775E"/>
    <w:rsid w:val="00942D20"/>
    <w:rsid w:val="00943D1C"/>
    <w:rsid w:val="00945596"/>
    <w:rsid w:val="00946CD4"/>
    <w:rsid w:val="00963DB9"/>
    <w:rsid w:val="00964D8C"/>
    <w:rsid w:val="009674B8"/>
    <w:rsid w:val="00967B64"/>
    <w:rsid w:val="009854F3"/>
    <w:rsid w:val="00993B4D"/>
    <w:rsid w:val="009979FF"/>
    <w:rsid w:val="009A7AA4"/>
    <w:rsid w:val="009B0238"/>
    <w:rsid w:val="009C13C2"/>
    <w:rsid w:val="009C3C85"/>
    <w:rsid w:val="009D7005"/>
    <w:rsid w:val="009E257E"/>
    <w:rsid w:val="00A06833"/>
    <w:rsid w:val="00A12027"/>
    <w:rsid w:val="00A16D81"/>
    <w:rsid w:val="00A16EDD"/>
    <w:rsid w:val="00A220CB"/>
    <w:rsid w:val="00A22685"/>
    <w:rsid w:val="00A23BDB"/>
    <w:rsid w:val="00A23D3D"/>
    <w:rsid w:val="00A35346"/>
    <w:rsid w:val="00A40247"/>
    <w:rsid w:val="00A42829"/>
    <w:rsid w:val="00A43942"/>
    <w:rsid w:val="00A52BC0"/>
    <w:rsid w:val="00A54A44"/>
    <w:rsid w:val="00A56395"/>
    <w:rsid w:val="00A56E78"/>
    <w:rsid w:val="00A6427D"/>
    <w:rsid w:val="00A65C0F"/>
    <w:rsid w:val="00A67F1A"/>
    <w:rsid w:val="00A73727"/>
    <w:rsid w:val="00A83641"/>
    <w:rsid w:val="00A863EB"/>
    <w:rsid w:val="00A93DA4"/>
    <w:rsid w:val="00A94A07"/>
    <w:rsid w:val="00A94A5C"/>
    <w:rsid w:val="00A9607F"/>
    <w:rsid w:val="00A9689C"/>
    <w:rsid w:val="00AA0A8D"/>
    <w:rsid w:val="00AA0CC9"/>
    <w:rsid w:val="00AA2781"/>
    <w:rsid w:val="00AC0A64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0036"/>
    <w:rsid w:val="00B215AC"/>
    <w:rsid w:val="00B25CF6"/>
    <w:rsid w:val="00B30CBA"/>
    <w:rsid w:val="00B42D4E"/>
    <w:rsid w:val="00B431C2"/>
    <w:rsid w:val="00B43A6F"/>
    <w:rsid w:val="00B45B0F"/>
    <w:rsid w:val="00B47048"/>
    <w:rsid w:val="00B52670"/>
    <w:rsid w:val="00B5692A"/>
    <w:rsid w:val="00B64466"/>
    <w:rsid w:val="00B74876"/>
    <w:rsid w:val="00B7546E"/>
    <w:rsid w:val="00B8066C"/>
    <w:rsid w:val="00B86B67"/>
    <w:rsid w:val="00B97456"/>
    <w:rsid w:val="00BA2E02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05BC"/>
    <w:rsid w:val="00C1200A"/>
    <w:rsid w:val="00C14263"/>
    <w:rsid w:val="00C167E7"/>
    <w:rsid w:val="00C300ED"/>
    <w:rsid w:val="00C320CF"/>
    <w:rsid w:val="00C34CC6"/>
    <w:rsid w:val="00C406FA"/>
    <w:rsid w:val="00C447D8"/>
    <w:rsid w:val="00C46377"/>
    <w:rsid w:val="00C473BB"/>
    <w:rsid w:val="00C503A6"/>
    <w:rsid w:val="00C557DD"/>
    <w:rsid w:val="00C577F0"/>
    <w:rsid w:val="00C60928"/>
    <w:rsid w:val="00C80E39"/>
    <w:rsid w:val="00CB0A03"/>
    <w:rsid w:val="00CB2417"/>
    <w:rsid w:val="00CB6B2A"/>
    <w:rsid w:val="00CC0A04"/>
    <w:rsid w:val="00CC7BD4"/>
    <w:rsid w:val="00CD4A72"/>
    <w:rsid w:val="00CE3D2B"/>
    <w:rsid w:val="00CE510D"/>
    <w:rsid w:val="00CE6813"/>
    <w:rsid w:val="00CF0CB8"/>
    <w:rsid w:val="00CF1576"/>
    <w:rsid w:val="00CF6F34"/>
    <w:rsid w:val="00D00DA5"/>
    <w:rsid w:val="00D0336F"/>
    <w:rsid w:val="00D10D68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36278"/>
    <w:rsid w:val="00D43A4F"/>
    <w:rsid w:val="00D453FC"/>
    <w:rsid w:val="00D50201"/>
    <w:rsid w:val="00D60E4C"/>
    <w:rsid w:val="00D626A9"/>
    <w:rsid w:val="00D72556"/>
    <w:rsid w:val="00D76BF0"/>
    <w:rsid w:val="00D772DC"/>
    <w:rsid w:val="00D80021"/>
    <w:rsid w:val="00D8144C"/>
    <w:rsid w:val="00D815A2"/>
    <w:rsid w:val="00D81EC0"/>
    <w:rsid w:val="00D853DC"/>
    <w:rsid w:val="00D9313D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481D"/>
    <w:rsid w:val="00DD62BA"/>
    <w:rsid w:val="00DD681A"/>
    <w:rsid w:val="00DD6F6F"/>
    <w:rsid w:val="00DE467D"/>
    <w:rsid w:val="00DF2892"/>
    <w:rsid w:val="00E013EC"/>
    <w:rsid w:val="00E12EA3"/>
    <w:rsid w:val="00E1319D"/>
    <w:rsid w:val="00E140D9"/>
    <w:rsid w:val="00E144A3"/>
    <w:rsid w:val="00E15EB7"/>
    <w:rsid w:val="00E16C12"/>
    <w:rsid w:val="00E20FD9"/>
    <w:rsid w:val="00E22D44"/>
    <w:rsid w:val="00E24242"/>
    <w:rsid w:val="00E33273"/>
    <w:rsid w:val="00E533FB"/>
    <w:rsid w:val="00E541D8"/>
    <w:rsid w:val="00E546EF"/>
    <w:rsid w:val="00E60F88"/>
    <w:rsid w:val="00E61E55"/>
    <w:rsid w:val="00E62707"/>
    <w:rsid w:val="00E627C9"/>
    <w:rsid w:val="00E65F12"/>
    <w:rsid w:val="00E802C9"/>
    <w:rsid w:val="00E85646"/>
    <w:rsid w:val="00E9297A"/>
    <w:rsid w:val="00E93C04"/>
    <w:rsid w:val="00EA54C3"/>
    <w:rsid w:val="00EA5FEF"/>
    <w:rsid w:val="00EA7F98"/>
    <w:rsid w:val="00EC61BA"/>
    <w:rsid w:val="00ED0959"/>
    <w:rsid w:val="00ED463E"/>
    <w:rsid w:val="00EE43AB"/>
    <w:rsid w:val="00EE5BE7"/>
    <w:rsid w:val="00EF3D68"/>
    <w:rsid w:val="00EF721D"/>
    <w:rsid w:val="00F02CD0"/>
    <w:rsid w:val="00F04200"/>
    <w:rsid w:val="00F13692"/>
    <w:rsid w:val="00F1590D"/>
    <w:rsid w:val="00F23BAF"/>
    <w:rsid w:val="00F273A9"/>
    <w:rsid w:val="00F33BB4"/>
    <w:rsid w:val="00F41056"/>
    <w:rsid w:val="00F417C3"/>
    <w:rsid w:val="00F4410D"/>
    <w:rsid w:val="00F47F1B"/>
    <w:rsid w:val="00F50474"/>
    <w:rsid w:val="00F608BB"/>
    <w:rsid w:val="00F6155E"/>
    <w:rsid w:val="00F64270"/>
    <w:rsid w:val="00F64959"/>
    <w:rsid w:val="00F65FFD"/>
    <w:rsid w:val="00F74E81"/>
    <w:rsid w:val="00F92AD1"/>
    <w:rsid w:val="00F961B9"/>
    <w:rsid w:val="00F96BB6"/>
    <w:rsid w:val="00FA07A2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84978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3F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color w:val="000080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4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2DE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284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2DE"/>
    <w:rPr>
      <w:sz w:val="24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63770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37708"/>
    <w:rPr>
      <w:b/>
      <w:bCs/>
      <w:sz w:val="24"/>
      <w:szCs w:val="24"/>
      <w:lang w:val="ro-RO" w:eastAsia="ro-RO"/>
    </w:rPr>
  </w:style>
  <w:style w:type="paragraph" w:styleId="Subtitle">
    <w:name w:val="Subtitle"/>
    <w:basedOn w:val="Normal"/>
    <w:link w:val="SubtitleCha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637708"/>
    <w:rPr>
      <w:b/>
      <w:bCs/>
      <w:sz w:val="22"/>
      <w:szCs w:val="24"/>
      <w:lang w:val="x-none" w:eastAsia="x-none"/>
    </w:rPr>
  </w:style>
  <w:style w:type="character" w:customStyle="1" w:styleId="Heading2Char">
    <w:name w:val="Heading 2 Char"/>
    <w:link w:val="Heading2"/>
    <w:rsid w:val="00637708"/>
    <w:rPr>
      <w:color w:val="000080"/>
      <w:sz w:val="32"/>
      <w:lang w:eastAsia="ro-RO"/>
    </w:rPr>
  </w:style>
  <w:style w:type="character" w:customStyle="1" w:styleId="Heading3Char">
    <w:name w:val="Heading 3 Char"/>
    <w:link w:val="Heading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DefaultParagraphFont"/>
    <w:rsid w:val="00C34C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B16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561B21"/>
    <w:pPr>
      <w:ind w:left="720"/>
      <w:contextualSpacing/>
    </w:pPr>
  </w:style>
  <w:style w:type="paragraph" w:customStyle="1" w:styleId="Default">
    <w:name w:val="Default"/>
    <w:rsid w:val="002842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publice@ps2.r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s2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publice@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822C4-EB31-4522-BDA4-B469FA51E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4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323</cp:revision>
  <cp:lastPrinted>2025-07-08T08:10:00Z</cp:lastPrinted>
  <dcterms:created xsi:type="dcterms:W3CDTF">2017-10-16T09:03:00Z</dcterms:created>
  <dcterms:modified xsi:type="dcterms:W3CDTF">2025-09-11T04:39:00Z</dcterms:modified>
</cp:coreProperties>
</file>